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89C678" w14:textId="77777777" w:rsidR="00185DBD" w:rsidRDefault="00B439BD" w:rsidP="00185DBD">
      <w:pPr>
        <w:jc w:val="right"/>
        <w:rPr>
          <w:noProof/>
          <w:lang w:eastAsia="lv-LV"/>
        </w:rPr>
      </w:pPr>
      <w:r>
        <w:rPr>
          <w:noProof/>
          <w:lang w:eastAsia="lv-LV"/>
        </w:rPr>
        <w:drawing>
          <wp:inline distT="0" distB="0" distL="0" distR="0" wp14:anchorId="4A670F8A" wp14:editId="6ECBF3B4">
            <wp:extent cx="1295400" cy="163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638300"/>
                    </a:xfrm>
                    <a:prstGeom prst="rect">
                      <a:avLst/>
                    </a:prstGeom>
                    <a:noFill/>
                  </pic:spPr>
                </pic:pic>
              </a:graphicData>
            </a:graphic>
          </wp:inline>
        </w:drawing>
      </w:r>
    </w:p>
    <w:p w14:paraId="143AF557" w14:textId="68F68CB7" w:rsidR="00F93E02" w:rsidRPr="00BE241B" w:rsidRDefault="0002461B" w:rsidP="00BE241B">
      <w:pPr>
        <w:ind w:right="-380"/>
        <w:jc w:val="center"/>
        <w:rPr>
          <w:rFonts w:ascii="Times New Roman" w:eastAsia="Microsoft YaHei UI Light" w:hAnsi="Times New Roman" w:cs="Times New Roman"/>
          <w:b/>
          <w:color w:val="B28751"/>
          <w:sz w:val="32"/>
          <w:szCs w:val="32"/>
        </w:rPr>
      </w:pPr>
      <w:r w:rsidRPr="00BE241B">
        <w:rPr>
          <w:rFonts w:ascii="Times New Roman" w:eastAsia="Microsoft YaHei UI Light" w:hAnsi="Times New Roman" w:cs="Times New Roman"/>
          <w:b/>
          <w:color w:val="B28751"/>
          <w:sz w:val="32"/>
          <w:szCs w:val="32"/>
        </w:rPr>
        <w:t>PASKAIDROJUMA RAKSTS PIE 2017</w:t>
      </w:r>
      <w:r w:rsidR="00BE241B">
        <w:rPr>
          <w:rFonts w:ascii="Times New Roman" w:eastAsia="Microsoft YaHei UI Light" w:hAnsi="Times New Roman" w:cs="Times New Roman"/>
          <w:b/>
          <w:color w:val="B28751"/>
          <w:sz w:val="32"/>
          <w:szCs w:val="32"/>
        </w:rPr>
        <w:t xml:space="preserve">.GADA </w:t>
      </w:r>
      <w:r w:rsidR="00F93E02" w:rsidRPr="00BE241B">
        <w:rPr>
          <w:rFonts w:ascii="Times New Roman" w:eastAsia="Microsoft YaHei UI Light" w:hAnsi="Times New Roman" w:cs="Times New Roman"/>
          <w:b/>
          <w:color w:val="B28751"/>
          <w:sz w:val="32"/>
          <w:szCs w:val="32"/>
        </w:rPr>
        <w:t>BUDŽETA</w:t>
      </w:r>
    </w:p>
    <w:p w14:paraId="1F3896F0" w14:textId="30691899" w:rsidR="001121AF" w:rsidRDefault="0003510D" w:rsidP="00BE241B">
      <w:pPr>
        <w:spacing w:after="0" w:line="240" w:lineRule="auto"/>
        <w:ind w:right="-947"/>
        <w:jc w:val="both"/>
        <w:rPr>
          <w:rFonts w:ascii="Times New Roman" w:eastAsia="Times New Roman" w:hAnsi="Times New Roman" w:cs="Times New Roman"/>
          <w:sz w:val="26"/>
          <w:szCs w:val="26"/>
        </w:rPr>
      </w:pPr>
      <w:r w:rsidRPr="0003510D">
        <w:rPr>
          <w:rFonts w:ascii="Times New Roman" w:eastAsia="Times New Roman" w:hAnsi="Times New Roman" w:cs="Times New Roman"/>
          <w:sz w:val="26"/>
          <w:szCs w:val="26"/>
        </w:rPr>
        <w:t xml:space="preserve">Atbilstoši likuma </w:t>
      </w:r>
      <w:r w:rsidR="00FB2AF0" w:rsidRPr="0003510D">
        <w:rPr>
          <w:rFonts w:ascii="Times New Roman" w:eastAsia="Times New Roman" w:hAnsi="Times New Roman" w:cs="Times New Roman"/>
          <w:sz w:val="26"/>
          <w:szCs w:val="26"/>
        </w:rPr>
        <w:t xml:space="preserve"> „Par pašvaldību budžetiem”</w:t>
      </w:r>
      <w:r w:rsidRPr="0003510D">
        <w:rPr>
          <w:rFonts w:ascii="Times New Roman" w:eastAsia="Times New Roman" w:hAnsi="Times New Roman" w:cs="Times New Roman"/>
          <w:sz w:val="26"/>
          <w:szCs w:val="26"/>
        </w:rPr>
        <w:t xml:space="preserve"> 17. panta pirmajai daļai - ziņojums, kurā sniegta informācija par attiecīgās republikas pilsētas vai novada ekonomisko un sociālo situāciju, pašvaldības uzdevumiem saimnieciskajam gadam, kuram plāno pašvaldības budžetu, un tam sekojošiem diviem saimnieciskajiem gadiem</w:t>
      </w:r>
      <w:r w:rsidR="00FB2AF0" w:rsidRPr="0003510D">
        <w:rPr>
          <w:rFonts w:ascii="Times New Roman" w:eastAsia="Times New Roman" w:hAnsi="Times New Roman" w:cs="Times New Roman"/>
          <w:sz w:val="26"/>
          <w:szCs w:val="26"/>
        </w:rPr>
        <w:t>.</w:t>
      </w:r>
    </w:p>
    <w:p w14:paraId="221F3514" w14:textId="77777777" w:rsidR="00B6646E" w:rsidRPr="00B6646E" w:rsidRDefault="00B6646E" w:rsidP="00B6646E">
      <w:pPr>
        <w:spacing w:after="0" w:line="240" w:lineRule="auto"/>
        <w:ind w:right="-947" w:firstLine="720"/>
        <w:jc w:val="both"/>
        <w:rPr>
          <w:rFonts w:ascii="Times New Roman" w:eastAsia="Times New Roman" w:hAnsi="Times New Roman" w:cs="Times New Roman"/>
          <w:sz w:val="26"/>
          <w:szCs w:val="26"/>
        </w:rPr>
      </w:pPr>
    </w:p>
    <w:p w14:paraId="54B55963" w14:textId="589CBD2A" w:rsidR="00BE241B" w:rsidRPr="00B6646E" w:rsidRDefault="00A57712" w:rsidP="005766AF">
      <w:pPr>
        <w:jc w:val="center"/>
        <w:rPr>
          <w:rFonts w:ascii="Times New Roman" w:eastAsia="Microsoft YaHei UI Light" w:hAnsi="Times New Roman" w:cs="Times New Roman"/>
          <w:b/>
          <w:color w:val="B28751"/>
          <w:sz w:val="32"/>
          <w:szCs w:val="32"/>
        </w:rPr>
      </w:pPr>
      <w:r w:rsidRPr="00A57712">
        <w:rPr>
          <w:rFonts w:ascii="Times New Roman" w:eastAsia="Microsoft YaHei UI Light" w:hAnsi="Times New Roman" w:cs="Times New Roman"/>
          <w:b/>
          <w:color w:val="B28751"/>
          <w:sz w:val="32"/>
          <w:szCs w:val="32"/>
        </w:rPr>
        <w:t>SOCIĀLEKONOMISKĀ SITUĀCIJA JŪRMALĀ</w:t>
      </w:r>
    </w:p>
    <w:p w14:paraId="27D90576" w14:textId="77777777" w:rsidR="005766AF" w:rsidRDefault="005766AF" w:rsidP="005766AF">
      <w:pPr>
        <w:spacing w:after="0" w:line="240" w:lineRule="auto"/>
        <w:ind w:right="-1050"/>
        <w:jc w:val="both"/>
        <w:rPr>
          <w:rFonts w:ascii="Times New Roman" w:hAnsi="Times New Roman" w:cs="Times New Roman"/>
          <w:sz w:val="26"/>
          <w:szCs w:val="26"/>
        </w:rPr>
      </w:pPr>
    </w:p>
    <w:p w14:paraId="4BB33F7B" w14:textId="07C2B92F" w:rsidR="005766AF" w:rsidRPr="005766AF" w:rsidRDefault="0010390F" w:rsidP="005766AF">
      <w:pPr>
        <w:spacing w:after="0" w:line="240" w:lineRule="auto"/>
        <w:ind w:right="-1050"/>
        <w:jc w:val="both"/>
        <w:rPr>
          <w:rFonts w:ascii="Times New Roman" w:hAnsi="Times New Roman" w:cs="Times New Roman"/>
          <w:sz w:val="24"/>
          <w:szCs w:val="24"/>
        </w:rPr>
      </w:pPr>
      <w:r>
        <w:rPr>
          <w:rFonts w:ascii="Times New Roman" w:eastAsia="Microsoft YaHei UI Light" w:hAnsi="Times New Roman" w:cs="Times New Roman"/>
          <w:b/>
          <w:color w:val="B28751"/>
          <w:sz w:val="24"/>
          <w:szCs w:val="24"/>
        </w:rPr>
        <w:t>2016. GADĀ</w:t>
      </w:r>
      <w:r w:rsidR="005766AF" w:rsidRPr="005766AF">
        <w:rPr>
          <w:rFonts w:ascii="Times New Roman" w:eastAsia="Microsoft YaHei UI Light" w:hAnsi="Times New Roman" w:cs="Times New Roman"/>
          <w:b/>
          <w:color w:val="B28751"/>
          <w:sz w:val="24"/>
          <w:szCs w:val="24"/>
        </w:rPr>
        <w:t xml:space="preserve"> ĪSTENOTĀS AKTIVITĀTES UN PROJEKTI </w:t>
      </w:r>
    </w:p>
    <w:p w14:paraId="369733B1" w14:textId="77777777" w:rsidR="005766AF" w:rsidRPr="006B083E" w:rsidRDefault="005766AF" w:rsidP="005766AF">
      <w:pPr>
        <w:spacing w:after="0" w:line="240" w:lineRule="auto"/>
        <w:ind w:right="-1050"/>
        <w:jc w:val="both"/>
        <w:rPr>
          <w:rFonts w:ascii="Times New Roman" w:hAnsi="Times New Roman" w:cs="Times New Roman"/>
          <w:sz w:val="26"/>
          <w:szCs w:val="26"/>
        </w:rPr>
      </w:pPr>
    </w:p>
    <w:p w14:paraId="2F05366F" w14:textId="12796004" w:rsidR="00FC2143" w:rsidRPr="006B083E" w:rsidRDefault="00FC2143" w:rsidP="00FC2143">
      <w:pPr>
        <w:spacing w:after="0" w:line="240" w:lineRule="auto"/>
        <w:ind w:right="-1050" w:firstLine="720"/>
        <w:jc w:val="both"/>
        <w:rPr>
          <w:rFonts w:ascii="Times New Roman" w:eastAsia="Times New Roman" w:hAnsi="Times New Roman" w:cs="Times New Roman"/>
          <w:sz w:val="26"/>
          <w:szCs w:val="26"/>
          <w:lang w:eastAsia="lv-LV"/>
        </w:rPr>
      </w:pPr>
      <w:r w:rsidRPr="006B083E">
        <w:rPr>
          <w:rFonts w:ascii="Times New Roman" w:eastAsia="Times New Roman" w:hAnsi="Times New Roman" w:cs="Times New Roman"/>
          <w:sz w:val="26"/>
          <w:szCs w:val="26"/>
          <w:lang w:eastAsia="lv-LV"/>
        </w:rPr>
        <w:t>Jūrmalas pilsētas dome 2016.gada 24.martā apstiprināja saistošos noteikumus Nr.8 “Par Jūrmalas pilsētas Teritorijas plānojuma grozījumu grafiskās daļas, teritorijas izmantošanas un apbūves noteikumu apstiprināšanu”, atbilstoši Darba uzdevumam teritorijas plānojumā veikti grozījumi, saskaņojot tos ar jauno normatīvo aktu prasībām (Ministru kabineta 2013. gada 30.aprīļa noteikumi Nr. 240 Vispārīgie teritorijas plānošanas, izmantošanas un apbūves noteikumi, u.c.) un izvērtējot atbilstību Jūrmalas pilsētas attīstības programmas 2014</w:t>
      </w:r>
      <w:r w:rsidR="00C74BA0">
        <w:rPr>
          <w:rFonts w:ascii="Times New Roman" w:eastAsia="Times New Roman" w:hAnsi="Times New Roman" w:cs="Times New Roman"/>
          <w:sz w:val="26"/>
          <w:szCs w:val="26"/>
          <w:lang w:eastAsia="lv-LV"/>
        </w:rPr>
        <w:t>.</w:t>
      </w:r>
      <w:r w:rsidRPr="006B083E">
        <w:rPr>
          <w:rFonts w:ascii="Times New Roman" w:eastAsia="Times New Roman" w:hAnsi="Times New Roman" w:cs="Times New Roman"/>
          <w:sz w:val="26"/>
          <w:szCs w:val="26"/>
          <w:lang w:eastAsia="lv-LV"/>
        </w:rPr>
        <w:t xml:space="preserve"> – 2020. gadam mērķiem. Nozīmīgākās izmaiņas saistītas ar publiskās infrastruktūras attīstību un Jūrmalas kā Latvijas kūrortpilsētas statusa stiprināšanu, neskarot īpaši aizsargājamās dabas teritorijas.</w:t>
      </w:r>
    </w:p>
    <w:p w14:paraId="16B086DC" w14:textId="77777777" w:rsidR="0008444C" w:rsidRDefault="0008444C" w:rsidP="00FC2143">
      <w:pPr>
        <w:spacing w:after="0" w:line="240" w:lineRule="auto"/>
        <w:ind w:right="-1050" w:firstLine="720"/>
        <w:jc w:val="both"/>
        <w:rPr>
          <w:rFonts w:ascii="Times New Roman" w:eastAsia="Times New Roman" w:hAnsi="Times New Roman" w:cs="Times New Roman"/>
          <w:sz w:val="26"/>
          <w:szCs w:val="26"/>
          <w:lang w:eastAsia="lv-LV"/>
        </w:rPr>
      </w:pPr>
    </w:p>
    <w:p w14:paraId="760611EB" w14:textId="1B5E4FC3" w:rsidR="00FC2143" w:rsidRDefault="00FC2143" w:rsidP="00FC2143">
      <w:pPr>
        <w:spacing w:after="0" w:line="240" w:lineRule="auto"/>
        <w:ind w:right="-1050" w:firstLine="720"/>
        <w:jc w:val="both"/>
        <w:rPr>
          <w:rFonts w:ascii="Times New Roman" w:eastAsia="Times New Roman" w:hAnsi="Times New Roman" w:cs="Times New Roman"/>
          <w:sz w:val="26"/>
          <w:szCs w:val="26"/>
          <w:lang w:eastAsia="lv-LV"/>
        </w:rPr>
      </w:pPr>
      <w:r w:rsidRPr="006B083E">
        <w:rPr>
          <w:rFonts w:ascii="Times New Roman" w:eastAsia="Times New Roman" w:hAnsi="Times New Roman" w:cs="Times New Roman"/>
          <w:sz w:val="26"/>
          <w:szCs w:val="26"/>
          <w:lang w:eastAsia="lv-LV"/>
        </w:rPr>
        <w:t xml:space="preserve">Tika noslēgta SIA „Jūrmalas ūdens” īstenotā ūdenssaimniecības attīstības projekta III kārta „Ūdensapgādes un kanalizācijas tīklu paplašināšana </w:t>
      </w:r>
      <w:proofErr w:type="spellStart"/>
      <w:r w:rsidRPr="006B083E">
        <w:rPr>
          <w:rFonts w:ascii="Times New Roman" w:eastAsia="Times New Roman" w:hAnsi="Times New Roman" w:cs="Times New Roman"/>
          <w:sz w:val="26"/>
          <w:szCs w:val="26"/>
          <w:lang w:eastAsia="lv-LV"/>
        </w:rPr>
        <w:t>Kaugurciemā</w:t>
      </w:r>
      <w:proofErr w:type="spellEnd"/>
      <w:r w:rsidRPr="006B083E">
        <w:rPr>
          <w:rFonts w:ascii="Times New Roman" w:eastAsia="Times New Roman" w:hAnsi="Times New Roman" w:cs="Times New Roman"/>
          <w:sz w:val="26"/>
          <w:szCs w:val="26"/>
          <w:lang w:eastAsia="lv-LV"/>
        </w:rPr>
        <w:t>, Vaivaros, Asaros un Mellužos”.</w:t>
      </w:r>
      <w:r w:rsidR="00AD7048">
        <w:rPr>
          <w:rFonts w:ascii="Times New Roman" w:eastAsia="Times New Roman" w:hAnsi="Times New Roman" w:cs="Times New Roman"/>
          <w:sz w:val="26"/>
          <w:szCs w:val="26"/>
          <w:lang w:eastAsia="lv-LV"/>
        </w:rPr>
        <w:t xml:space="preserve"> </w:t>
      </w:r>
      <w:r w:rsidRPr="006B083E">
        <w:rPr>
          <w:rFonts w:ascii="Times New Roman" w:eastAsia="Times New Roman" w:hAnsi="Times New Roman" w:cs="Times New Roman"/>
          <w:sz w:val="26"/>
          <w:szCs w:val="26"/>
          <w:lang w:eastAsia="lv-LV"/>
        </w:rPr>
        <w:t>Projekta rezultātā ir rekonstruētas Ķemeru ūd</w:t>
      </w:r>
      <w:r w:rsidR="0010390F">
        <w:rPr>
          <w:rFonts w:ascii="Times New Roman" w:eastAsia="Times New Roman" w:hAnsi="Times New Roman" w:cs="Times New Roman"/>
          <w:sz w:val="26"/>
          <w:szCs w:val="26"/>
          <w:lang w:eastAsia="lv-LV"/>
        </w:rPr>
        <w:t>ens sagatavošanas ietaises</w:t>
      </w:r>
      <w:r w:rsidRPr="006B083E">
        <w:rPr>
          <w:rFonts w:ascii="Times New Roman" w:eastAsia="Times New Roman" w:hAnsi="Times New Roman" w:cs="Times New Roman"/>
          <w:sz w:val="26"/>
          <w:szCs w:val="26"/>
          <w:lang w:eastAsia="lv-LV"/>
        </w:rPr>
        <w:t xml:space="preserve">, kas nodrošina gan atdzelžošanas, gan </w:t>
      </w:r>
      <w:proofErr w:type="spellStart"/>
      <w:r w:rsidRPr="006B083E">
        <w:rPr>
          <w:rFonts w:ascii="Times New Roman" w:eastAsia="Times New Roman" w:hAnsi="Times New Roman" w:cs="Times New Roman"/>
          <w:sz w:val="26"/>
          <w:szCs w:val="26"/>
          <w:lang w:eastAsia="lv-LV"/>
        </w:rPr>
        <w:t>nanofiltrācijas</w:t>
      </w:r>
      <w:proofErr w:type="spellEnd"/>
      <w:r w:rsidRPr="006B083E">
        <w:rPr>
          <w:rFonts w:ascii="Times New Roman" w:eastAsia="Times New Roman" w:hAnsi="Times New Roman" w:cs="Times New Roman"/>
          <w:sz w:val="26"/>
          <w:szCs w:val="26"/>
          <w:lang w:eastAsia="lv-LV"/>
        </w:rPr>
        <w:t xml:space="preserve"> procesu, kā arī Kauguru, Jaundubultu un Dzintaru </w:t>
      </w:r>
      <w:r w:rsidR="0010390F" w:rsidRPr="0010390F">
        <w:rPr>
          <w:rFonts w:ascii="Times New Roman" w:eastAsia="Times New Roman" w:hAnsi="Times New Roman" w:cs="Times New Roman"/>
          <w:sz w:val="26"/>
          <w:szCs w:val="26"/>
          <w:lang w:eastAsia="lv-LV"/>
        </w:rPr>
        <w:t>ūdens sagatavošanas ietaises,</w:t>
      </w:r>
      <w:r w:rsidR="0010390F">
        <w:rPr>
          <w:rFonts w:ascii="Times New Roman" w:eastAsia="Times New Roman" w:hAnsi="Times New Roman" w:cs="Times New Roman"/>
          <w:sz w:val="26"/>
          <w:szCs w:val="26"/>
          <w:lang w:eastAsia="lv-LV"/>
        </w:rPr>
        <w:t xml:space="preserve"> </w:t>
      </w:r>
      <w:r w:rsidRPr="006B083E">
        <w:rPr>
          <w:rFonts w:ascii="Times New Roman" w:eastAsia="Times New Roman" w:hAnsi="Times New Roman" w:cs="Times New Roman"/>
          <w:sz w:val="26"/>
          <w:szCs w:val="26"/>
          <w:lang w:eastAsia="lv-LV"/>
        </w:rPr>
        <w:t xml:space="preserve">tehnoloģiju papildināšana ar sulfātu atdalīšanas iekārtām. Līdz ar to ir novērsts līdz šim paaugstinātais dzelzs un </w:t>
      </w:r>
      <w:proofErr w:type="spellStart"/>
      <w:r w:rsidRPr="006B083E">
        <w:rPr>
          <w:rFonts w:ascii="Times New Roman" w:eastAsia="Times New Roman" w:hAnsi="Times New Roman" w:cs="Times New Roman"/>
          <w:sz w:val="26"/>
          <w:szCs w:val="26"/>
          <w:lang w:eastAsia="lv-LV"/>
        </w:rPr>
        <w:t>sulfātjonu</w:t>
      </w:r>
      <w:proofErr w:type="spellEnd"/>
      <w:r w:rsidRPr="006B083E">
        <w:rPr>
          <w:rFonts w:ascii="Times New Roman" w:eastAsia="Times New Roman" w:hAnsi="Times New Roman" w:cs="Times New Roman"/>
          <w:sz w:val="26"/>
          <w:szCs w:val="26"/>
          <w:lang w:eastAsia="lv-LV"/>
        </w:rPr>
        <w:t xml:space="preserve"> daudzums, kā arī uzlaboti citi rādītāji, un tīklā padotā dzeramā ūdens kvalitāte atbilst starptautisko un n</w:t>
      </w:r>
      <w:r w:rsidR="00AD7048">
        <w:rPr>
          <w:rFonts w:ascii="Times New Roman" w:eastAsia="Times New Roman" w:hAnsi="Times New Roman" w:cs="Times New Roman"/>
          <w:sz w:val="26"/>
          <w:szCs w:val="26"/>
          <w:lang w:eastAsia="lv-LV"/>
        </w:rPr>
        <w:t>acionālo tiesību aktu prasībām.</w:t>
      </w:r>
    </w:p>
    <w:p w14:paraId="7617B065" w14:textId="77777777" w:rsidR="0079067F" w:rsidRPr="006B083E" w:rsidRDefault="0079067F" w:rsidP="00FC2143">
      <w:pPr>
        <w:spacing w:after="0" w:line="240" w:lineRule="auto"/>
        <w:ind w:right="-1050" w:firstLine="720"/>
        <w:jc w:val="both"/>
        <w:rPr>
          <w:rFonts w:ascii="Times New Roman" w:eastAsia="Times New Roman" w:hAnsi="Times New Roman" w:cs="Times New Roman"/>
          <w:sz w:val="26"/>
          <w:szCs w:val="26"/>
          <w:lang w:eastAsia="lv-LV"/>
        </w:rPr>
      </w:pPr>
    </w:p>
    <w:p w14:paraId="61EA5D27" w14:textId="77777777" w:rsidR="00FC2143" w:rsidRDefault="00FC2143" w:rsidP="00FC2143">
      <w:pPr>
        <w:spacing w:after="0" w:line="240" w:lineRule="auto"/>
        <w:ind w:right="-1050" w:firstLine="720"/>
        <w:jc w:val="both"/>
        <w:rPr>
          <w:rFonts w:ascii="Times New Roman" w:eastAsia="Times New Roman" w:hAnsi="Times New Roman" w:cs="Times New Roman"/>
          <w:sz w:val="26"/>
          <w:szCs w:val="26"/>
          <w:lang w:eastAsia="lv-LV"/>
        </w:rPr>
      </w:pPr>
      <w:r w:rsidRPr="006B083E">
        <w:rPr>
          <w:rFonts w:ascii="Times New Roman" w:eastAsia="Times New Roman" w:hAnsi="Times New Roman" w:cs="Times New Roman"/>
          <w:sz w:val="26"/>
          <w:szCs w:val="26"/>
          <w:lang w:eastAsia="lv-LV"/>
        </w:rPr>
        <w:t xml:space="preserve">Pabeigti būvniecības darbi pie Jaunās sporta halles būvniecības Kauguros, kas ar vairāk nekā 3000 kvadrātmetru plašu daudzfunkcionālu halli un 800 skatītāju vietām var uzņemt sportistus. Jūrmalas sporta halle Kauguros ir piemērota basketbola, </w:t>
      </w:r>
      <w:r w:rsidRPr="006B083E">
        <w:rPr>
          <w:rFonts w:ascii="Times New Roman" w:eastAsia="Times New Roman" w:hAnsi="Times New Roman" w:cs="Times New Roman"/>
          <w:sz w:val="26"/>
          <w:szCs w:val="26"/>
          <w:lang w:eastAsia="lv-LV"/>
        </w:rPr>
        <w:lastRenderedPageBreak/>
        <w:t>handbola un volejbola spēlēm, priekšroku dodot sporta nodarbībām Jūrmalas Valsts ģimnāzijas un sākumskolas „Atvase” audzēkņiem.</w:t>
      </w:r>
    </w:p>
    <w:p w14:paraId="0D326218" w14:textId="77777777" w:rsidR="0008444C" w:rsidRPr="006B083E" w:rsidRDefault="0008444C" w:rsidP="00FC2143">
      <w:pPr>
        <w:spacing w:after="0" w:line="240" w:lineRule="auto"/>
        <w:ind w:right="-1050" w:firstLine="720"/>
        <w:jc w:val="both"/>
        <w:rPr>
          <w:rFonts w:ascii="Times New Roman" w:eastAsia="Times New Roman" w:hAnsi="Times New Roman" w:cs="Times New Roman"/>
          <w:sz w:val="26"/>
          <w:szCs w:val="26"/>
          <w:lang w:eastAsia="lv-LV"/>
        </w:rPr>
      </w:pPr>
    </w:p>
    <w:p w14:paraId="770499E0" w14:textId="647AF037" w:rsidR="00FC2143" w:rsidRDefault="00FC2143" w:rsidP="00FC2143">
      <w:pPr>
        <w:spacing w:after="0" w:line="240" w:lineRule="auto"/>
        <w:ind w:right="-1050" w:firstLine="720"/>
        <w:jc w:val="both"/>
        <w:rPr>
          <w:rFonts w:ascii="Times New Roman" w:eastAsia="Times New Roman" w:hAnsi="Times New Roman" w:cs="Times New Roman"/>
          <w:sz w:val="26"/>
          <w:szCs w:val="26"/>
          <w:lang w:eastAsia="lv-LV"/>
        </w:rPr>
      </w:pPr>
      <w:r w:rsidRPr="006B083E">
        <w:rPr>
          <w:rFonts w:ascii="Times New Roman" w:eastAsia="Times New Roman" w:hAnsi="Times New Roman" w:cs="Times New Roman"/>
          <w:sz w:val="26"/>
          <w:szCs w:val="26"/>
          <w:lang w:eastAsia="lv-LV"/>
        </w:rPr>
        <w:t>Dzintaru pludmalē ierīkots apgaismots pastaigu celiņš, un Jūrmalas centrālā pludmale ir pieejama veselīgām pastaigām un sportiskām aktivitātēm jūras krastā arī diennakts tumšajā laikā.</w:t>
      </w:r>
      <w:r w:rsidR="00206887">
        <w:rPr>
          <w:rFonts w:ascii="Times New Roman" w:eastAsia="Times New Roman" w:hAnsi="Times New Roman" w:cs="Times New Roman"/>
          <w:sz w:val="26"/>
          <w:szCs w:val="26"/>
          <w:lang w:eastAsia="lv-LV"/>
        </w:rPr>
        <w:t xml:space="preserve"> </w:t>
      </w:r>
      <w:r w:rsidRPr="006B083E">
        <w:rPr>
          <w:rFonts w:ascii="Times New Roman" w:eastAsia="Times New Roman" w:hAnsi="Times New Roman" w:cs="Times New Roman"/>
          <w:sz w:val="26"/>
          <w:szCs w:val="26"/>
          <w:lang w:eastAsia="lv-LV"/>
        </w:rPr>
        <w:t>Izvēlētais labiekārtojuma risinājums ir videi draudzīgs, izmantojot energoefektīvus gaismas ķermeņus, kas nerada tik spilgtu gaismu kā ielu apgaismojums, bet apgaismo lielāku teritoriju.</w:t>
      </w:r>
    </w:p>
    <w:p w14:paraId="075F0748" w14:textId="77777777" w:rsidR="0008444C" w:rsidRPr="006B083E" w:rsidRDefault="0008444C" w:rsidP="00AA46C3">
      <w:pPr>
        <w:spacing w:after="0" w:line="240" w:lineRule="auto"/>
        <w:ind w:right="-1050"/>
        <w:jc w:val="both"/>
        <w:rPr>
          <w:rFonts w:ascii="Times New Roman" w:eastAsia="Times New Roman" w:hAnsi="Times New Roman" w:cs="Times New Roman"/>
          <w:sz w:val="26"/>
          <w:szCs w:val="26"/>
          <w:lang w:eastAsia="lv-LV"/>
        </w:rPr>
      </w:pPr>
    </w:p>
    <w:p w14:paraId="60FA068C" w14:textId="77777777" w:rsidR="00FC2143" w:rsidRDefault="00FC2143" w:rsidP="00FC2143">
      <w:pPr>
        <w:spacing w:after="0" w:line="240" w:lineRule="auto"/>
        <w:ind w:right="-1050" w:firstLine="720"/>
        <w:jc w:val="both"/>
        <w:rPr>
          <w:rFonts w:ascii="Times New Roman" w:eastAsia="Times New Roman" w:hAnsi="Times New Roman" w:cs="Times New Roman"/>
          <w:sz w:val="26"/>
          <w:szCs w:val="26"/>
          <w:lang w:eastAsia="lv-LV"/>
        </w:rPr>
      </w:pPr>
      <w:r w:rsidRPr="006B083E">
        <w:rPr>
          <w:rFonts w:ascii="Times New Roman" w:eastAsia="Times New Roman" w:hAnsi="Times New Roman" w:cs="Times New Roman"/>
          <w:sz w:val="26"/>
          <w:szCs w:val="26"/>
          <w:lang w:eastAsia="lv-LV"/>
        </w:rPr>
        <w:t>Parakstīts nodomu protokols par Ķemeru attīstības plāniem, kurā paredzēts, ka „</w:t>
      </w:r>
      <w:proofErr w:type="spellStart"/>
      <w:r w:rsidRPr="006B083E">
        <w:rPr>
          <w:rFonts w:ascii="Times New Roman" w:eastAsia="Times New Roman" w:hAnsi="Times New Roman" w:cs="Times New Roman"/>
          <w:sz w:val="26"/>
          <w:szCs w:val="26"/>
          <w:lang w:eastAsia="lv-LV"/>
        </w:rPr>
        <w:t>Park</w:t>
      </w:r>
      <w:proofErr w:type="spellEnd"/>
      <w:r w:rsidRPr="006B083E">
        <w:rPr>
          <w:rFonts w:ascii="Times New Roman" w:eastAsia="Times New Roman" w:hAnsi="Times New Roman" w:cs="Times New Roman"/>
          <w:sz w:val="26"/>
          <w:szCs w:val="26"/>
          <w:lang w:eastAsia="lv-LV"/>
        </w:rPr>
        <w:t xml:space="preserve"> </w:t>
      </w:r>
      <w:proofErr w:type="spellStart"/>
      <w:r w:rsidRPr="006B083E">
        <w:rPr>
          <w:rFonts w:ascii="Times New Roman" w:eastAsia="Times New Roman" w:hAnsi="Times New Roman" w:cs="Times New Roman"/>
          <w:sz w:val="26"/>
          <w:szCs w:val="26"/>
          <w:lang w:eastAsia="lv-LV"/>
        </w:rPr>
        <w:t>Hotel</w:t>
      </w:r>
      <w:proofErr w:type="spellEnd"/>
      <w:r w:rsidRPr="006B083E">
        <w:rPr>
          <w:rFonts w:ascii="Times New Roman" w:eastAsia="Times New Roman" w:hAnsi="Times New Roman" w:cs="Times New Roman"/>
          <w:sz w:val="26"/>
          <w:szCs w:val="26"/>
          <w:lang w:eastAsia="lv-LV"/>
        </w:rPr>
        <w:t xml:space="preserve"> Ķemeri” atjauno Ķemeru sanatorijas kompleksu un uzsāk tajā viesnīcas un rehabilitācijas pakalpojumu sniegšanu līdz 2019.gada 1.oktobrim, radot vismaz 195 jaunas darba vietas. Savukārt pašvaldība ar Eiropas Savienības struktūrfondu līdzfinansējuma atbalstu apliecina nodomu sakārtot sanatorijai piegulošo infrastruktūru – atjaunot vēsturisko Ķemeru parku, izveidot interaktīvu dabas tūrisma objektu, sakārtot ceļus un autostāvvietas.</w:t>
      </w:r>
    </w:p>
    <w:p w14:paraId="63A7021D" w14:textId="77777777" w:rsidR="0008444C" w:rsidRPr="006B083E" w:rsidRDefault="0008444C" w:rsidP="00FC2143">
      <w:pPr>
        <w:spacing w:after="0" w:line="240" w:lineRule="auto"/>
        <w:ind w:right="-1050" w:firstLine="720"/>
        <w:jc w:val="both"/>
        <w:rPr>
          <w:rFonts w:ascii="Times New Roman" w:eastAsia="Times New Roman" w:hAnsi="Times New Roman" w:cs="Times New Roman"/>
          <w:sz w:val="26"/>
          <w:szCs w:val="26"/>
          <w:lang w:eastAsia="lv-LV"/>
        </w:rPr>
      </w:pPr>
    </w:p>
    <w:p w14:paraId="72DA05EB" w14:textId="77777777" w:rsidR="00FC2143" w:rsidRDefault="00FC2143" w:rsidP="00FC2143">
      <w:pPr>
        <w:spacing w:after="0" w:line="240" w:lineRule="auto"/>
        <w:ind w:right="-1050" w:firstLine="720"/>
        <w:jc w:val="both"/>
        <w:rPr>
          <w:rFonts w:ascii="Times New Roman" w:eastAsia="Times New Roman" w:hAnsi="Times New Roman" w:cs="Times New Roman"/>
          <w:sz w:val="26"/>
          <w:szCs w:val="26"/>
          <w:lang w:eastAsia="lv-LV"/>
        </w:rPr>
      </w:pPr>
      <w:r w:rsidRPr="006B083E">
        <w:rPr>
          <w:rFonts w:ascii="Times New Roman" w:eastAsia="Times New Roman" w:hAnsi="Times New Roman" w:cs="Times New Roman"/>
          <w:sz w:val="26"/>
          <w:szCs w:val="26"/>
          <w:lang w:eastAsia="lv-LV"/>
        </w:rPr>
        <w:t xml:space="preserve">Lai pilnveidotu </w:t>
      </w:r>
      <w:proofErr w:type="spellStart"/>
      <w:r w:rsidRPr="006B083E">
        <w:rPr>
          <w:rFonts w:ascii="Times New Roman" w:eastAsia="Times New Roman" w:hAnsi="Times New Roman" w:cs="Times New Roman"/>
          <w:sz w:val="26"/>
          <w:szCs w:val="26"/>
          <w:lang w:eastAsia="lv-LV"/>
        </w:rPr>
        <w:t>velosatiksmes</w:t>
      </w:r>
      <w:proofErr w:type="spellEnd"/>
      <w:r w:rsidRPr="006B083E">
        <w:rPr>
          <w:rFonts w:ascii="Times New Roman" w:eastAsia="Times New Roman" w:hAnsi="Times New Roman" w:cs="Times New Roman"/>
          <w:sz w:val="26"/>
          <w:szCs w:val="26"/>
          <w:lang w:eastAsia="lv-LV"/>
        </w:rPr>
        <w:t xml:space="preserve"> organizāciju un padarītu Jūrmalu par ērtu un izdevīgu velosipēda lietošanas vietu, Jūrmalas pilsētas dome apstiprināja tematisko plānojumu – „Jūrmalas </w:t>
      </w:r>
      <w:proofErr w:type="spellStart"/>
      <w:r w:rsidRPr="006B083E">
        <w:rPr>
          <w:rFonts w:ascii="Times New Roman" w:eastAsia="Times New Roman" w:hAnsi="Times New Roman" w:cs="Times New Roman"/>
          <w:sz w:val="26"/>
          <w:szCs w:val="26"/>
          <w:lang w:eastAsia="lv-LV"/>
        </w:rPr>
        <w:t>velosatiksmes</w:t>
      </w:r>
      <w:proofErr w:type="spellEnd"/>
      <w:r w:rsidRPr="006B083E">
        <w:rPr>
          <w:rFonts w:ascii="Times New Roman" w:eastAsia="Times New Roman" w:hAnsi="Times New Roman" w:cs="Times New Roman"/>
          <w:sz w:val="26"/>
          <w:szCs w:val="26"/>
          <w:lang w:eastAsia="lv-LV"/>
        </w:rPr>
        <w:t xml:space="preserve"> attīstības koncepcija”. Tematiskā plānojuma mērķis ir attīstīt </w:t>
      </w:r>
      <w:proofErr w:type="spellStart"/>
      <w:r w:rsidRPr="006B083E">
        <w:rPr>
          <w:rFonts w:ascii="Times New Roman" w:eastAsia="Times New Roman" w:hAnsi="Times New Roman" w:cs="Times New Roman"/>
          <w:sz w:val="26"/>
          <w:szCs w:val="26"/>
          <w:lang w:eastAsia="lv-LV"/>
        </w:rPr>
        <w:t>velosatiksmi</w:t>
      </w:r>
      <w:proofErr w:type="spellEnd"/>
      <w:r w:rsidRPr="006B083E">
        <w:rPr>
          <w:rFonts w:ascii="Times New Roman" w:eastAsia="Times New Roman" w:hAnsi="Times New Roman" w:cs="Times New Roman"/>
          <w:sz w:val="26"/>
          <w:szCs w:val="26"/>
          <w:lang w:eastAsia="lv-LV"/>
        </w:rPr>
        <w:t xml:space="preserve"> un nodrošināt velotransporta kā alternatīvā videi draudzīga pārvietošanās veida līdzsvarotu attīstību Jūrmalas pilsētā.</w:t>
      </w:r>
    </w:p>
    <w:p w14:paraId="1908EBC7" w14:textId="77777777" w:rsidR="0008444C" w:rsidRPr="006B083E" w:rsidRDefault="0008444C" w:rsidP="00FC2143">
      <w:pPr>
        <w:spacing w:after="0" w:line="240" w:lineRule="auto"/>
        <w:ind w:right="-1050" w:firstLine="720"/>
        <w:jc w:val="both"/>
        <w:rPr>
          <w:rFonts w:ascii="Times New Roman" w:eastAsia="Times New Roman" w:hAnsi="Times New Roman" w:cs="Times New Roman"/>
          <w:sz w:val="26"/>
          <w:szCs w:val="26"/>
          <w:lang w:eastAsia="lv-LV"/>
        </w:rPr>
      </w:pPr>
    </w:p>
    <w:p w14:paraId="3121F924" w14:textId="77777777" w:rsidR="00FC2143" w:rsidRPr="006B083E" w:rsidRDefault="00FC2143" w:rsidP="0008444C">
      <w:pPr>
        <w:spacing w:after="0" w:line="240" w:lineRule="auto"/>
        <w:ind w:right="-1050" w:firstLine="720"/>
        <w:jc w:val="both"/>
        <w:rPr>
          <w:rFonts w:ascii="Times New Roman" w:eastAsia="Times New Roman" w:hAnsi="Times New Roman" w:cs="Times New Roman"/>
          <w:sz w:val="26"/>
          <w:szCs w:val="26"/>
          <w:lang w:eastAsia="lv-LV"/>
        </w:rPr>
      </w:pPr>
      <w:r w:rsidRPr="006B083E">
        <w:rPr>
          <w:rFonts w:ascii="Times New Roman" w:eastAsia="Times New Roman" w:hAnsi="Times New Roman" w:cs="Times New Roman"/>
          <w:sz w:val="26"/>
          <w:szCs w:val="26"/>
          <w:lang w:eastAsia="lv-LV"/>
        </w:rPr>
        <w:t xml:space="preserve">Pēc starptautiskās žūrijas lēmuma Jūrmalas pilsētā šogad plīvoja pieci Zilie karogi – Jaunķemeros, Dubultos, Dzintaros, Majoros un Bulduros. Kauguru peldvietai piešķirts Nacionālais peldvietu kvalitātes sertifikāts, kas apliecina vairāku Zilā karoga programmas kritēriju izpildi un labu peldūdens kvalitāti. Starptautiski atzītais </w:t>
      </w:r>
      <w:proofErr w:type="spellStart"/>
      <w:r w:rsidRPr="006B083E">
        <w:rPr>
          <w:rFonts w:ascii="Times New Roman" w:eastAsia="Times New Roman" w:hAnsi="Times New Roman" w:cs="Times New Roman"/>
          <w:sz w:val="26"/>
          <w:szCs w:val="26"/>
          <w:lang w:eastAsia="lv-LV"/>
        </w:rPr>
        <w:t>ekosertifikāts</w:t>
      </w:r>
      <w:proofErr w:type="spellEnd"/>
      <w:r w:rsidRPr="006B083E">
        <w:rPr>
          <w:rFonts w:ascii="Times New Roman" w:eastAsia="Times New Roman" w:hAnsi="Times New Roman" w:cs="Times New Roman"/>
          <w:sz w:val="26"/>
          <w:szCs w:val="26"/>
          <w:lang w:eastAsia="lv-LV"/>
        </w:rPr>
        <w:t xml:space="preserve"> apliecina 31 kritērija izpildi peldūdens kvalitātes, vides izglītības, drošības un ilgtspējīgas apsaimniekošanas kategorijās. Zilā karoga peldvietu skaita ziņā Jūrmalas pilsēta ir līdere šīs balvas saņemšanā Latvijā un Baltijas valstīs. Zilā karoga programmas kritēriju ieviešana nodrošina ilgtspējīgas apsaimniekošanas principus, kā arī pastiprināti pievērš uzmanību vides kvalitātes nodrošināšanai, bioloģiskās daudzveidības saglabāšanai, kas apliecina pašvaldības augsto atbildības sajūtu pret pilsētas vērtībām.</w:t>
      </w:r>
    </w:p>
    <w:p w14:paraId="0649F196" w14:textId="77777777" w:rsidR="0008444C" w:rsidRDefault="00FC2143" w:rsidP="00FC2143">
      <w:pPr>
        <w:spacing w:after="0" w:line="240" w:lineRule="auto"/>
        <w:ind w:right="-1050"/>
        <w:jc w:val="both"/>
        <w:rPr>
          <w:rFonts w:ascii="Times New Roman" w:eastAsia="Times New Roman" w:hAnsi="Times New Roman" w:cs="Times New Roman"/>
          <w:sz w:val="26"/>
          <w:szCs w:val="26"/>
          <w:lang w:eastAsia="lv-LV"/>
        </w:rPr>
      </w:pPr>
      <w:r w:rsidRPr="006B083E">
        <w:rPr>
          <w:rFonts w:ascii="Times New Roman" w:eastAsia="Times New Roman" w:hAnsi="Times New Roman" w:cs="Times New Roman"/>
          <w:sz w:val="26"/>
          <w:szCs w:val="26"/>
          <w:lang w:eastAsia="lv-LV"/>
        </w:rPr>
        <w:tab/>
      </w:r>
    </w:p>
    <w:p w14:paraId="11E879B0" w14:textId="079EBE8E" w:rsidR="00FC2143" w:rsidRDefault="00FC2143" w:rsidP="00625B3B">
      <w:pPr>
        <w:spacing w:after="0" w:line="240" w:lineRule="auto"/>
        <w:ind w:right="-1050" w:firstLine="720"/>
        <w:jc w:val="both"/>
        <w:rPr>
          <w:rFonts w:ascii="Times New Roman" w:eastAsia="Times New Roman" w:hAnsi="Times New Roman" w:cs="Times New Roman"/>
          <w:sz w:val="26"/>
          <w:szCs w:val="26"/>
          <w:lang w:eastAsia="lv-LV"/>
        </w:rPr>
      </w:pPr>
      <w:r w:rsidRPr="006B083E">
        <w:rPr>
          <w:rFonts w:ascii="Times New Roman" w:eastAsia="Times New Roman" w:hAnsi="Times New Roman" w:cs="Times New Roman"/>
          <w:sz w:val="26"/>
          <w:szCs w:val="26"/>
          <w:lang w:eastAsia="lv-LV"/>
        </w:rPr>
        <w:t>ES Kohēzijas fonda projektā sadarbībā ar VAS "Latvijas dzelzceļš" tika īstenota infrastruktūras modernizācija Jūrmalas pasažiervilciena stacijās. Projekta īstenošanas rezultātā ir nodrošināta ērtāka piekļuve stacijas ēkām, kā arī atvieglota iekāpšana un izkāpšana no vilciena gan pasažieriem ar īpašām vajadzībām, gan vecākiem ar bērnu ratiņiem, senioriem un citiem sabiedriskā transporta pasažieriem Asaros, Bulduros, Dubultos, Lielupē, Majoros, Mellužos, Pumpuros, Slokā, Vaivaros.</w:t>
      </w:r>
    </w:p>
    <w:p w14:paraId="25718765" w14:textId="77777777" w:rsidR="005766AF" w:rsidRDefault="005766AF" w:rsidP="00AD7048">
      <w:pPr>
        <w:rPr>
          <w:rFonts w:ascii="Times New Roman" w:eastAsia="Microsoft YaHei UI Light" w:hAnsi="Times New Roman" w:cs="Times New Roman"/>
          <w:b/>
          <w:color w:val="B28751"/>
          <w:sz w:val="28"/>
          <w:szCs w:val="32"/>
        </w:rPr>
      </w:pPr>
    </w:p>
    <w:p w14:paraId="404F75E6" w14:textId="0EF95DB5" w:rsidR="00FC2143" w:rsidRPr="00BE241B" w:rsidRDefault="00AD7048" w:rsidP="00AD7048">
      <w:pPr>
        <w:rPr>
          <w:rFonts w:ascii="Times New Roman" w:hAnsi="Times New Roman" w:cs="Times New Roman"/>
          <w:noProof/>
          <w:sz w:val="24"/>
          <w:szCs w:val="32"/>
          <w:lang w:eastAsia="lv-LV"/>
        </w:rPr>
      </w:pPr>
      <w:r w:rsidRPr="00BE241B">
        <w:rPr>
          <w:rFonts w:ascii="Times New Roman" w:eastAsia="Microsoft YaHei UI Light" w:hAnsi="Times New Roman" w:cs="Times New Roman"/>
          <w:b/>
          <w:color w:val="B28751"/>
          <w:sz w:val="24"/>
          <w:szCs w:val="32"/>
        </w:rPr>
        <w:t>IEDZĪVOTĀJI</w:t>
      </w:r>
    </w:p>
    <w:p w14:paraId="436AD9BD" w14:textId="77777777" w:rsidR="00FC2143" w:rsidRPr="006B083E" w:rsidRDefault="00FC2143" w:rsidP="00FC2143">
      <w:pPr>
        <w:pStyle w:val="NormalWeb"/>
        <w:spacing w:before="0" w:after="0"/>
        <w:ind w:right="-1050" w:firstLine="720"/>
        <w:jc w:val="both"/>
        <w:rPr>
          <w:sz w:val="26"/>
          <w:szCs w:val="26"/>
        </w:rPr>
      </w:pPr>
      <w:r w:rsidRPr="006B083E">
        <w:rPr>
          <w:sz w:val="26"/>
          <w:szCs w:val="26"/>
        </w:rPr>
        <w:t>Pēc Pilsonības un migrāciju lietu pārvaldes (turpmāk – PMLP) datiem 2016.gada jūlijā Jūrmalā ir reģistrēti 56 736 iedzīvotāji (sk.1.attēlu), tie ir 2,5% no Latvijas kopējā iedzīvotāju skaita. Pēc iedzīvotāju skaita salīdzinājumā ar pārējām republikas pilsētām Jūrmala ir piektā lielākā, pēc teritorijas – otra lielākā, bet pēc iedzīvotāju blīvuma – visretāk apdzīvotā pilsēta (492 iedzīvotāji uz 1 km</w:t>
      </w:r>
      <w:r w:rsidRPr="006B083E">
        <w:rPr>
          <w:kern w:val="24"/>
          <w:sz w:val="26"/>
          <w:szCs w:val="26"/>
          <w:vertAlign w:val="superscript"/>
        </w:rPr>
        <w:t>2</w:t>
      </w:r>
      <w:r w:rsidRPr="006B083E">
        <w:rPr>
          <w:sz w:val="26"/>
          <w:szCs w:val="26"/>
        </w:rPr>
        <w:t xml:space="preserve">). </w:t>
      </w:r>
    </w:p>
    <w:p w14:paraId="1F68B0F3" w14:textId="77777777" w:rsidR="00431CD0" w:rsidRDefault="00FC2143" w:rsidP="00206887">
      <w:pPr>
        <w:spacing w:after="0" w:line="240" w:lineRule="auto"/>
        <w:ind w:right="-1050" w:firstLine="709"/>
        <w:jc w:val="both"/>
        <w:rPr>
          <w:rFonts w:ascii="Times New Roman" w:eastAsia="Times New Roman" w:hAnsi="Times New Roman" w:cs="Times New Roman"/>
          <w:sz w:val="26"/>
          <w:szCs w:val="26"/>
          <w:lang w:eastAsia="lv-LV"/>
        </w:rPr>
      </w:pPr>
      <w:r w:rsidRPr="006B083E">
        <w:rPr>
          <w:rFonts w:ascii="Times New Roman" w:eastAsia="Times New Roman" w:hAnsi="Times New Roman" w:cs="Times New Roman"/>
          <w:sz w:val="26"/>
          <w:szCs w:val="26"/>
          <w:lang w:eastAsia="lv-LV"/>
        </w:rPr>
        <w:t>Jūrmalas deklarēto iedzīvotāju skaita izmaiņu dinamikā pēc iepriekšējos periodos vērotā pieauguma 2016.gadā ir samazinājums, kas skaidrojams ar iedzīvotāju skaitu valstī kopumā – gada laikā valstī tas samazinājies par vairāk nekā 20 tūkstošiem.</w:t>
      </w:r>
    </w:p>
    <w:p w14:paraId="5211969F" w14:textId="645E1028" w:rsidR="004252F9" w:rsidRDefault="00FC2143" w:rsidP="00625B3B">
      <w:pPr>
        <w:spacing w:after="0" w:line="240" w:lineRule="auto"/>
        <w:ind w:right="-1050" w:firstLine="709"/>
        <w:jc w:val="both"/>
        <w:rPr>
          <w:rFonts w:ascii="Times New Roman" w:eastAsia="Times New Roman" w:hAnsi="Times New Roman" w:cs="Times New Roman"/>
          <w:sz w:val="26"/>
          <w:szCs w:val="26"/>
          <w:lang w:eastAsia="lv-LV"/>
        </w:rPr>
      </w:pPr>
      <w:r w:rsidRPr="006B083E">
        <w:rPr>
          <w:rFonts w:ascii="Times New Roman" w:eastAsia="Times New Roman" w:hAnsi="Times New Roman" w:cs="Times New Roman"/>
          <w:sz w:val="26"/>
          <w:szCs w:val="26"/>
          <w:lang w:eastAsia="lv-LV"/>
        </w:rPr>
        <w:t xml:space="preserve"> </w:t>
      </w:r>
    </w:p>
    <w:p w14:paraId="32E6AA2C" w14:textId="77777777" w:rsidR="00625B3B" w:rsidRDefault="004252F9" w:rsidP="00625B3B">
      <w:pPr>
        <w:spacing w:after="0" w:line="240" w:lineRule="auto"/>
        <w:ind w:right="-1050" w:firstLine="709"/>
        <w:jc w:val="both"/>
        <w:rPr>
          <w:i/>
          <w:iCs/>
          <w:color w:val="262626"/>
          <w:sz w:val="26"/>
          <w:szCs w:val="26"/>
          <w:u w:val="single"/>
        </w:rPr>
      </w:pPr>
      <w:r>
        <w:rPr>
          <w:rFonts w:ascii="Times New Roman" w:eastAsia="Times New Roman" w:hAnsi="Times New Roman" w:cs="Times New Roman"/>
          <w:noProof/>
          <w:sz w:val="26"/>
          <w:szCs w:val="26"/>
          <w:lang w:eastAsia="lv-LV"/>
        </w:rPr>
        <w:drawing>
          <wp:inline distT="0" distB="0" distL="0" distR="0" wp14:anchorId="787D3856" wp14:editId="24828646">
            <wp:extent cx="4285615" cy="2304415"/>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5615" cy="2304415"/>
                    </a:xfrm>
                    <a:prstGeom prst="rect">
                      <a:avLst/>
                    </a:prstGeom>
                    <a:noFill/>
                  </pic:spPr>
                </pic:pic>
              </a:graphicData>
            </a:graphic>
          </wp:inline>
        </w:drawing>
      </w:r>
    </w:p>
    <w:p w14:paraId="70D19C0E" w14:textId="68B7A454" w:rsidR="00431CD0" w:rsidRPr="00985C7F" w:rsidRDefault="00206887" w:rsidP="00625B3B">
      <w:pPr>
        <w:spacing w:after="0" w:line="240" w:lineRule="auto"/>
        <w:ind w:right="-1050" w:firstLine="709"/>
        <w:jc w:val="both"/>
        <w:rPr>
          <w:rFonts w:ascii="Times New Roman" w:eastAsia="Times New Roman" w:hAnsi="Times New Roman" w:cs="Times New Roman"/>
          <w:i/>
          <w:lang w:eastAsia="lv-LV"/>
        </w:rPr>
      </w:pPr>
      <w:r w:rsidRPr="00985C7F">
        <w:rPr>
          <w:rFonts w:ascii="Times New Roman" w:hAnsi="Times New Roman" w:cs="Times New Roman"/>
          <w:i/>
          <w:iCs/>
          <w:color w:val="262626"/>
          <w:u w:val="single"/>
        </w:rPr>
        <w:t xml:space="preserve">(Informācijas avots: PMLP)  </w:t>
      </w:r>
      <w:r w:rsidRPr="00985C7F">
        <w:rPr>
          <w:rFonts w:ascii="Times New Roman" w:hAnsi="Times New Roman" w:cs="Times New Roman"/>
          <w:i/>
        </w:rPr>
        <w:t>1.attēls</w:t>
      </w:r>
    </w:p>
    <w:p w14:paraId="7652B8AE" w14:textId="7B41CD9D" w:rsidR="00AD7048" w:rsidRDefault="00FC2143" w:rsidP="00AD7048">
      <w:pPr>
        <w:pStyle w:val="NormalWeb"/>
        <w:spacing w:before="0" w:after="0"/>
        <w:ind w:right="-1050" w:firstLine="709"/>
        <w:jc w:val="both"/>
        <w:rPr>
          <w:sz w:val="26"/>
          <w:szCs w:val="26"/>
        </w:rPr>
      </w:pPr>
      <w:r w:rsidRPr="006B083E">
        <w:rPr>
          <w:sz w:val="26"/>
          <w:szCs w:val="26"/>
        </w:rPr>
        <w:t>Iedzīvotāju migrācijas saldo izmaiņas Jūrmalā būtiski ietekmē iekšzemes un starpvalstu migrācija. Migrācijas saldo ilgstoši līdz pat 2010.gadam bija pozitīvs, savukārt no 2011. līdz 2013.gadam migrācijas saldo krasi pasliktinājās, tomēr pēdējo  gadu laikā situācija uzlabojas, taču nesasniedz pozitīvu rādītāju.</w:t>
      </w:r>
    </w:p>
    <w:p w14:paraId="042FC24B" w14:textId="6312E568" w:rsidR="00AD7048" w:rsidRPr="00985C7F" w:rsidRDefault="00AD7048" w:rsidP="00AD7048">
      <w:pPr>
        <w:pStyle w:val="NormalWeb"/>
        <w:spacing w:before="0" w:after="0"/>
        <w:ind w:left="709" w:right="-1050"/>
        <w:jc w:val="both"/>
        <w:rPr>
          <w:i/>
          <w:sz w:val="22"/>
          <w:szCs w:val="22"/>
        </w:rPr>
      </w:pPr>
      <w:r>
        <w:rPr>
          <w:noProof/>
        </w:rPr>
        <w:lastRenderedPageBreak/>
        <w:drawing>
          <wp:inline distT="0" distB="0" distL="0" distR="0" wp14:anchorId="5CC0CF03" wp14:editId="6887E1C6">
            <wp:extent cx="5029200" cy="28575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FC2143">
        <w:rPr>
          <w:sz w:val="26"/>
          <w:szCs w:val="26"/>
        </w:rPr>
        <w:t xml:space="preserve"> </w:t>
      </w:r>
      <w:r w:rsidR="00985C7F" w:rsidRPr="00985C7F">
        <w:rPr>
          <w:i/>
          <w:iCs/>
          <w:color w:val="262626"/>
          <w:sz w:val="22"/>
          <w:szCs w:val="22"/>
          <w:u w:val="single"/>
        </w:rPr>
        <w:t>(Informācijas avots: CSP</w:t>
      </w:r>
      <w:r w:rsidR="00FC2143" w:rsidRPr="00985C7F">
        <w:rPr>
          <w:i/>
          <w:iCs/>
          <w:color w:val="262626"/>
          <w:sz w:val="22"/>
          <w:szCs w:val="22"/>
          <w:u w:val="single"/>
          <w:vertAlign w:val="superscript"/>
        </w:rPr>
        <w:t>)</w:t>
      </w:r>
      <w:r w:rsidRPr="00985C7F">
        <w:rPr>
          <w:i/>
          <w:sz w:val="22"/>
          <w:szCs w:val="22"/>
        </w:rPr>
        <w:t xml:space="preserve"> 2.attēls</w:t>
      </w:r>
    </w:p>
    <w:p w14:paraId="4A1582F7" w14:textId="2E9E6200" w:rsidR="00AD7048" w:rsidRPr="00C20C70" w:rsidRDefault="00AD7048" w:rsidP="00AD7048">
      <w:pPr>
        <w:rPr>
          <w:rFonts w:ascii="Times New Roman" w:hAnsi="Times New Roman" w:cs="Times New Roman"/>
          <w:noProof/>
          <w:sz w:val="28"/>
          <w:szCs w:val="28"/>
          <w:lang w:eastAsia="lv-LV"/>
        </w:rPr>
      </w:pPr>
      <w:r w:rsidRPr="00C20C70">
        <w:rPr>
          <w:rFonts w:ascii="Times New Roman" w:eastAsia="Microsoft YaHei UI Light" w:hAnsi="Times New Roman" w:cs="Times New Roman"/>
          <w:b/>
          <w:color w:val="B28751"/>
          <w:sz w:val="28"/>
          <w:szCs w:val="28"/>
        </w:rPr>
        <w:t>Dabiskais pieaugums</w:t>
      </w:r>
    </w:p>
    <w:p w14:paraId="77C5619C" w14:textId="77777777" w:rsidR="00FC2143" w:rsidRPr="006B083E" w:rsidRDefault="00FC2143" w:rsidP="00FC2143">
      <w:pPr>
        <w:spacing w:after="0" w:line="240" w:lineRule="auto"/>
        <w:ind w:right="-1050" w:firstLine="360"/>
        <w:jc w:val="both"/>
        <w:rPr>
          <w:rFonts w:ascii="Times New Roman" w:eastAsia="Calibri" w:hAnsi="Times New Roman" w:cs="Times New Roman"/>
          <w:color w:val="000000"/>
          <w:sz w:val="26"/>
          <w:szCs w:val="26"/>
        </w:rPr>
      </w:pPr>
      <w:r w:rsidRPr="006B083E">
        <w:rPr>
          <w:rFonts w:ascii="Times New Roman" w:eastAsia="Calibri" w:hAnsi="Times New Roman" w:cs="Times New Roman"/>
          <w:color w:val="000000"/>
          <w:sz w:val="26"/>
          <w:szCs w:val="26"/>
        </w:rPr>
        <w:t>Jūrmalā 2016.gadā piedzima 595 jaundzimušie, bet nomira 524 cilvēki, 2015.gadā – attiecīgi 781 jaundzimušais,  617 mirušie, tādējādi veidojot pozitīvu iedzīvotāju dabisko pieaugumu.</w:t>
      </w:r>
    </w:p>
    <w:p w14:paraId="6A3E88E4" w14:textId="77777777" w:rsidR="00FC2143" w:rsidRPr="006B083E" w:rsidRDefault="00FC2143" w:rsidP="00FC2143">
      <w:pPr>
        <w:spacing w:after="0" w:line="240" w:lineRule="auto"/>
        <w:ind w:right="-1050"/>
        <w:jc w:val="both"/>
        <w:rPr>
          <w:rFonts w:ascii="Times New Roman" w:eastAsia="Calibri" w:hAnsi="Times New Roman" w:cs="Times New Roman"/>
          <w:color w:val="000000"/>
          <w:sz w:val="26"/>
          <w:szCs w:val="26"/>
        </w:rPr>
      </w:pPr>
    </w:p>
    <w:p w14:paraId="7C169054" w14:textId="7837B3CC" w:rsidR="00FC2143" w:rsidRPr="006B083E" w:rsidRDefault="00AD7048" w:rsidP="00AD7048">
      <w:pPr>
        <w:spacing w:after="0" w:line="240" w:lineRule="auto"/>
        <w:ind w:right="-1050"/>
        <w:jc w:val="center"/>
        <w:rPr>
          <w:rFonts w:ascii="Times New Roman" w:eastAsia="Calibri" w:hAnsi="Times New Roman" w:cs="Times New Roman"/>
          <w:color w:val="000000"/>
          <w:sz w:val="26"/>
          <w:szCs w:val="26"/>
        </w:rPr>
      </w:pPr>
      <w:r>
        <w:rPr>
          <w:noProof/>
          <w:lang w:eastAsia="lv-LV"/>
        </w:rPr>
        <w:drawing>
          <wp:inline distT="0" distB="0" distL="0" distR="0" wp14:anchorId="0BF9A2AE" wp14:editId="02E2B393">
            <wp:extent cx="4572000" cy="29718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CEE64A" w14:textId="61E6D0CC" w:rsidR="00206887" w:rsidRPr="00985C7F" w:rsidRDefault="00AD7048" w:rsidP="00AD7048">
      <w:pPr>
        <w:spacing w:after="0" w:line="240" w:lineRule="auto"/>
        <w:ind w:left="360" w:right="-1050"/>
        <w:rPr>
          <w:rFonts w:ascii="Times New Roman" w:eastAsia="Calibri" w:hAnsi="Times New Roman" w:cs="Times New Roman"/>
          <w:b/>
          <w:i/>
          <w:color w:val="833C0B"/>
        </w:rPr>
      </w:pPr>
      <w:r w:rsidRPr="00985C7F">
        <w:rPr>
          <w:rFonts w:ascii="Times New Roman" w:eastAsia="Times New Roman" w:hAnsi="Times New Roman" w:cs="Times New Roman"/>
          <w:i/>
          <w:iCs/>
          <w:color w:val="262626"/>
          <w:u w:val="single"/>
        </w:rPr>
        <w:t xml:space="preserve"> </w:t>
      </w:r>
      <w:r w:rsidR="00FC2143" w:rsidRPr="00985C7F">
        <w:rPr>
          <w:rFonts w:ascii="Times New Roman" w:eastAsia="Times New Roman" w:hAnsi="Times New Roman" w:cs="Times New Roman"/>
          <w:i/>
          <w:iCs/>
          <w:color w:val="262626"/>
          <w:u w:val="single"/>
        </w:rPr>
        <w:t>(Informācijas avots: Jūrmalas pilsētas dome</w:t>
      </w:r>
      <w:r w:rsidR="00FC2143" w:rsidRPr="00985C7F">
        <w:rPr>
          <w:rFonts w:ascii="Times New Roman" w:eastAsia="Times New Roman" w:hAnsi="Times New Roman" w:cs="Times New Roman"/>
          <w:i/>
          <w:iCs/>
          <w:color w:val="262626"/>
          <w:u w:val="single"/>
          <w:vertAlign w:val="superscript"/>
        </w:rPr>
        <w:t>)</w:t>
      </w:r>
      <w:r w:rsidRPr="00985C7F">
        <w:rPr>
          <w:rFonts w:ascii="Times New Roman" w:eastAsia="Calibri" w:hAnsi="Times New Roman" w:cs="Times New Roman"/>
          <w:i/>
          <w:color w:val="000000"/>
        </w:rPr>
        <w:t xml:space="preserve"> 3.attēls</w:t>
      </w:r>
    </w:p>
    <w:p w14:paraId="11659E0C" w14:textId="77777777" w:rsidR="00206887" w:rsidRDefault="00206887" w:rsidP="00FC2143">
      <w:pPr>
        <w:spacing w:after="0" w:line="240" w:lineRule="auto"/>
        <w:ind w:right="-1050"/>
        <w:jc w:val="both"/>
        <w:rPr>
          <w:rFonts w:ascii="Times New Roman" w:eastAsia="Calibri" w:hAnsi="Times New Roman" w:cs="Times New Roman"/>
          <w:b/>
          <w:sz w:val="26"/>
          <w:szCs w:val="26"/>
        </w:rPr>
      </w:pPr>
    </w:p>
    <w:p w14:paraId="6B18614F" w14:textId="2ABDE5C5" w:rsidR="00984DD6" w:rsidRPr="00C20C70" w:rsidRDefault="00984DD6" w:rsidP="00984DD6">
      <w:pPr>
        <w:rPr>
          <w:rFonts w:ascii="Times New Roman" w:hAnsi="Times New Roman" w:cs="Times New Roman"/>
          <w:noProof/>
          <w:sz w:val="28"/>
          <w:szCs w:val="28"/>
          <w:lang w:eastAsia="lv-LV"/>
        </w:rPr>
      </w:pPr>
      <w:r w:rsidRPr="00C20C70">
        <w:rPr>
          <w:rFonts w:ascii="Times New Roman" w:eastAsia="Microsoft YaHei UI Light" w:hAnsi="Times New Roman" w:cs="Times New Roman"/>
          <w:b/>
          <w:color w:val="B28751"/>
          <w:sz w:val="28"/>
          <w:szCs w:val="28"/>
        </w:rPr>
        <w:t>Iedzīvotāju nacionālais sastāvs</w:t>
      </w:r>
    </w:p>
    <w:p w14:paraId="21E32B43" w14:textId="77777777" w:rsidR="00FC2143" w:rsidRPr="006B083E" w:rsidRDefault="00FC2143" w:rsidP="00984DD6">
      <w:pPr>
        <w:spacing w:after="0" w:line="240" w:lineRule="auto"/>
        <w:jc w:val="both"/>
        <w:rPr>
          <w:rFonts w:ascii="Times New Roman" w:eastAsia="Calibri" w:hAnsi="Times New Roman" w:cs="Times New Roman"/>
          <w:color w:val="000000"/>
          <w:sz w:val="26"/>
          <w:szCs w:val="26"/>
        </w:rPr>
      </w:pPr>
    </w:p>
    <w:p w14:paraId="22FF6D14" w14:textId="77777777" w:rsidR="00FC2143" w:rsidRDefault="00FC2143" w:rsidP="00FC2143">
      <w:pPr>
        <w:spacing w:after="0" w:line="240" w:lineRule="auto"/>
        <w:ind w:firstLine="720"/>
        <w:jc w:val="both"/>
        <w:rPr>
          <w:rFonts w:ascii="Times New Roman" w:eastAsia="Calibri" w:hAnsi="Times New Roman" w:cs="Times New Roman"/>
          <w:color w:val="000000"/>
          <w:sz w:val="26"/>
          <w:szCs w:val="26"/>
        </w:rPr>
      </w:pPr>
      <w:r w:rsidRPr="006B083E">
        <w:rPr>
          <w:rFonts w:ascii="Times New Roman" w:eastAsia="Calibri" w:hAnsi="Times New Roman" w:cs="Times New Roman"/>
          <w:color w:val="000000"/>
          <w:sz w:val="26"/>
          <w:szCs w:val="26"/>
        </w:rPr>
        <w:t xml:space="preserve">2016.gada sākumā Jūrmalā 52,4% no visiem iedzīvotājiem ir latvieši, 33,9% krievi, 3,8% baltkrievu, 2,5% ukraiņu, 1,7% poļu un 5,7% citu tautību iedzīvotāji. </w:t>
      </w:r>
    </w:p>
    <w:p w14:paraId="7C4E205B" w14:textId="77777777" w:rsidR="00AD7048" w:rsidRPr="006B083E" w:rsidRDefault="00AD7048" w:rsidP="00FC2143">
      <w:pPr>
        <w:spacing w:after="0" w:line="240" w:lineRule="auto"/>
        <w:ind w:firstLine="720"/>
        <w:jc w:val="both"/>
        <w:rPr>
          <w:rFonts w:ascii="Times New Roman" w:eastAsia="Calibri" w:hAnsi="Times New Roman" w:cs="Times New Roman"/>
          <w:color w:val="000000"/>
          <w:sz w:val="26"/>
          <w:szCs w:val="26"/>
        </w:rPr>
      </w:pPr>
    </w:p>
    <w:p w14:paraId="1152CC9F" w14:textId="0F436F36" w:rsidR="00AD7048" w:rsidRPr="00AD7048" w:rsidRDefault="00AD7048" w:rsidP="00AD7048">
      <w:pPr>
        <w:spacing w:after="0" w:line="240" w:lineRule="auto"/>
        <w:ind w:firstLine="720"/>
        <w:jc w:val="center"/>
        <w:rPr>
          <w:rFonts w:ascii="Times New Roman" w:eastAsia="Calibri" w:hAnsi="Times New Roman" w:cs="Times New Roman"/>
          <w:color w:val="000000"/>
          <w:sz w:val="26"/>
          <w:szCs w:val="26"/>
        </w:rPr>
      </w:pPr>
      <w:r>
        <w:rPr>
          <w:noProof/>
          <w:lang w:eastAsia="lv-LV"/>
        </w:rPr>
        <w:lastRenderedPageBreak/>
        <w:drawing>
          <wp:inline distT="0" distB="0" distL="0" distR="0" wp14:anchorId="7A89F5EE" wp14:editId="33486405">
            <wp:extent cx="5069840" cy="2804397"/>
            <wp:effectExtent l="0" t="0" r="16510" b="152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F611E3" w14:textId="7BB6589B" w:rsidR="00FC2143" w:rsidRDefault="00206887" w:rsidP="00E92CCD">
      <w:pPr>
        <w:spacing w:after="0" w:line="240" w:lineRule="auto"/>
        <w:ind w:firstLine="720"/>
        <w:rPr>
          <w:rFonts w:ascii="Times New Roman" w:eastAsia="Calibri" w:hAnsi="Times New Roman" w:cs="Times New Roman"/>
          <w:i/>
          <w:color w:val="000000"/>
        </w:rPr>
      </w:pPr>
      <w:r w:rsidRPr="00985C7F">
        <w:rPr>
          <w:rFonts w:ascii="Times New Roman" w:eastAsia="Times New Roman" w:hAnsi="Times New Roman" w:cs="Times New Roman"/>
          <w:i/>
          <w:iCs/>
          <w:color w:val="262626"/>
          <w:u w:val="single"/>
        </w:rPr>
        <w:t xml:space="preserve"> </w:t>
      </w:r>
      <w:r w:rsidR="00FC2143" w:rsidRPr="00985C7F">
        <w:rPr>
          <w:rFonts w:ascii="Times New Roman" w:eastAsia="Times New Roman" w:hAnsi="Times New Roman" w:cs="Times New Roman"/>
          <w:i/>
          <w:iCs/>
          <w:color w:val="262626"/>
          <w:u w:val="single"/>
        </w:rPr>
        <w:t>(Informācijas avots: CSP un PMLP)</w:t>
      </w:r>
      <w:r w:rsidRPr="00985C7F">
        <w:rPr>
          <w:rFonts w:ascii="Times New Roman" w:eastAsia="Calibri" w:hAnsi="Times New Roman" w:cs="Times New Roman"/>
          <w:i/>
          <w:color w:val="000000"/>
        </w:rPr>
        <w:t xml:space="preserve"> 4.attēls</w:t>
      </w:r>
    </w:p>
    <w:p w14:paraId="1D722E78" w14:textId="77777777" w:rsidR="00E92CCD" w:rsidRDefault="00E92CCD" w:rsidP="00E92CCD">
      <w:pPr>
        <w:spacing w:after="0" w:line="240" w:lineRule="auto"/>
        <w:ind w:firstLine="720"/>
        <w:rPr>
          <w:rFonts w:ascii="Times New Roman" w:eastAsia="Calibri" w:hAnsi="Times New Roman" w:cs="Times New Roman"/>
          <w:i/>
          <w:color w:val="000000"/>
        </w:rPr>
      </w:pPr>
    </w:p>
    <w:p w14:paraId="75374FE9" w14:textId="77777777" w:rsidR="004F6F44" w:rsidRDefault="004F6F44" w:rsidP="00E92CCD">
      <w:pPr>
        <w:spacing w:after="0" w:line="240" w:lineRule="auto"/>
        <w:ind w:firstLine="720"/>
        <w:rPr>
          <w:rFonts w:ascii="Times New Roman" w:eastAsia="Calibri" w:hAnsi="Times New Roman" w:cs="Times New Roman"/>
          <w:i/>
          <w:color w:val="000000"/>
        </w:rPr>
      </w:pPr>
    </w:p>
    <w:p w14:paraId="66018438" w14:textId="77777777" w:rsidR="004F6F44" w:rsidRDefault="004F6F44" w:rsidP="00E92CCD">
      <w:pPr>
        <w:spacing w:after="0" w:line="240" w:lineRule="auto"/>
        <w:ind w:firstLine="720"/>
        <w:rPr>
          <w:rFonts w:ascii="Times New Roman" w:eastAsia="Calibri" w:hAnsi="Times New Roman" w:cs="Times New Roman"/>
          <w:i/>
          <w:color w:val="000000"/>
        </w:rPr>
      </w:pPr>
    </w:p>
    <w:p w14:paraId="633A4BCE" w14:textId="77777777" w:rsidR="004F6F44" w:rsidRPr="00E92CCD" w:rsidRDefault="004F6F44" w:rsidP="00E92CCD">
      <w:pPr>
        <w:spacing w:after="0" w:line="240" w:lineRule="auto"/>
        <w:ind w:firstLine="720"/>
        <w:rPr>
          <w:rFonts w:ascii="Times New Roman" w:eastAsia="Calibri" w:hAnsi="Times New Roman" w:cs="Times New Roman"/>
          <w:i/>
          <w:color w:val="000000"/>
        </w:rPr>
      </w:pPr>
    </w:p>
    <w:p w14:paraId="616B5DEC" w14:textId="6A84377D" w:rsidR="00F30A14" w:rsidRPr="00BE241B" w:rsidRDefault="007D68FB" w:rsidP="00F30A14">
      <w:pPr>
        <w:rPr>
          <w:rFonts w:ascii="Times New Roman" w:hAnsi="Times New Roman" w:cs="Times New Roman"/>
          <w:noProof/>
          <w:sz w:val="24"/>
          <w:szCs w:val="32"/>
          <w:lang w:eastAsia="lv-LV"/>
        </w:rPr>
      </w:pPr>
      <w:r w:rsidRPr="00BE241B">
        <w:rPr>
          <w:rFonts w:ascii="Times New Roman" w:eastAsia="Microsoft YaHei UI Light" w:hAnsi="Times New Roman" w:cs="Times New Roman"/>
          <w:b/>
          <w:color w:val="B28751"/>
          <w:sz w:val="24"/>
          <w:szCs w:val="32"/>
        </w:rPr>
        <w:t>IZGLĪTĪBA</w:t>
      </w:r>
    </w:p>
    <w:p w14:paraId="139BDE8F" w14:textId="77777777" w:rsidR="00FC2143" w:rsidRPr="006B083E" w:rsidRDefault="00FC2143" w:rsidP="00FC2143">
      <w:pPr>
        <w:spacing w:after="0" w:line="240" w:lineRule="auto"/>
        <w:ind w:right="-1050"/>
        <w:jc w:val="both"/>
        <w:rPr>
          <w:rFonts w:ascii="Times New Roman" w:eastAsia="Times New Roman" w:hAnsi="Times New Roman" w:cs="Times New Roman"/>
          <w:b/>
          <w:sz w:val="26"/>
          <w:szCs w:val="26"/>
        </w:rPr>
      </w:pPr>
    </w:p>
    <w:p w14:paraId="5DB5C88C" w14:textId="77777777" w:rsidR="00FC2143" w:rsidRDefault="00FC2143" w:rsidP="00FC2143">
      <w:pPr>
        <w:spacing w:after="0" w:line="240" w:lineRule="auto"/>
        <w:ind w:right="-1050"/>
        <w:jc w:val="both"/>
        <w:rPr>
          <w:rFonts w:ascii="Times New Roman" w:hAnsi="Times New Roman" w:cs="Times New Roman"/>
          <w:sz w:val="26"/>
          <w:szCs w:val="26"/>
        </w:rPr>
      </w:pPr>
      <w:r w:rsidRPr="006B083E">
        <w:rPr>
          <w:rFonts w:ascii="Times New Roman" w:eastAsia="Times New Roman" w:hAnsi="Times New Roman" w:cs="Times New Roman"/>
          <w:b/>
          <w:sz w:val="26"/>
          <w:szCs w:val="26"/>
        </w:rPr>
        <w:tab/>
      </w:r>
      <w:r w:rsidRPr="006B083E">
        <w:rPr>
          <w:rFonts w:ascii="Times New Roman" w:hAnsi="Times New Roman" w:cs="Times New Roman"/>
          <w:sz w:val="26"/>
          <w:szCs w:val="26"/>
        </w:rPr>
        <w:t>Jūrmalā ir pieejama daudzveidīga izglītības sistēma, sākot ar pirmsskolas izglītības iestādēm līdz pat profesionālās, augstākās un pieaugušo izglītības iespējām, kas nodrošina izglītības iespējas gan valsts, gan mazākumtautību valodās, kā arī atbalsta speciālās un iekļaujošas izglītības vajadzības. Jūrmalas pašvaldības padotībā ir 30 izglītības iestādes.</w:t>
      </w:r>
    </w:p>
    <w:p w14:paraId="0AB67085" w14:textId="77777777" w:rsidR="00AC6779" w:rsidRDefault="00AC6779" w:rsidP="00FC2143">
      <w:pPr>
        <w:spacing w:after="0" w:line="240" w:lineRule="auto"/>
        <w:ind w:right="-1050"/>
        <w:jc w:val="both"/>
        <w:rPr>
          <w:rFonts w:ascii="Times New Roman" w:hAnsi="Times New Roman" w:cs="Times New Roman"/>
          <w:sz w:val="26"/>
          <w:szCs w:val="26"/>
        </w:rPr>
      </w:pPr>
    </w:p>
    <w:p w14:paraId="14076667" w14:textId="278AF62D" w:rsidR="00AC6779" w:rsidRDefault="00AC6779" w:rsidP="00FC2143">
      <w:pPr>
        <w:spacing w:after="0" w:line="240" w:lineRule="auto"/>
        <w:ind w:right="-1050"/>
        <w:jc w:val="both"/>
        <w:rPr>
          <w:rFonts w:ascii="Times New Roman" w:hAnsi="Times New Roman" w:cs="Times New Roman"/>
          <w:sz w:val="26"/>
          <w:szCs w:val="26"/>
        </w:rPr>
      </w:pPr>
      <w:r>
        <w:rPr>
          <w:rFonts w:ascii="Times New Roman" w:hAnsi="Times New Roman" w:cs="Times New Roman"/>
          <w:sz w:val="26"/>
          <w:szCs w:val="26"/>
        </w:rPr>
        <w:tab/>
      </w:r>
      <w:r w:rsidRPr="00AC6779">
        <w:rPr>
          <w:rFonts w:ascii="Times New Roman" w:hAnsi="Times New Roman" w:cs="Times New Roman"/>
          <w:sz w:val="26"/>
          <w:szCs w:val="26"/>
        </w:rPr>
        <w:t>Par sasniegumiem mācībās, olimpiādēs un zinātniski pētnieciskajos konkursos valsts un starptautiskā mērogā Jūrmalas pašvaldība skolēniem piešķir naudas balvas. To paredz 2016.gada 21.janvāra domes sēdē apstiprinātais Jūrmalas pilsētas domes „Nolikums par naudas balvu piešķiršanu Jūrmalas pašvaldības izglītības iestāžu izglītojamajiem”. Naudas balvas par sasniegumiem mācībās skolēniem palīdz veidot pozitīvu attieksmi pret mācībām, un tas ir arī papildu stimuls kvalitatīvi apgūt zināšanas un sasniegt izcilus rezultātus.</w:t>
      </w:r>
    </w:p>
    <w:p w14:paraId="740E2FD4" w14:textId="77777777" w:rsidR="0088514B" w:rsidRPr="006B083E" w:rsidRDefault="0088514B" w:rsidP="00FC2143">
      <w:pPr>
        <w:spacing w:after="0" w:line="240" w:lineRule="auto"/>
        <w:ind w:right="-1050"/>
        <w:jc w:val="both"/>
        <w:rPr>
          <w:rFonts w:ascii="Times New Roman" w:hAnsi="Times New Roman" w:cs="Times New Roman"/>
          <w:sz w:val="26"/>
          <w:szCs w:val="26"/>
        </w:rPr>
      </w:pPr>
    </w:p>
    <w:p w14:paraId="5F4DBCF1" w14:textId="567A998B" w:rsidR="0088514B" w:rsidRDefault="00FC2143" w:rsidP="00A27FE3">
      <w:pPr>
        <w:spacing w:after="0" w:line="240" w:lineRule="auto"/>
        <w:ind w:right="-1049" w:firstLine="720"/>
        <w:jc w:val="both"/>
        <w:rPr>
          <w:rFonts w:ascii="Times New Roman" w:hAnsi="Times New Roman" w:cs="Times New Roman"/>
          <w:sz w:val="26"/>
          <w:szCs w:val="26"/>
        </w:rPr>
      </w:pPr>
      <w:r w:rsidRPr="006B083E">
        <w:rPr>
          <w:rFonts w:ascii="Times New Roman" w:hAnsi="Times New Roman" w:cs="Times New Roman"/>
          <w:sz w:val="26"/>
          <w:szCs w:val="26"/>
        </w:rPr>
        <w:t xml:space="preserve">Jūrmalā darbojas 10 pašvaldības dibinātas </w:t>
      </w:r>
      <w:r w:rsidRPr="00F30A14">
        <w:rPr>
          <w:rFonts w:ascii="Times New Roman" w:hAnsi="Times New Roman" w:cs="Times New Roman"/>
          <w:sz w:val="26"/>
          <w:szCs w:val="26"/>
        </w:rPr>
        <w:t>pirmsskolas izglītības iestādes</w:t>
      </w:r>
      <w:r w:rsidRPr="006B083E">
        <w:rPr>
          <w:rFonts w:ascii="Times New Roman" w:hAnsi="Times New Roman" w:cs="Times New Roman"/>
          <w:sz w:val="26"/>
          <w:szCs w:val="26"/>
        </w:rPr>
        <w:t xml:space="preserve"> (turpmāk – PII): «Bitīte», «Saulīte», «Lācītis», «Madara», «Mārīte», «Zvaniņš», «Austras koks», «Namiņš», «Katrīna», «Podziņa» (turpmāk – PPII), kuru starpā trijās (PII “Podziņa”, PII “Madara” un PII “Mārīte”) tiek nodrošinātas speciālās izglītības programmas, kā arī sešās tiek īstenotas mazākumtautības pirmsskolas izglītības programmas. </w:t>
      </w:r>
    </w:p>
    <w:p w14:paraId="38613A6B" w14:textId="77777777" w:rsidR="00A27FE3" w:rsidRDefault="00A27FE3" w:rsidP="00A27FE3">
      <w:pPr>
        <w:spacing w:after="0" w:line="240" w:lineRule="auto"/>
        <w:ind w:right="-1049" w:firstLine="720"/>
        <w:jc w:val="both"/>
        <w:rPr>
          <w:rFonts w:ascii="Times New Roman" w:hAnsi="Times New Roman" w:cs="Times New Roman"/>
          <w:sz w:val="26"/>
          <w:szCs w:val="26"/>
        </w:rPr>
      </w:pPr>
    </w:p>
    <w:p w14:paraId="701F6EF3" w14:textId="181771EF" w:rsidR="00F30A14" w:rsidRDefault="00A27FE3" w:rsidP="007D68FB">
      <w:pPr>
        <w:spacing w:after="0" w:line="240" w:lineRule="auto"/>
        <w:ind w:right="-1049" w:firstLine="720"/>
        <w:jc w:val="both"/>
        <w:rPr>
          <w:rFonts w:ascii="Times New Roman" w:hAnsi="Times New Roman" w:cs="Times New Roman"/>
          <w:sz w:val="26"/>
          <w:szCs w:val="26"/>
        </w:rPr>
      </w:pPr>
      <w:r>
        <w:rPr>
          <w:rFonts w:ascii="Times New Roman" w:hAnsi="Times New Roman" w:cs="Times New Roman"/>
          <w:sz w:val="26"/>
          <w:szCs w:val="26"/>
        </w:rPr>
        <w:t xml:space="preserve">Ar </w:t>
      </w:r>
      <w:r w:rsidRPr="00A27FE3">
        <w:rPr>
          <w:rFonts w:ascii="Times New Roman" w:hAnsi="Times New Roman" w:cs="Times New Roman"/>
          <w:sz w:val="26"/>
          <w:szCs w:val="26"/>
        </w:rPr>
        <w:t>Jūrmalas pilsētas domes 2015.gada 3.decembra lēmumu Nr.497 “Par Ķem</w:t>
      </w:r>
      <w:r>
        <w:rPr>
          <w:rFonts w:ascii="Times New Roman" w:hAnsi="Times New Roman" w:cs="Times New Roman"/>
          <w:sz w:val="26"/>
          <w:szCs w:val="26"/>
        </w:rPr>
        <w:t xml:space="preserve">eru vidusskolas reorganizēšanu” un </w:t>
      </w:r>
      <w:r w:rsidRPr="00A27FE3">
        <w:rPr>
          <w:rFonts w:ascii="Times New Roman" w:hAnsi="Times New Roman" w:cs="Times New Roman"/>
          <w:sz w:val="26"/>
          <w:szCs w:val="26"/>
        </w:rPr>
        <w:t>Jūrmalas pilsētas domes 2015.gada 3.decembra lēmumu Nr.498 “Par Jūrmalas pilsētas Lielupes vidusskolas reorganizēšanu”</w:t>
      </w:r>
      <w:r>
        <w:rPr>
          <w:rFonts w:ascii="Times New Roman" w:hAnsi="Times New Roman" w:cs="Times New Roman"/>
          <w:sz w:val="26"/>
          <w:szCs w:val="26"/>
        </w:rPr>
        <w:t xml:space="preserve"> n</w:t>
      </w:r>
      <w:r w:rsidR="00F30A14">
        <w:rPr>
          <w:rFonts w:ascii="Times New Roman" w:hAnsi="Times New Roman" w:cs="Times New Roman"/>
          <w:sz w:val="26"/>
          <w:szCs w:val="26"/>
        </w:rPr>
        <w:t>o 2016</w:t>
      </w:r>
      <w:r w:rsidR="00F30A14" w:rsidRPr="006B083E">
        <w:rPr>
          <w:rFonts w:ascii="Times New Roman" w:hAnsi="Times New Roman" w:cs="Times New Roman"/>
          <w:sz w:val="26"/>
          <w:szCs w:val="26"/>
        </w:rPr>
        <w:t>./2017. mācību gada Ķemeru un Jūrmalas pilsētas Lielupes vidusskola vairs nerealizē vidējās izglītības programmas un ir pārdēvētas par pamatskolām.</w:t>
      </w:r>
    </w:p>
    <w:p w14:paraId="734D84CA" w14:textId="034E12B8" w:rsidR="00FC2143" w:rsidRPr="00F30A14" w:rsidRDefault="00FC2143" w:rsidP="00F30A14">
      <w:pPr>
        <w:spacing w:after="0" w:line="240" w:lineRule="auto"/>
        <w:ind w:right="-1050" w:firstLine="720"/>
        <w:jc w:val="both"/>
        <w:rPr>
          <w:rFonts w:ascii="Times New Roman" w:hAnsi="Times New Roman" w:cs="Times New Roman"/>
          <w:sz w:val="26"/>
          <w:szCs w:val="26"/>
        </w:rPr>
      </w:pPr>
      <w:r w:rsidRPr="006B083E">
        <w:rPr>
          <w:rFonts w:ascii="Times New Roman" w:eastAsia="Calibri" w:hAnsi="Times New Roman" w:cs="Times New Roman"/>
          <w:sz w:val="26"/>
          <w:szCs w:val="26"/>
        </w:rPr>
        <w:lastRenderedPageBreak/>
        <w:t>Pašvaldība sniedz atbalstu profesionālās ievirzes un interešu izglītībai un  jaunatnes politikai, nodrošinot saturīgas brīvā laika pavadīšanas iespējas Jūrmalas Bērnu un jauniešu interešu centrā, Jūrmalas Mākslas skolā, Jūrmalas Mūzikas vidusskolā un Jūrmalas Sporta centrā. Izglītojamajiem Jūrmalā ir pieejamas vairāk nekā 150 dažādas interešu izglītības nodarbības, kas aptver visas interešu izglītības jomas, proti, deja, mūzika, vizuālā māksla, teātra māksla, tehniskā jaunrade, folklora un vides izglītība.</w:t>
      </w:r>
    </w:p>
    <w:p w14:paraId="7FEC1DC8" w14:textId="77777777" w:rsidR="00FC2143" w:rsidRPr="006B083E" w:rsidRDefault="00FC2143" w:rsidP="00F30A14">
      <w:pPr>
        <w:spacing w:after="0" w:line="240" w:lineRule="auto"/>
        <w:ind w:right="-1050"/>
        <w:jc w:val="both"/>
        <w:rPr>
          <w:rFonts w:ascii="Times New Roman" w:eastAsia="Calibri" w:hAnsi="Times New Roman" w:cs="Times New Roman"/>
          <w:sz w:val="26"/>
          <w:szCs w:val="26"/>
        </w:rPr>
      </w:pPr>
      <w:r w:rsidRPr="006B083E">
        <w:rPr>
          <w:rFonts w:ascii="Times New Roman" w:eastAsia="Calibri" w:hAnsi="Times New Roman" w:cs="Times New Roman"/>
          <w:sz w:val="26"/>
          <w:szCs w:val="26"/>
        </w:rPr>
        <w:tab/>
        <w:t>Profesionālās izglītības programmas Jūrmalā realizē Sociālās integrācijas valsts aģentūras Jūrmalas profesionālā vidusskola un Bulduru Dārzkopības vidusskola.</w:t>
      </w:r>
    </w:p>
    <w:p w14:paraId="203F9125" w14:textId="4CBFB94A" w:rsidR="00FC2143" w:rsidRDefault="00FC2143" w:rsidP="00F30A14">
      <w:pPr>
        <w:spacing w:after="0" w:line="240" w:lineRule="auto"/>
        <w:ind w:right="-1050" w:firstLine="720"/>
        <w:jc w:val="both"/>
        <w:rPr>
          <w:rFonts w:ascii="Times New Roman" w:eastAsia="Calibri" w:hAnsi="Times New Roman" w:cs="Times New Roman"/>
          <w:sz w:val="26"/>
          <w:szCs w:val="26"/>
        </w:rPr>
      </w:pPr>
      <w:r w:rsidRPr="006B083E">
        <w:rPr>
          <w:rFonts w:ascii="Times New Roman" w:eastAsia="Calibri" w:hAnsi="Times New Roman" w:cs="Times New Roman"/>
          <w:sz w:val="26"/>
          <w:szCs w:val="26"/>
        </w:rPr>
        <w:t>Jūrmalā atrodas trīs izglītības iestādes, kurās iespējams iegūt augstāko vai 1.līmeņa profesionālo augstāko izglītību – Latvijas Kristīgā akadēmija, Latvijas Universitātes P.</w:t>
      </w:r>
      <w:r w:rsidR="00F30A14">
        <w:rPr>
          <w:rFonts w:ascii="Times New Roman" w:eastAsia="Calibri" w:hAnsi="Times New Roman" w:cs="Times New Roman"/>
          <w:sz w:val="26"/>
          <w:szCs w:val="26"/>
        </w:rPr>
        <w:t xml:space="preserve"> </w:t>
      </w:r>
      <w:r w:rsidRPr="006B083E">
        <w:rPr>
          <w:rFonts w:ascii="Times New Roman" w:eastAsia="Calibri" w:hAnsi="Times New Roman" w:cs="Times New Roman"/>
          <w:sz w:val="26"/>
          <w:szCs w:val="26"/>
        </w:rPr>
        <w:t>Stradiņa medicīnas koledža un Sociālās integrācijas valsts aģentūras koledža.</w:t>
      </w:r>
    </w:p>
    <w:p w14:paraId="44565D2A" w14:textId="77777777" w:rsidR="0088514B" w:rsidRPr="006B083E" w:rsidRDefault="0088514B" w:rsidP="00F30A14">
      <w:pPr>
        <w:spacing w:after="0" w:line="240" w:lineRule="auto"/>
        <w:ind w:right="-1050" w:firstLine="720"/>
        <w:jc w:val="both"/>
        <w:rPr>
          <w:rFonts w:ascii="Times New Roman" w:eastAsia="Calibri" w:hAnsi="Times New Roman" w:cs="Times New Roman"/>
          <w:b/>
          <w:color w:val="833C0B"/>
          <w:sz w:val="26"/>
          <w:szCs w:val="26"/>
        </w:rPr>
      </w:pPr>
    </w:p>
    <w:p w14:paraId="41B00C49" w14:textId="77777777" w:rsidR="00FC2143" w:rsidRPr="006B083E" w:rsidRDefault="00FC2143" w:rsidP="00F30A14">
      <w:pPr>
        <w:spacing w:after="0" w:line="240" w:lineRule="auto"/>
        <w:ind w:right="-1050" w:firstLine="360"/>
        <w:jc w:val="both"/>
        <w:rPr>
          <w:rFonts w:ascii="Times New Roman" w:eastAsia="Times New Roman" w:hAnsi="Times New Roman" w:cs="Times New Roman"/>
          <w:b/>
          <w:sz w:val="26"/>
          <w:szCs w:val="26"/>
          <w:lang w:bidi="en-US"/>
        </w:rPr>
      </w:pPr>
      <w:r w:rsidRPr="006B083E">
        <w:rPr>
          <w:rFonts w:ascii="Times New Roman" w:eastAsia="Calibri" w:hAnsi="Times New Roman" w:cs="Times New Roman"/>
          <w:color w:val="000000"/>
          <w:sz w:val="26"/>
          <w:szCs w:val="26"/>
        </w:rPr>
        <w:t>Jūrmalas pilsētas izglītības attīstības koncepcija 2015.-2020.gadam definē, ka Jūrmalas pašvaldība izglītības sistēmu attīsta, balstoties uz šādiem pamatprincipiem:</w:t>
      </w:r>
    </w:p>
    <w:p w14:paraId="19D4302D" w14:textId="77777777" w:rsidR="00FC2143" w:rsidRPr="006B083E" w:rsidRDefault="00FC2143" w:rsidP="00F30A14">
      <w:pPr>
        <w:pStyle w:val="ListParagraph"/>
        <w:numPr>
          <w:ilvl w:val="0"/>
          <w:numId w:val="13"/>
        </w:numPr>
        <w:spacing w:after="0" w:line="240" w:lineRule="auto"/>
        <w:ind w:right="-1050"/>
        <w:jc w:val="both"/>
        <w:rPr>
          <w:rFonts w:ascii="Times New Roman" w:eastAsia="Times New Roman" w:hAnsi="Times New Roman" w:cs="Times New Roman"/>
          <w:sz w:val="26"/>
          <w:szCs w:val="26"/>
          <w:lang w:bidi="en-US"/>
        </w:rPr>
      </w:pPr>
      <w:r w:rsidRPr="006B083E">
        <w:rPr>
          <w:rFonts w:ascii="Times New Roman" w:eastAsia="Times New Roman" w:hAnsi="Times New Roman" w:cs="Times New Roman"/>
          <w:b/>
          <w:sz w:val="26"/>
          <w:szCs w:val="26"/>
          <w:lang w:bidi="en-US"/>
        </w:rPr>
        <w:t>Sociāli pieejama izglītība</w:t>
      </w:r>
      <w:r w:rsidRPr="006B083E">
        <w:rPr>
          <w:rFonts w:ascii="Times New Roman" w:eastAsia="Times New Roman" w:hAnsi="Times New Roman" w:cs="Times New Roman"/>
          <w:sz w:val="26"/>
          <w:szCs w:val="26"/>
          <w:lang w:bidi="en-US"/>
        </w:rPr>
        <w:t xml:space="preserve"> – jebkuram jūrmalniekam pieejama un kvalitatīva vispārējā, profesionālās ievirzes un interešu izglītība, tajā skaitā sekmējot pēctecību visos izglītības līmeņos atbilstoši visām audzēkņu vecuma grupām un vajadzībām.</w:t>
      </w:r>
    </w:p>
    <w:p w14:paraId="7C48F826" w14:textId="77777777" w:rsidR="00FC2143" w:rsidRPr="006B083E" w:rsidRDefault="00FC2143" w:rsidP="00F30A14">
      <w:pPr>
        <w:pStyle w:val="ListParagraph"/>
        <w:numPr>
          <w:ilvl w:val="0"/>
          <w:numId w:val="13"/>
        </w:numPr>
        <w:spacing w:after="0" w:line="240" w:lineRule="auto"/>
        <w:ind w:right="-1050"/>
        <w:jc w:val="both"/>
        <w:rPr>
          <w:rFonts w:ascii="Times New Roman" w:eastAsia="Times New Roman" w:hAnsi="Times New Roman" w:cs="Times New Roman"/>
          <w:b/>
          <w:sz w:val="26"/>
          <w:szCs w:val="26"/>
          <w:lang w:bidi="en-US"/>
        </w:rPr>
      </w:pPr>
      <w:r w:rsidRPr="006B083E">
        <w:rPr>
          <w:rFonts w:ascii="Times New Roman" w:eastAsia="Times New Roman" w:hAnsi="Times New Roman" w:cs="Times New Roman"/>
          <w:sz w:val="26"/>
          <w:szCs w:val="26"/>
          <w:lang w:bidi="en-US"/>
        </w:rPr>
        <w:t xml:space="preserve">Intensīva </w:t>
      </w:r>
      <w:r w:rsidRPr="006B083E">
        <w:rPr>
          <w:rFonts w:ascii="Times New Roman" w:eastAsia="Times New Roman" w:hAnsi="Times New Roman" w:cs="Times New Roman"/>
          <w:b/>
          <w:sz w:val="26"/>
          <w:szCs w:val="26"/>
          <w:lang w:bidi="en-US"/>
        </w:rPr>
        <w:t>augstas konkurētspējas izglītības attīstība</w:t>
      </w:r>
      <w:r w:rsidRPr="006B083E">
        <w:rPr>
          <w:rFonts w:ascii="Times New Roman" w:eastAsia="Times New Roman" w:hAnsi="Times New Roman" w:cs="Times New Roman"/>
          <w:sz w:val="26"/>
          <w:szCs w:val="26"/>
          <w:lang w:bidi="en-US"/>
        </w:rPr>
        <w:t>, tajā skaitā mērķtiecīgi attīstot izglītības iestādes, kas talantu izglītībā ir līderu statusā gan pašvaldības, gan plašāka reģiona kontekstā. Jūrmalai jāattīstās kā nacionāla mēroga centram iekļaujošās un alternatīvās izglītības jomās.</w:t>
      </w:r>
    </w:p>
    <w:p w14:paraId="1664C6CA" w14:textId="77777777" w:rsidR="00FC2143" w:rsidRPr="006B083E" w:rsidRDefault="00FC2143" w:rsidP="00F30A14">
      <w:pPr>
        <w:pStyle w:val="ListParagraph"/>
        <w:numPr>
          <w:ilvl w:val="0"/>
          <w:numId w:val="13"/>
        </w:numPr>
        <w:spacing w:after="0" w:line="240" w:lineRule="auto"/>
        <w:ind w:right="-1050"/>
        <w:jc w:val="both"/>
        <w:rPr>
          <w:rFonts w:ascii="Times New Roman" w:eastAsia="Calibri" w:hAnsi="Times New Roman" w:cs="Times New Roman"/>
          <w:color w:val="000000"/>
          <w:sz w:val="26"/>
          <w:szCs w:val="26"/>
        </w:rPr>
      </w:pPr>
      <w:r w:rsidRPr="006B083E">
        <w:rPr>
          <w:rFonts w:ascii="Times New Roman" w:eastAsia="Times New Roman" w:hAnsi="Times New Roman" w:cs="Times New Roman"/>
          <w:b/>
          <w:sz w:val="26"/>
          <w:szCs w:val="26"/>
          <w:lang w:bidi="en-US"/>
        </w:rPr>
        <w:t>Audzēkņu radošuma attīstība</w:t>
      </w:r>
      <w:r w:rsidRPr="006B083E">
        <w:rPr>
          <w:rFonts w:ascii="Times New Roman" w:eastAsia="Times New Roman" w:hAnsi="Times New Roman" w:cs="Times New Roman"/>
          <w:sz w:val="26"/>
          <w:szCs w:val="26"/>
          <w:lang w:bidi="en-US"/>
        </w:rPr>
        <w:t>, veicinot uzņēmējdarbības gara un vietējās ekonomikas attīstību. Šī principa ietvaros ir jāattīsta alternatīvā izglītība, jāpiedāvā daudzveidīgas profesionālās ievirzes un interešu izglītības iespējas.</w:t>
      </w:r>
    </w:p>
    <w:p w14:paraId="29EAA521" w14:textId="77777777" w:rsidR="00AA46C3" w:rsidRDefault="00AA46C3" w:rsidP="00AA46C3">
      <w:pPr>
        <w:spacing w:after="0" w:line="240" w:lineRule="auto"/>
        <w:ind w:right="-1050"/>
        <w:jc w:val="both"/>
        <w:rPr>
          <w:rFonts w:ascii="Times New Roman" w:eastAsia="Times New Roman" w:hAnsi="Times New Roman" w:cs="Times New Roman"/>
          <w:sz w:val="26"/>
          <w:szCs w:val="26"/>
          <w:lang w:eastAsia="lv-LV"/>
        </w:rPr>
      </w:pPr>
    </w:p>
    <w:p w14:paraId="181D8B26" w14:textId="77777777" w:rsidR="00F30A14" w:rsidRPr="006B083E" w:rsidRDefault="00F30A14" w:rsidP="00F30A14">
      <w:pPr>
        <w:spacing w:after="0" w:line="240" w:lineRule="auto"/>
        <w:ind w:right="-1050"/>
        <w:jc w:val="both"/>
        <w:rPr>
          <w:rFonts w:ascii="Times New Roman" w:hAnsi="Times New Roman" w:cs="Times New Roman"/>
          <w:b/>
          <w:sz w:val="26"/>
          <w:szCs w:val="26"/>
        </w:rPr>
      </w:pPr>
    </w:p>
    <w:p w14:paraId="406FE674" w14:textId="73A0E8D7" w:rsidR="00F30A14" w:rsidRDefault="00BE241B" w:rsidP="00F30A14">
      <w:pPr>
        <w:rPr>
          <w:rFonts w:ascii="Times New Roman" w:eastAsia="Microsoft YaHei UI Light" w:hAnsi="Times New Roman" w:cs="Times New Roman"/>
          <w:b/>
          <w:color w:val="B28751"/>
          <w:sz w:val="24"/>
          <w:szCs w:val="32"/>
        </w:rPr>
      </w:pPr>
      <w:r w:rsidRPr="00BE241B">
        <w:rPr>
          <w:rFonts w:ascii="Times New Roman" w:eastAsia="Microsoft YaHei UI Light" w:hAnsi="Times New Roman" w:cs="Times New Roman"/>
          <w:b/>
          <w:color w:val="B28751"/>
          <w:sz w:val="24"/>
          <w:szCs w:val="32"/>
        </w:rPr>
        <w:t>UZŅĒMĒJDARBĪBA JŪRMALĀ</w:t>
      </w:r>
    </w:p>
    <w:p w14:paraId="440E8676" w14:textId="77777777" w:rsidR="00712814" w:rsidRPr="00BE241B" w:rsidRDefault="00712814" w:rsidP="00F30A14">
      <w:pPr>
        <w:rPr>
          <w:rFonts w:ascii="Times New Roman" w:eastAsia="Microsoft YaHei UI Light" w:hAnsi="Times New Roman" w:cs="Times New Roman"/>
          <w:b/>
          <w:color w:val="B28751"/>
          <w:sz w:val="24"/>
          <w:szCs w:val="32"/>
        </w:rPr>
      </w:pPr>
    </w:p>
    <w:p w14:paraId="433333E1" w14:textId="77777777" w:rsidR="00FC2143" w:rsidRDefault="00FC2143" w:rsidP="00FC2143">
      <w:pPr>
        <w:spacing w:after="0" w:line="240" w:lineRule="auto"/>
        <w:ind w:right="-1050" w:firstLine="720"/>
        <w:jc w:val="both"/>
        <w:rPr>
          <w:rFonts w:ascii="Times New Roman" w:eastAsia="Times New Roman" w:hAnsi="Times New Roman" w:cs="Times New Roman"/>
          <w:iCs/>
          <w:color w:val="000000"/>
          <w:sz w:val="26"/>
          <w:szCs w:val="26"/>
          <w:lang w:eastAsia="lv-LV"/>
        </w:rPr>
      </w:pPr>
      <w:r w:rsidRPr="006B083E">
        <w:rPr>
          <w:rFonts w:ascii="Times New Roman" w:hAnsi="Times New Roman" w:cs="Times New Roman"/>
          <w:sz w:val="26"/>
          <w:szCs w:val="26"/>
        </w:rPr>
        <w:t>Valsts, tostarp, pašvaldību konkurētspēju lielā mērā veido konkurētspējīgi uzņēmēji, kuru sekmīga darbība savukārt tiešā veidā atkarīga no labvēlīgas uzņēmējdarbības vides. Uzņēmējdarbības vidi ietekmē atbilstošas infrastruktūras, resursu un atbalsta pieejamība, kā arī normatīvā (nodokļi, atļaujas, u.c.) vide, kurā uzņēmējs darbojas.</w:t>
      </w:r>
      <w:r w:rsidRPr="006B083E">
        <w:rPr>
          <w:rFonts w:ascii="Times New Roman" w:eastAsia="Times New Roman" w:hAnsi="Times New Roman" w:cs="Times New Roman"/>
          <w:iCs/>
          <w:color w:val="000000"/>
          <w:sz w:val="26"/>
          <w:szCs w:val="26"/>
          <w:lang w:eastAsia="lv-LV"/>
        </w:rPr>
        <w:t xml:space="preserve"> Jo labākus apstākļus valsts un pašvaldība spēj radīt uzņēmējiem, jo lielākas investīcijas var sagaidīt tautsaimniecībā, kas savukārt nozīmē jaunu darba vietu rašanos un labklājību iedzīvotājiem.</w:t>
      </w:r>
    </w:p>
    <w:p w14:paraId="4F2ED35A" w14:textId="77777777" w:rsidR="00222AB3" w:rsidRPr="006B083E" w:rsidRDefault="00222AB3" w:rsidP="00FC2143">
      <w:pPr>
        <w:spacing w:after="0" w:line="240" w:lineRule="auto"/>
        <w:ind w:right="-1050" w:firstLine="720"/>
        <w:jc w:val="both"/>
        <w:rPr>
          <w:rFonts w:ascii="Times New Roman" w:hAnsi="Times New Roman" w:cs="Times New Roman"/>
          <w:sz w:val="26"/>
          <w:szCs w:val="26"/>
        </w:rPr>
      </w:pPr>
    </w:p>
    <w:p w14:paraId="526F1031" w14:textId="77777777" w:rsidR="00222AB3" w:rsidRDefault="00FC2143" w:rsidP="0021565F">
      <w:pPr>
        <w:spacing w:after="0" w:line="240" w:lineRule="auto"/>
        <w:ind w:right="-1050" w:firstLine="709"/>
        <w:jc w:val="both"/>
        <w:rPr>
          <w:rFonts w:ascii="Times New Roman" w:eastAsia="Times New Roman" w:hAnsi="Times New Roman" w:cs="Times New Roman"/>
          <w:iCs/>
          <w:color w:val="000000"/>
          <w:sz w:val="26"/>
          <w:szCs w:val="26"/>
          <w:lang w:eastAsia="lv-LV"/>
        </w:rPr>
      </w:pPr>
      <w:r w:rsidRPr="006B083E">
        <w:rPr>
          <w:rFonts w:ascii="Times New Roman" w:eastAsia="Times New Roman" w:hAnsi="Times New Roman" w:cs="Times New Roman"/>
          <w:iCs/>
          <w:color w:val="000000"/>
          <w:sz w:val="26"/>
          <w:szCs w:val="26"/>
          <w:lang w:eastAsia="lv-LV"/>
        </w:rPr>
        <w:t>Latvija pēdējos gados ir bijusi viena no Eiropas straujāk augošajām ekonomikām, iekšze</w:t>
      </w:r>
      <w:r w:rsidR="002A1D19">
        <w:rPr>
          <w:rFonts w:ascii="Times New Roman" w:eastAsia="Times New Roman" w:hAnsi="Times New Roman" w:cs="Times New Roman"/>
          <w:iCs/>
          <w:color w:val="000000"/>
          <w:sz w:val="26"/>
          <w:szCs w:val="26"/>
          <w:lang w:eastAsia="lv-LV"/>
        </w:rPr>
        <w:t xml:space="preserve">mes kopprodukts (turpmāk – IKP). </w:t>
      </w:r>
      <w:r w:rsidRPr="006B083E">
        <w:rPr>
          <w:rFonts w:ascii="Times New Roman" w:eastAsia="Times New Roman" w:hAnsi="Times New Roman" w:cs="Times New Roman"/>
          <w:iCs/>
          <w:color w:val="000000"/>
          <w:sz w:val="26"/>
          <w:szCs w:val="26"/>
          <w:lang w:eastAsia="lv-LV"/>
        </w:rPr>
        <w:t xml:space="preserve">Vienlaikus jāņem vērā, ka globālā ekonomiskā situācija šobrīd ir diezgan trausla, un valsts IKP pieauguma tempi samazinās, ko nosaka globālās tendences ģeopolitiskajā reģionā. Latvijai nozīmīgākajā eksporta tirgū – Eiropas Savienībā – izaugsme ir lēna, savukārt eksportētājus, kas galvenokārt orientējas uz austrumu tirgiem, ietekmē ekonomiskās </w:t>
      </w:r>
      <w:r w:rsidRPr="006B083E">
        <w:rPr>
          <w:rFonts w:ascii="Times New Roman" w:eastAsia="Times New Roman" w:hAnsi="Times New Roman" w:cs="Times New Roman"/>
          <w:iCs/>
          <w:color w:val="000000"/>
          <w:sz w:val="26"/>
          <w:szCs w:val="26"/>
          <w:lang w:eastAsia="lv-LV"/>
        </w:rPr>
        <w:lastRenderedPageBreak/>
        <w:t>situācijas pasliktināšanas Krievijā un citās NVS valstīs. Lai arī pieaug patēriņš vietējā tirgū, Latvijas izaugsmi pamatā noteic uzņēmumu eksportspēja un produktivitāte.</w:t>
      </w:r>
    </w:p>
    <w:p w14:paraId="1E5A1BCD" w14:textId="09CD023E" w:rsidR="00FC2143" w:rsidRPr="006B083E" w:rsidRDefault="00FC2143" w:rsidP="0021565F">
      <w:pPr>
        <w:spacing w:after="0" w:line="240" w:lineRule="auto"/>
        <w:ind w:right="-1050" w:firstLine="709"/>
        <w:jc w:val="both"/>
        <w:rPr>
          <w:rFonts w:ascii="Times New Roman" w:eastAsia="Times New Roman" w:hAnsi="Times New Roman" w:cs="Times New Roman"/>
          <w:iCs/>
          <w:color w:val="000000"/>
          <w:sz w:val="26"/>
          <w:szCs w:val="26"/>
          <w:lang w:eastAsia="lv-LV"/>
        </w:rPr>
      </w:pPr>
      <w:r w:rsidRPr="006B083E">
        <w:rPr>
          <w:rFonts w:ascii="Times New Roman" w:eastAsia="Times New Roman" w:hAnsi="Times New Roman" w:cs="Times New Roman"/>
          <w:iCs/>
          <w:color w:val="000000"/>
          <w:sz w:val="26"/>
          <w:szCs w:val="26"/>
          <w:lang w:eastAsia="lv-LV"/>
        </w:rPr>
        <w:t xml:space="preserve"> </w:t>
      </w:r>
    </w:p>
    <w:p w14:paraId="01E951E1" w14:textId="77777777" w:rsidR="00FC2143" w:rsidRDefault="00FC2143" w:rsidP="00FC2143">
      <w:pPr>
        <w:spacing w:after="0" w:line="240" w:lineRule="auto"/>
        <w:ind w:right="-1050" w:firstLine="567"/>
        <w:jc w:val="both"/>
        <w:rPr>
          <w:rFonts w:ascii="Times New Roman" w:eastAsia="Times New Roman" w:hAnsi="Times New Roman" w:cs="Times New Roman"/>
          <w:iCs/>
          <w:color w:val="000000"/>
          <w:sz w:val="26"/>
          <w:szCs w:val="26"/>
          <w:lang w:eastAsia="lv-LV"/>
        </w:rPr>
      </w:pPr>
      <w:r w:rsidRPr="006B083E">
        <w:rPr>
          <w:rFonts w:ascii="Times New Roman" w:eastAsia="Times New Roman" w:hAnsi="Times New Roman" w:cs="Times New Roman"/>
          <w:iCs/>
          <w:color w:val="000000"/>
          <w:sz w:val="26"/>
          <w:szCs w:val="26"/>
          <w:lang w:eastAsia="lv-LV"/>
        </w:rPr>
        <w:t>Latvijas IKP 2016.gada otrajā ceturksnī pieaudzis par 2%. Tāpat pozitīvu devumu izaugsmē sniedza uz iekšējo patēriņu vērstā mazumtirdzniecība. Ekonomisti prognozē, ka 2017.gadā Latvijas IKP pieaugums varētu saglabāties ap 2%.</w:t>
      </w:r>
    </w:p>
    <w:p w14:paraId="18DBC138" w14:textId="77777777" w:rsidR="00222AB3" w:rsidRPr="006B083E" w:rsidRDefault="00222AB3" w:rsidP="00FC2143">
      <w:pPr>
        <w:spacing w:after="0" w:line="240" w:lineRule="auto"/>
        <w:ind w:right="-1050" w:firstLine="567"/>
        <w:jc w:val="both"/>
        <w:rPr>
          <w:rFonts w:ascii="Times New Roman" w:eastAsia="Times New Roman" w:hAnsi="Times New Roman" w:cs="Times New Roman"/>
          <w:iCs/>
          <w:color w:val="000000"/>
          <w:sz w:val="26"/>
          <w:szCs w:val="26"/>
          <w:lang w:eastAsia="lv-LV"/>
        </w:rPr>
      </w:pPr>
    </w:p>
    <w:p w14:paraId="6EF6E65F" w14:textId="77777777" w:rsidR="00FC2143" w:rsidRPr="006B083E" w:rsidRDefault="00FC2143" w:rsidP="00FC2143">
      <w:pPr>
        <w:spacing w:after="0" w:line="240" w:lineRule="auto"/>
        <w:ind w:right="-1050" w:firstLine="567"/>
        <w:jc w:val="both"/>
        <w:rPr>
          <w:rFonts w:ascii="Times New Roman" w:eastAsia="Times New Roman" w:hAnsi="Times New Roman" w:cs="Times New Roman"/>
          <w:iCs/>
          <w:color w:val="000000"/>
          <w:sz w:val="26"/>
          <w:szCs w:val="26"/>
          <w:lang w:eastAsia="lv-LV"/>
        </w:rPr>
      </w:pPr>
      <w:r w:rsidRPr="006B083E">
        <w:rPr>
          <w:rFonts w:ascii="Times New Roman" w:eastAsia="Times New Roman" w:hAnsi="Times New Roman" w:cs="Times New Roman"/>
          <w:iCs/>
          <w:color w:val="000000"/>
          <w:sz w:val="26"/>
          <w:szCs w:val="26"/>
          <w:lang w:eastAsia="lv-LV"/>
        </w:rPr>
        <w:t>Lai gan jau 2016.gada sākumā Eiropas Centrālā banka uzsāka apjomīgu ekonomikas stimulēšanas programmu, kuras mērķis bija arī inflācijas kāpuma palielināšana līdz aptuveni 2%, pagaidām mērķis nav sasniegts. Šobrīd Eiropas Centrālā banka prognozē, ka vidējā gada inflācija Eiropas vienotās valūtas savienībā 2017.gadā veidos vien 0,1%, nevis 0,3%, kā tika lēsts iepriekš. Arī Latvijas Bankas ekspertu prognozes par Latviju liecina, ka inflācija būtiski straujāka nekļūs, 2017.gadā tā varētu būt 1,3% līmenī.</w:t>
      </w:r>
    </w:p>
    <w:p w14:paraId="443F9E71" w14:textId="77777777" w:rsidR="00FC2143" w:rsidRPr="006B083E" w:rsidRDefault="00FC2143" w:rsidP="00FA7A7E">
      <w:pPr>
        <w:spacing w:after="0" w:line="240" w:lineRule="auto"/>
        <w:ind w:right="-1050"/>
        <w:jc w:val="both"/>
        <w:rPr>
          <w:rFonts w:ascii="Times New Roman" w:eastAsia="Times New Roman" w:hAnsi="Times New Roman" w:cs="Times New Roman"/>
          <w:iCs/>
          <w:color w:val="000000"/>
          <w:sz w:val="26"/>
          <w:szCs w:val="26"/>
          <w:lang w:eastAsia="lv-LV"/>
        </w:rPr>
      </w:pPr>
    </w:p>
    <w:p w14:paraId="57AE2E97" w14:textId="77777777" w:rsidR="00FC2143" w:rsidRDefault="00FC2143" w:rsidP="00FC2143">
      <w:pPr>
        <w:spacing w:after="0" w:line="240" w:lineRule="auto"/>
        <w:ind w:right="-1050" w:firstLine="567"/>
        <w:jc w:val="both"/>
        <w:rPr>
          <w:rFonts w:ascii="Times New Roman" w:eastAsia="Times New Roman" w:hAnsi="Times New Roman" w:cs="Times New Roman"/>
          <w:iCs/>
          <w:color w:val="000000"/>
          <w:sz w:val="26"/>
          <w:szCs w:val="26"/>
          <w:lang w:eastAsia="lv-LV"/>
        </w:rPr>
      </w:pPr>
      <w:r w:rsidRPr="006B083E">
        <w:rPr>
          <w:rFonts w:ascii="Times New Roman" w:eastAsia="Times New Roman" w:hAnsi="Times New Roman" w:cs="Times New Roman"/>
          <w:iCs/>
          <w:color w:val="000000"/>
          <w:sz w:val="26"/>
          <w:szCs w:val="26"/>
          <w:lang w:eastAsia="lv-LV"/>
        </w:rPr>
        <w:t>Globālās konkur</w:t>
      </w:r>
      <w:r>
        <w:rPr>
          <w:rFonts w:ascii="Times New Roman" w:eastAsia="Times New Roman" w:hAnsi="Times New Roman" w:cs="Times New Roman"/>
          <w:iCs/>
          <w:color w:val="000000"/>
          <w:sz w:val="26"/>
          <w:szCs w:val="26"/>
          <w:lang w:eastAsia="lv-LV"/>
        </w:rPr>
        <w:t>ētspējas indeksa ziņojumā 2015.–</w:t>
      </w:r>
      <w:r w:rsidRPr="006B083E">
        <w:rPr>
          <w:rFonts w:ascii="Times New Roman" w:eastAsia="Times New Roman" w:hAnsi="Times New Roman" w:cs="Times New Roman"/>
          <w:iCs/>
          <w:color w:val="000000"/>
          <w:sz w:val="26"/>
          <w:szCs w:val="26"/>
          <w:lang w:eastAsia="lv-LV"/>
        </w:rPr>
        <w:t>20</w:t>
      </w:r>
      <w:r>
        <w:rPr>
          <w:rFonts w:ascii="Times New Roman" w:eastAsia="Times New Roman" w:hAnsi="Times New Roman" w:cs="Times New Roman"/>
          <w:iCs/>
          <w:color w:val="000000"/>
          <w:sz w:val="26"/>
          <w:szCs w:val="26"/>
          <w:lang w:eastAsia="lv-LV"/>
        </w:rPr>
        <w:t>16. gadam Latvija ierindota 44.</w:t>
      </w:r>
      <w:r w:rsidRPr="006B083E">
        <w:rPr>
          <w:rFonts w:ascii="Times New Roman" w:eastAsia="Times New Roman" w:hAnsi="Times New Roman" w:cs="Times New Roman"/>
          <w:iCs/>
          <w:color w:val="000000"/>
          <w:sz w:val="26"/>
          <w:szCs w:val="26"/>
          <w:lang w:eastAsia="lv-LV"/>
        </w:rPr>
        <w:t>vietā starp 140 aplūkotajām pasaules ekonomikām. Salīdzinājumā ar iepriekšējo gadu, kad Latvij</w:t>
      </w:r>
      <w:r>
        <w:rPr>
          <w:rFonts w:ascii="Times New Roman" w:eastAsia="Times New Roman" w:hAnsi="Times New Roman" w:cs="Times New Roman"/>
          <w:iCs/>
          <w:color w:val="000000"/>
          <w:sz w:val="26"/>
          <w:szCs w:val="26"/>
          <w:lang w:eastAsia="lv-LV"/>
        </w:rPr>
        <w:t>a bija pakāpusies no 52. un 42.</w:t>
      </w:r>
      <w:r w:rsidRPr="006B083E">
        <w:rPr>
          <w:rFonts w:ascii="Times New Roman" w:eastAsia="Times New Roman" w:hAnsi="Times New Roman" w:cs="Times New Roman"/>
          <w:iCs/>
          <w:color w:val="000000"/>
          <w:sz w:val="26"/>
          <w:szCs w:val="26"/>
          <w:lang w:eastAsia="lv-LV"/>
        </w:rPr>
        <w:t>pozīciju, šis Latvijai ir bijis kritums par divām vietām. Vislabāk indeksā ir novērtēta Latvijas darba tirgus efektivitāte, kas valsts globālajā konkurē</w:t>
      </w:r>
      <w:r>
        <w:rPr>
          <w:rFonts w:ascii="Times New Roman" w:eastAsia="Times New Roman" w:hAnsi="Times New Roman" w:cs="Times New Roman"/>
          <w:iCs/>
          <w:color w:val="000000"/>
          <w:sz w:val="26"/>
          <w:szCs w:val="26"/>
          <w:lang w:eastAsia="lv-LV"/>
        </w:rPr>
        <w:t>tspējas indeksā ieņem 25.</w:t>
      </w:r>
      <w:r w:rsidRPr="006B083E">
        <w:rPr>
          <w:rFonts w:ascii="Times New Roman" w:eastAsia="Times New Roman" w:hAnsi="Times New Roman" w:cs="Times New Roman"/>
          <w:iCs/>
          <w:color w:val="000000"/>
          <w:sz w:val="26"/>
          <w:szCs w:val="26"/>
          <w:lang w:eastAsia="lv-LV"/>
        </w:rPr>
        <w:t>vietu. Savukārt kā visproblemātiskākā joma tiek atzīmēts tirgus lielums.</w:t>
      </w:r>
    </w:p>
    <w:p w14:paraId="1FE8CC14" w14:textId="77777777" w:rsidR="00F30A14" w:rsidRPr="006B083E" w:rsidRDefault="00F30A14" w:rsidP="00FC2143">
      <w:pPr>
        <w:spacing w:after="0" w:line="240" w:lineRule="auto"/>
        <w:ind w:right="-1050" w:firstLine="567"/>
        <w:jc w:val="both"/>
        <w:rPr>
          <w:rFonts w:ascii="Times New Roman" w:eastAsia="Times New Roman" w:hAnsi="Times New Roman" w:cs="Times New Roman"/>
          <w:iCs/>
          <w:color w:val="000000"/>
          <w:sz w:val="26"/>
          <w:szCs w:val="26"/>
          <w:lang w:eastAsia="lv-LV"/>
        </w:rPr>
      </w:pPr>
    </w:p>
    <w:p w14:paraId="7D380A53" w14:textId="10A7C1AE" w:rsidR="00FC2143" w:rsidRDefault="00FC2143" w:rsidP="00FC2143">
      <w:pPr>
        <w:spacing w:after="0" w:line="240" w:lineRule="auto"/>
        <w:ind w:right="-1050" w:firstLine="720"/>
        <w:jc w:val="both"/>
        <w:rPr>
          <w:rFonts w:ascii="Times New Roman" w:eastAsia="Times New Roman" w:hAnsi="Times New Roman" w:cs="Times New Roman"/>
          <w:sz w:val="26"/>
          <w:szCs w:val="26"/>
          <w:lang w:eastAsia="lv-LV"/>
        </w:rPr>
      </w:pPr>
      <w:r w:rsidRPr="006B083E">
        <w:rPr>
          <w:rFonts w:ascii="Times New Roman" w:eastAsia="Times New Roman" w:hAnsi="Times New Roman" w:cs="Times New Roman"/>
          <w:sz w:val="26"/>
          <w:szCs w:val="26"/>
          <w:lang w:eastAsia="lv-LV"/>
        </w:rPr>
        <w:t xml:space="preserve">Jūrmalā uzņēmējdarbības vide cieši saistīta ar pilsētas kā jūras kūrorta darbību, tās pamatu veido tirdzniecības un pakalpojumu uzņēmumi. Pilsētā veiksmīgi darbojas viesnīcas, restorāni, sporta un izklaides klubi, tūrisma uzņēmumi u.c. Viesnīcu skaits vasaras sezonā pārsniedz 50, turklāt tās tradicionāli piedāvā plašu pakalpojumu klāstu, tai skaitā, konferenču </w:t>
      </w:r>
      <w:r w:rsidR="00F30A14">
        <w:rPr>
          <w:rFonts w:ascii="Times New Roman" w:eastAsia="Times New Roman" w:hAnsi="Times New Roman" w:cs="Times New Roman"/>
          <w:sz w:val="26"/>
          <w:szCs w:val="26"/>
          <w:lang w:eastAsia="lv-LV"/>
        </w:rPr>
        <w:t xml:space="preserve">rīkošanu. Jūrmalā ir vairākas </w:t>
      </w:r>
      <w:r w:rsidRPr="006B083E">
        <w:rPr>
          <w:rFonts w:ascii="Times New Roman" w:eastAsia="Times New Roman" w:hAnsi="Times New Roman" w:cs="Times New Roman"/>
          <w:sz w:val="26"/>
          <w:szCs w:val="26"/>
          <w:lang w:eastAsia="lv-LV"/>
        </w:rPr>
        <w:t>konferenču telpas ar kopējo platību gandrīz astoņu tūkstošu kvadrātmetru platībā, lielākajām no tām pārsniedzot 300 kvadrātmetrus. Jūrmala piedāvā iespējas rīkot konferences līdz pat 600 personām vai mazas darba grupas un seminārus.</w:t>
      </w:r>
    </w:p>
    <w:p w14:paraId="7006D0FE" w14:textId="77777777" w:rsidR="00714AE9" w:rsidRDefault="00714AE9" w:rsidP="00FC2143">
      <w:pPr>
        <w:spacing w:after="0" w:line="240" w:lineRule="auto"/>
        <w:ind w:right="-1050" w:firstLine="720"/>
        <w:jc w:val="both"/>
        <w:rPr>
          <w:rFonts w:ascii="Times New Roman" w:eastAsia="Times New Roman" w:hAnsi="Times New Roman" w:cs="Times New Roman"/>
          <w:sz w:val="26"/>
          <w:szCs w:val="26"/>
          <w:lang w:eastAsia="lv-LV"/>
        </w:rPr>
      </w:pPr>
    </w:p>
    <w:p w14:paraId="508C9DB4" w14:textId="6753B4AC" w:rsidR="00714AE9" w:rsidRDefault="00714AE9" w:rsidP="00FC2143">
      <w:pPr>
        <w:spacing w:after="0" w:line="240" w:lineRule="auto"/>
        <w:ind w:right="-1050" w:firstLine="720"/>
        <w:jc w:val="both"/>
        <w:rPr>
          <w:rFonts w:ascii="Times New Roman" w:eastAsia="Times New Roman" w:hAnsi="Times New Roman" w:cs="Times New Roman"/>
          <w:sz w:val="26"/>
          <w:szCs w:val="26"/>
          <w:lang w:eastAsia="lv-LV"/>
        </w:rPr>
      </w:pPr>
      <w:r>
        <w:rPr>
          <w:noProof/>
          <w:lang w:eastAsia="lv-LV"/>
        </w:rPr>
        <w:drawing>
          <wp:inline distT="0" distB="0" distL="0" distR="0" wp14:anchorId="11471928" wp14:editId="6F9CD1DE">
            <wp:extent cx="4171950" cy="24003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98FBFC" w14:textId="0499F34C" w:rsidR="00714AE9" w:rsidRPr="00985C7F" w:rsidRDefault="00714AE9" w:rsidP="00FC2143">
      <w:pPr>
        <w:spacing w:after="0" w:line="240" w:lineRule="auto"/>
        <w:ind w:right="-1050" w:firstLine="720"/>
        <w:jc w:val="both"/>
        <w:rPr>
          <w:rFonts w:ascii="Times New Roman" w:eastAsia="Times New Roman" w:hAnsi="Times New Roman" w:cs="Times New Roman"/>
          <w:i/>
          <w:lang w:eastAsia="lv-LV"/>
        </w:rPr>
      </w:pPr>
      <w:r w:rsidRPr="00985C7F">
        <w:rPr>
          <w:rFonts w:ascii="Times New Roman" w:eastAsia="Times New Roman" w:hAnsi="Times New Roman" w:cs="Times New Roman"/>
          <w:i/>
          <w:lang w:eastAsia="lv-LV"/>
        </w:rPr>
        <w:t>(Informācijas avo</w:t>
      </w:r>
      <w:r w:rsidR="00985C7F">
        <w:rPr>
          <w:rFonts w:ascii="Times New Roman" w:eastAsia="Times New Roman" w:hAnsi="Times New Roman" w:cs="Times New Roman"/>
          <w:i/>
          <w:lang w:eastAsia="lv-LV"/>
        </w:rPr>
        <w:t>ts: CSP</w:t>
      </w:r>
      <w:r w:rsidRPr="00985C7F">
        <w:rPr>
          <w:rFonts w:ascii="Times New Roman" w:eastAsia="Times New Roman" w:hAnsi="Times New Roman" w:cs="Times New Roman"/>
          <w:i/>
          <w:lang w:eastAsia="lv-LV"/>
        </w:rPr>
        <w:t xml:space="preserve"> ) 5.attēls</w:t>
      </w:r>
    </w:p>
    <w:p w14:paraId="0EBDF539" w14:textId="77777777" w:rsidR="00F30A14" w:rsidRPr="00985C7F" w:rsidRDefault="00F30A14" w:rsidP="00FC2143">
      <w:pPr>
        <w:spacing w:after="0" w:line="240" w:lineRule="auto"/>
        <w:ind w:right="-1050" w:firstLine="720"/>
        <w:jc w:val="both"/>
        <w:rPr>
          <w:rFonts w:ascii="Times New Roman" w:eastAsia="Times New Roman" w:hAnsi="Times New Roman" w:cs="Times New Roman"/>
          <w:i/>
          <w:lang w:eastAsia="lv-LV"/>
        </w:rPr>
      </w:pPr>
    </w:p>
    <w:p w14:paraId="71E4E376" w14:textId="77777777" w:rsidR="00F30A14" w:rsidRDefault="00FC2143" w:rsidP="00F30A14">
      <w:pPr>
        <w:spacing w:after="0" w:line="240" w:lineRule="auto"/>
        <w:ind w:right="-1050" w:firstLine="567"/>
        <w:jc w:val="both"/>
        <w:rPr>
          <w:rFonts w:ascii="Times New Roman" w:eastAsia="Times New Roman" w:hAnsi="Times New Roman" w:cs="Times New Roman"/>
          <w:iCs/>
          <w:color w:val="000000"/>
          <w:sz w:val="26"/>
          <w:szCs w:val="26"/>
          <w:lang w:eastAsia="lv-LV"/>
        </w:rPr>
      </w:pPr>
      <w:r w:rsidRPr="006B083E">
        <w:rPr>
          <w:rFonts w:ascii="Times New Roman" w:eastAsia="Times New Roman" w:hAnsi="Times New Roman" w:cs="Times New Roman"/>
          <w:sz w:val="26"/>
          <w:szCs w:val="26"/>
          <w:lang w:eastAsia="lv-LV"/>
        </w:rPr>
        <w:lastRenderedPageBreak/>
        <w:t>Būtiska Jūrmalas ekonomikas sastāvdaļa  ir nekustamā īpašuma nozare. Pilsētā darbojas gan būvniecības, gan ceļu būves, gan nekustamā īpašuma attīstīšanas un apsaimniekošanas uzņēmumi. Turklāt, neskatoties uz spēcīgi attīstīto kurortoloģiju Jūrmalā, pilsētā atrodas arī nozīmīgi ražošanas uzņēmumi, kuru darbība neietekmē Veselīgās pilsētas statusu. Tie ir gan poligrāfijas uzņēmumi, gan tekstilizstrādājumu ražotāji, kā arī pārtikas rūpniecības un kokapstrādes uzņēmumi.</w:t>
      </w:r>
      <w:r w:rsidR="00F30A14" w:rsidRPr="00F30A14">
        <w:rPr>
          <w:rFonts w:ascii="Times New Roman" w:eastAsia="Times New Roman" w:hAnsi="Times New Roman" w:cs="Times New Roman"/>
          <w:iCs/>
          <w:color w:val="000000"/>
          <w:sz w:val="26"/>
          <w:szCs w:val="26"/>
          <w:lang w:eastAsia="lv-LV"/>
        </w:rPr>
        <w:t xml:space="preserve"> </w:t>
      </w:r>
    </w:p>
    <w:p w14:paraId="70C4E893" w14:textId="77777777" w:rsidR="00F30A14" w:rsidRDefault="00F30A14" w:rsidP="00F30A14">
      <w:pPr>
        <w:spacing w:after="0" w:line="240" w:lineRule="auto"/>
        <w:ind w:right="-1050" w:firstLine="567"/>
        <w:jc w:val="both"/>
        <w:rPr>
          <w:rFonts w:ascii="Times New Roman" w:eastAsia="Times New Roman" w:hAnsi="Times New Roman" w:cs="Times New Roman"/>
          <w:iCs/>
          <w:color w:val="000000"/>
          <w:sz w:val="26"/>
          <w:szCs w:val="26"/>
          <w:lang w:eastAsia="lv-LV"/>
        </w:rPr>
      </w:pPr>
    </w:p>
    <w:p w14:paraId="6C549AD0" w14:textId="780BDF55" w:rsidR="00F30A14" w:rsidRDefault="00F30A14" w:rsidP="00F30A14">
      <w:pPr>
        <w:spacing w:after="0" w:line="240" w:lineRule="auto"/>
        <w:ind w:right="-1050" w:firstLine="567"/>
        <w:jc w:val="both"/>
        <w:rPr>
          <w:rFonts w:ascii="Times New Roman" w:eastAsia="Times New Roman" w:hAnsi="Times New Roman" w:cs="Times New Roman"/>
          <w:iCs/>
          <w:color w:val="000000"/>
          <w:sz w:val="26"/>
          <w:szCs w:val="26"/>
          <w:lang w:eastAsia="lv-LV"/>
        </w:rPr>
      </w:pPr>
      <w:r w:rsidRPr="006B083E">
        <w:rPr>
          <w:rFonts w:ascii="Times New Roman" w:eastAsia="Times New Roman" w:hAnsi="Times New Roman" w:cs="Times New Roman"/>
          <w:iCs/>
          <w:color w:val="000000"/>
          <w:sz w:val="26"/>
          <w:szCs w:val="26"/>
          <w:lang w:eastAsia="lv-LV"/>
        </w:rPr>
        <w:t xml:space="preserve">Jūrmalas rūpnieciskās zonas atrodas pilsētas rietumu daļā, galvenokārt Slokā, </w:t>
      </w:r>
      <w:proofErr w:type="spellStart"/>
      <w:r w:rsidRPr="006B083E">
        <w:rPr>
          <w:rFonts w:ascii="Times New Roman" w:eastAsia="Times New Roman" w:hAnsi="Times New Roman" w:cs="Times New Roman"/>
          <w:iCs/>
          <w:color w:val="000000"/>
          <w:sz w:val="26"/>
          <w:szCs w:val="26"/>
          <w:lang w:eastAsia="lv-LV"/>
        </w:rPr>
        <w:t>Bažciemā</w:t>
      </w:r>
      <w:proofErr w:type="spellEnd"/>
      <w:r w:rsidRPr="006B083E">
        <w:rPr>
          <w:rFonts w:ascii="Times New Roman" w:eastAsia="Times New Roman" w:hAnsi="Times New Roman" w:cs="Times New Roman"/>
          <w:iCs/>
          <w:color w:val="000000"/>
          <w:sz w:val="26"/>
          <w:szCs w:val="26"/>
          <w:lang w:eastAsia="lv-LV"/>
        </w:rPr>
        <w:t>, Dubultos. Pilsētā ražošanu pārstāv apmēram 100 uzņēmumi</w:t>
      </w:r>
      <w:r w:rsidR="00041420">
        <w:rPr>
          <w:rFonts w:ascii="Times New Roman" w:eastAsia="Times New Roman" w:hAnsi="Times New Roman" w:cs="Times New Roman"/>
          <w:iCs/>
          <w:color w:val="000000"/>
          <w:sz w:val="26"/>
          <w:szCs w:val="26"/>
          <w:lang w:eastAsia="lv-LV"/>
        </w:rPr>
        <w:t xml:space="preserve"> ar reģistrētu juridisko adresi</w:t>
      </w:r>
      <w:r>
        <w:rPr>
          <w:rFonts w:ascii="Times New Roman" w:eastAsia="Times New Roman" w:hAnsi="Times New Roman" w:cs="Times New Roman"/>
          <w:iCs/>
          <w:color w:val="000000"/>
          <w:sz w:val="26"/>
          <w:szCs w:val="26"/>
          <w:lang w:eastAsia="lv-LV"/>
        </w:rPr>
        <w:t xml:space="preserve">. </w:t>
      </w:r>
      <w:r w:rsidRPr="006B083E">
        <w:rPr>
          <w:rFonts w:ascii="Times New Roman" w:eastAsia="Times New Roman" w:hAnsi="Times New Roman" w:cs="Times New Roman"/>
          <w:iCs/>
          <w:color w:val="000000"/>
          <w:sz w:val="26"/>
          <w:szCs w:val="26"/>
          <w:lang w:eastAsia="lv-LV"/>
        </w:rPr>
        <w:t xml:space="preserve">Līdzīgi kā Latvijā kopumā arī pilsētā nozīmīgs skaits uzņēmumu darbojas </w:t>
      </w:r>
      <w:r>
        <w:rPr>
          <w:rFonts w:ascii="Times New Roman" w:eastAsia="Times New Roman" w:hAnsi="Times New Roman" w:cs="Times New Roman"/>
          <w:iCs/>
          <w:color w:val="000000"/>
          <w:sz w:val="26"/>
          <w:szCs w:val="26"/>
          <w:lang w:eastAsia="lv-LV"/>
        </w:rPr>
        <w:t xml:space="preserve">kokapstrādē un mēbeļu ražošanā. </w:t>
      </w:r>
      <w:r w:rsidRPr="006B083E">
        <w:rPr>
          <w:rFonts w:ascii="Times New Roman" w:eastAsia="Times New Roman" w:hAnsi="Times New Roman" w:cs="Times New Roman"/>
          <w:iCs/>
          <w:color w:val="000000"/>
          <w:sz w:val="26"/>
          <w:szCs w:val="26"/>
          <w:lang w:eastAsia="lv-LV"/>
        </w:rPr>
        <w:t>Daudzi nelieli uzņēmumi strādā pārtikas rūpniecībā, galvenokārt nodarbojoties ar maizes cepšanu. Savukārt lielāka</w:t>
      </w:r>
      <w:r>
        <w:rPr>
          <w:rFonts w:ascii="Times New Roman" w:eastAsia="Times New Roman" w:hAnsi="Times New Roman" w:cs="Times New Roman"/>
          <w:iCs/>
          <w:color w:val="000000"/>
          <w:sz w:val="26"/>
          <w:szCs w:val="26"/>
          <w:lang w:eastAsia="lv-LV"/>
        </w:rPr>
        <w:t xml:space="preserve">is ražošanas uzņēmums Jūrmalā ir </w:t>
      </w:r>
      <w:proofErr w:type="spellStart"/>
      <w:r w:rsidRPr="006B083E">
        <w:rPr>
          <w:rFonts w:ascii="Times New Roman" w:eastAsia="Times New Roman" w:hAnsi="Times New Roman" w:cs="Times New Roman"/>
          <w:iCs/>
          <w:color w:val="000000"/>
          <w:sz w:val="26"/>
          <w:szCs w:val="26"/>
          <w:lang w:eastAsia="lv-LV"/>
        </w:rPr>
        <w:t>Tehnoinform</w:t>
      </w:r>
      <w:proofErr w:type="spellEnd"/>
      <w:r w:rsidRPr="006B083E">
        <w:rPr>
          <w:rFonts w:ascii="Times New Roman" w:eastAsia="Times New Roman" w:hAnsi="Times New Roman" w:cs="Times New Roman"/>
          <w:iCs/>
          <w:color w:val="000000"/>
          <w:sz w:val="26"/>
          <w:szCs w:val="26"/>
          <w:lang w:eastAsia="lv-LV"/>
        </w:rPr>
        <w:t xml:space="preserve"> – pārstāv</w:t>
      </w:r>
      <w:r>
        <w:rPr>
          <w:rFonts w:ascii="Times New Roman" w:eastAsia="Times New Roman" w:hAnsi="Times New Roman" w:cs="Times New Roman"/>
          <w:iCs/>
          <w:color w:val="000000"/>
          <w:sz w:val="26"/>
          <w:szCs w:val="26"/>
          <w:lang w:eastAsia="lv-LV"/>
        </w:rPr>
        <w:t>ot poligrāfijas nozari</w:t>
      </w:r>
      <w:r w:rsidRPr="006B083E">
        <w:rPr>
          <w:rFonts w:ascii="Times New Roman" w:eastAsia="Times New Roman" w:hAnsi="Times New Roman" w:cs="Times New Roman"/>
          <w:iCs/>
          <w:color w:val="000000"/>
          <w:sz w:val="26"/>
          <w:szCs w:val="26"/>
          <w:lang w:eastAsia="lv-LV"/>
        </w:rPr>
        <w:t>. Šī nozare Latvijā ir viena no straujāk augošajām, kas krīzes periodu pārlaida samērā viegli, jo uzņēmumi lielus līdzekļus regulāri investē gan iekārtās, gan darbaspēkā. Turklāt produktu noiets attiecināms uz eksporta tirgiem: Skandināviju, Rietumeiropu, Krieviju un NVS valstīm.</w:t>
      </w:r>
    </w:p>
    <w:p w14:paraId="6C4EFFC1" w14:textId="77777777" w:rsidR="00714AE9" w:rsidRDefault="00714AE9" w:rsidP="00F30A14">
      <w:pPr>
        <w:spacing w:after="0" w:line="240" w:lineRule="auto"/>
        <w:ind w:right="-1050" w:firstLine="567"/>
        <w:jc w:val="both"/>
        <w:rPr>
          <w:rFonts w:ascii="Times New Roman" w:eastAsia="Times New Roman" w:hAnsi="Times New Roman" w:cs="Times New Roman"/>
          <w:iCs/>
          <w:color w:val="000000"/>
          <w:sz w:val="26"/>
          <w:szCs w:val="26"/>
          <w:lang w:eastAsia="lv-LV"/>
        </w:rPr>
      </w:pPr>
    </w:p>
    <w:p w14:paraId="2DB682E1" w14:textId="0D0B1802" w:rsidR="00714AE9" w:rsidRPr="006B083E" w:rsidRDefault="00BE7822" w:rsidP="00BD2F99">
      <w:pPr>
        <w:spacing w:after="0" w:line="240" w:lineRule="auto"/>
        <w:ind w:right="-1050" w:firstLine="567"/>
        <w:jc w:val="center"/>
        <w:rPr>
          <w:rFonts w:ascii="Times New Roman" w:eastAsia="Times New Roman" w:hAnsi="Times New Roman" w:cs="Times New Roman"/>
          <w:iCs/>
          <w:color w:val="000000"/>
          <w:sz w:val="26"/>
          <w:szCs w:val="26"/>
          <w:lang w:eastAsia="lv-LV"/>
        </w:rPr>
      </w:pPr>
      <w:r w:rsidRPr="00BE7822">
        <w:rPr>
          <w:noProof/>
          <w:lang w:eastAsia="lv-LV"/>
        </w:rPr>
        <w:drawing>
          <wp:inline distT="0" distB="0" distL="0" distR="0" wp14:anchorId="19C763F0" wp14:editId="55EC5C55">
            <wp:extent cx="5305425" cy="3895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755" cy="3895967"/>
                    </a:xfrm>
                    <a:prstGeom prst="rect">
                      <a:avLst/>
                    </a:prstGeom>
                    <a:noFill/>
                    <a:ln>
                      <a:noFill/>
                    </a:ln>
                  </pic:spPr>
                </pic:pic>
              </a:graphicData>
            </a:graphic>
          </wp:inline>
        </w:drawing>
      </w:r>
    </w:p>
    <w:p w14:paraId="69F1053D" w14:textId="471904C7" w:rsidR="00FC2143" w:rsidRPr="00985C7F" w:rsidRDefault="00BE7822" w:rsidP="00714AE9">
      <w:pPr>
        <w:spacing w:after="0" w:line="240" w:lineRule="auto"/>
        <w:ind w:right="-1050" w:firstLine="567"/>
        <w:jc w:val="both"/>
        <w:rPr>
          <w:rFonts w:ascii="Times New Roman" w:eastAsia="Times New Roman" w:hAnsi="Times New Roman" w:cs="Times New Roman"/>
          <w:i/>
          <w:lang w:eastAsia="lv-LV"/>
        </w:rPr>
      </w:pPr>
      <w:r w:rsidRPr="00985C7F">
        <w:rPr>
          <w:rFonts w:ascii="Times New Roman" w:eastAsia="Times New Roman" w:hAnsi="Times New Roman" w:cs="Times New Roman"/>
          <w:i/>
          <w:lang w:eastAsia="lv-LV"/>
        </w:rPr>
        <w:t>(Informācijas avots: Lursoft</w:t>
      </w:r>
      <w:r w:rsidR="00714AE9" w:rsidRPr="00985C7F">
        <w:rPr>
          <w:rFonts w:ascii="Times New Roman" w:eastAsia="Times New Roman" w:hAnsi="Times New Roman" w:cs="Times New Roman"/>
          <w:i/>
          <w:lang w:eastAsia="lv-LV"/>
        </w:rPr>
        <w:t xml:space="preserve"> ) 6.attēls</w:t>
      </w:r>
    </w:p>
    <w:p w14:paraId="6DADC43D" w14:textId="77777777" w:rsidR="00714AE9" w:rsidRPr="00985C7F" w:rsidRDefault="00714AE9" w:rsidP="00714AE9">
      <w:pPr>
        <w:spacing w:after="0" w:line="240" w:lineRule="auto"/>
        <w:ind w:right="-1050" w:firstLine="567"/>
        <w:jc w:val="both"/>
        <w:rPr>
          <w:rFonts w:ascii="Times New Roman" w:eastAsia="Times New Roman" w:hAnsi="Times New Roman" w:cs="Times New Roman"/>
          <w:i/>
          <w:lang w:eastAsia="lv-LV"/>
        </w:rPr>
      </w:pPr>
    </w:p>
    <w:p w14:paraId="156BC276" w14:textId="0B50DF34" w:rsidR="00FC2143" w:rsidRDefault="00FC2143" w:rsidP="00F30A14">
      <w:pPr>
        <w:spacing w:after="0" w:line="240" w:lineRule="auto"/>
        <w:ind w:right="-1050" w:firstLine="567"/>
        <w:jc w:val="both"/>
        <w:rPr>
          <w:rFonts w:ascii="Times New Roman" w:eastAsia="Times New Roman" w:hAnsi="Times New Roman" w:cs="Times New Roman"/>
          <w:iCs/>
          <w:color w:val="000000"/>
          <w:sz w:val="26"/>
          <w:szCs w:val="26"/>
          <w:lang w:eastAsia="lv-LV"/>
        </w:rPr>
      </w:pPr>
      <w:r w:rsidRPr="006B083E">
        <w:rPr>
          <w:rFonts w:ascii="Times New Roman" w:eastAsia="Times New Roman" w:hAnsi="Times New Roman" w:cs="Times New Roman"/>
          <w:iCs/>
          <w:color w:val="000000"/>
          <w:sz w:val="26"/>
          <w:szCs w:val="26"/>
          <w:lang w:eastAsia="lv-LV"/>
        </w:rPr>
        <w:t>Latvijā viena no pašvaldību autonomajām funkcijām ir sekmēt saimniecisko darbību attiecīgajā administratīvajā teritorijā un rūpēties par bezdarba samazināšanu. Lai īstenotu šo uzdevumu, par vienu no atbalsta instrumentiem ir kļuvusi Jūrmalas uzņēmēju konsultatī</w:t>
      </w:r>
      <w:r w:rsidR="008B5141">
        <w:rPr>
          <w:rFonts w:ascii="Times New Roman" w:eastAsia="Times New Roman" w:hAnsi="Times New Roman" w:cs="Times New Roman"/>
          <w:iCs/>
          <w:color w:val="000000"/>
          <w:sz w:val="26"/>
          <w:szCs w:val="26"/>
          <w:lang w:eastAsia="lv-LV"/>
        </w:rPr>
        <w:t>vā padome. Padomes sastāvā ir 20</w:t>
      </w:r>
      <w:r w:rsidRPr="006B083E">
        <w:rPr>
          <w:rFonts w:ascii="Times New Roman" w:eastAsia="Times New Roman" w:hAnsi="Times New Roman" w:cs="Times New Roman"/>
          <w:iCs/>
          <w:color w:val="000000"/>
          <w:sz w:val="26"/>
          <w:szCs w:val="26"/>
          <w:lang w:eastAsia="lv-LV"/>
        </w:rPr>
        <w:t xml:space="preserve"> dažādu  uzņēmējdarbības jomu pārstāvji – tirdzniecības, kokapstrādes, kurortoloģijas-medicīnas, ēdināšanas un izklaides pakalpojumu. Padomes sēdes notiek ne retāk </w:t>
      </w:r>
      <w:r w:rsidR="008B5141">
        <w:rPr>
          <w:rFonts w:ascii="Times New Roman" w:eastAsia="Times New Roman" w:hAnsi="Times New Roman" w:cs="Times New Roman"/>
          <w:iCs/>
          <w:color w:val="000000"/>
          <w:sz w:val="26"/>
          <w:szCs w:val="26"/>
          <w:lang w:eastAsia="lv-LV"/>
        </w:rPr>
        <w:t xml:space="preserve">vienu reizi ceturksnī, konsultējot </w:t>
      </w:r>
      <w:r w:rsidRPr="006B083E">
        <w:rPr>
          <w:rFonts w:ascii="Times New Roman" w:eastAsia="Times New Roman" w:hAnsi="Times New Roman" w:cs="Times New Roman"/>
          <w:iCs/>
          <w:color w:val="000000"/>
          <w:sz w:val="26"/>
          <w:szCs w:val="26"/>
          <w:lang w:eastAsia="lv-LV"/>
        </w:rPr>
        <w:t xml:space="preserve">Jūrmalas pilsētas domi uzņēmējdarbības vides  pilnveidošanas un </w:t>
      </w:r>
      <w:r w:rsidRPr="006B083E">
        <w:rPr>
          <w:rFonts w:ascii="Times New Roman" w:eastAsia="Times New Roman" w:hAnsi="Times New Roman" w:cs="Times New Roman"/>
          <w:iCs/>
          <w:color w:val="000000"/>
          <w:sz w:val="26"/>
          <w:szCs w:val="26"/>
          <w:lang w:eastAsia="lv-LV"/>
        </w:rPr>
        <w:lastRenderedPageBreak/>
        <w:t>uzlabošanas jautājumos, pārstāv</w:t>
      </w:r>
      <w:r w:rsidR="008B5141">
        <w:rPr>
          <w:rFonts w:ascii="Times New Roman" w:eastAsia="Times New Roman" w:hAnsi="Times New Roman" w:cs="Times New Roman"/>
          <w:iCs/>
          <w:color w:val="000000"/>
          <w:sz w:val="26"/>
          <w:szCs w:val="26"/>
          <w:lang w:eastAsia="lv-LV"/>
        </w:rPr>
        <w:t>ot</w:t>
      </w:r>
      <w:r w:rsidRPr="006B083E">
        <w:rPr>
          <w:rFonts w:ascii="Times New Roman" w:eastAsia="Times New Roman" w:hAnsi="Times New Roman" w:cs="Times New Roman"/>
          <w:iCs/>
          <w:color w:val="000000"/>
          <w:sz w:val="26"/>
          <w:szCs w:val="26"/>
          <w:lang w:eastAsia="lv-LV"/>
        </w:rPr>
        <w:t xml:space="preserve"> uzņēmēju intereses Jūrmalā un kalpo</w:t>
      </w:r>
      <w:r w:rsidR="008B5141">
        <w:rPr>
          <w:rFonts w:ascii="Times New Roman" w:eastAsia="Times New Roman" w:hAnsi="Times New Roman" w:cs="Times New Roman"/>
          <w:iCs/>
          <w:color w:val="000000"/>
          <w:sz w:val="26"/>
          <w:szCs w:val="26"/>
          <w:lang w:eastAsia="lv-LV"/>
        </w:rPr>
        <w:t>jot</w:t>
      </w:r>
      <w:r w:rsidRPr="006B083E">
        <w:rPr>
          <w:rFonts w:ascii="Times New Roman" w:eastAsia="Times New Roman" w:hAnsi="Times New Roman" w:cs="Times New Roman"/>
          <w:iCs/>
          <w:color w:val="000000"/>
          <w:sz w:val="26"/>
          <w:szCs w:val="26"/>
          <w:lang w:eastAsia="lv-LV"/>
        </w:rPr>
        <w:t xml:space="preserve"> kā sabiedriskās doma</w:t>
      </w:r>
      <w:r w:rsidR="008B5141">
        <w:rPr>
          <w:rFonts w:ascii="Times New Roman" w:eastAsia="Times New Roman" w:hAnsi="Times New Roman" w:cs="Times New Roman"/>
          <w:iCs/>
          <w:color w:val="000000"/>
          <w:sz w:val="26"/>
          <w:szCs w:val="26"/>
          <w:lang w:eastAsia="lv-LV"/>
        </w:rPr>
        <w:t>s veidošanas instrumentam</w:t>
      </w:r>
      <w:r w:rsidRPr="006B083E">
        <w:rPr>
          <w:rFonts w:ascii="Times New Roman" w:eastAsia="Times New Roman" w:hAnsi="Times New Roman" w:cs="Times New Roman"/>
          <w:iCs/>
          <w:color w:val="000000"/>
          <w:sz w:val="26"/>
          <w:szCs w:val="26"/>
          <w:lang w:eastAsia="lv-LV"/>
        </w:rPr>
        <w:t xml:space="preserve">. </w:t>
      </w:r>
    </w:p>
    <w:p w14:paraId="734ED13C" w14:textId="77777777" w:rsidR="008B5141" w:rsidRPr="006B083E" w:rsidRDefault="008B5141" w:rsidP="00FC2143">
      <w:pPr>
        <w:spacing w:after="0" w:line="240" w:lineRule="auto"/>
        <w:ind w:right="-1050"/>
        <w:jc w:val="both"/>
        <w:rPr>
          <w:rFonts w:ascii="Times New Roman" w:eastAsia="Times New Roman" w:hAnsi="Times New Roman" w:cs="Times New Roman"/>
          <w:b/>
          <w:iCs/>
          <w:color w:val="000000"/>
          <w:sz w:val="26"/>
          <w:szCs w:val="26"/>
          <w:lang w:eastAsia="lv-LV"/>
        </w:rPr>
      </w:pPr>
    </w:p>
    <w:p w14:paraId="1573AE6B" w14:textId="77777777" w:rsidR="00FC2143" w:rsidRDefault="00FC2143" w:rsidP="00FC2143">
      <w:pPr>
        <w:spacing w:after="0" w:line="240" w:lineRule="auto"/>
        <w:ind w:right="-1050" w:firstLine="567"/>
        <w:jc w:val="both"/>
        <w:rPr>
          <w:rFonts w:ascii="Times New Roman" w:eastAsia="Times New Roman" w:hAnsi="Times New Roman" w:cs="Times New Roman"/>
          <w:iCs/>
          <w:color w:val="000000"/>
          <w:sz w:val="26"/>
          <w:szCs w:val="26"/>
          <w:lang w:eastAsia="lv-LV"/>
        </w:rPr>
      </w:pPr>
      <w:r w:rsidRPr="006B083E">
        <w:rPr>
          <w:rFonts w:ascii="Times New Roman" w:eastAsia="Times New Roman" w:hAnsi="Times New Roman" w:cs="Times New Roman"/>
          <w:iCs/>
          <w:color w:val="000000"/>
          <w:sz w:val="26"/>
          <w:szCs w:val="26"/>
          <w:lang w:eastAsia="lv-LV"/>
        </w:rPr>
        <w:t>Jūrmalā uzņēmumiem tiek piešķirti līdz pat 90% lieli nekustamā īpašuma nodokļu atvieglojumi. Lielāko atbalstu var saņemt ar kūrorta nozari saistītie uzņēmumi, piemēram, izmitināšanas pakalpojumu nozarē darbojošies, veselības aprūpes centri, kempingi u.c. Šāds sadalījums saistīts ar tūrismu un kurortoloģiju kā vienu no svarīgākajām nozarēm Jūrmalas attīstībā.</w:t>
      </w:r>
    </w:p>
    <w:p w14:paraId="4D1B3AD9" w14:textId="77777777" w:rsidR="00F30A14" w:rsidRPr="006B083E" w:rsidRDefault="00F30A14" w:rsidP="00FC2143">
      <w:pPr>
        <w:spacing w:after="0" w:line="240" w:lineRule="auto"/>
        <w:ind w:right="-1050" w:firstLine="567"/>
        <w:jc w:val="both"/>
        <w:rPr>
          <w:rFonts w:ascii="Times New Roman" w:eastAsia="Times New Roman" w:hAnsi="Times New Roman" w:cs="Times New Roman"/>
          <w:b/>
          <w:iCs/>
          <w:color w:val="000000"/>
          <w:sz w:val="26"/>
          <w:szCs w:val="26"/>
          <w:lang w:eastAsia="lv-LV"/>
        </w:rPr>
      </w:pPr>
    </w:p>
    <w:p w14:paraId="11F70AA0" w14:textId="77777777" w:rsidR="00FC2143" w:rsidRDefault="00FC2143" w:rsidP="00FC2143">
      <w:pPr>
        <w:spacing w:after="0" w:line="240" w:lineRule="auto"/>
        <w:ind w:right="-1050" w:firstLine="567"/>
        <w:jc w:val="both"/>
        <w:rPr>
          <w:rFonts w:ascii="Times New Roman" w:eastAsia="Times New Roman" w:hAnsi="Times New Roman" w:cs="Times New Roman"/>
          <w:iCs/>
          <w:color w:val="000000"/>
          <w:sz w:val="26"/>
          <w:szCs w:val="26"/>
          <w:lang w:eastAsia="lv-LV"/>
        </w:rPr>
      </w:pPr>
      <w:r w:rsidRPr="006B083E">
        <w:rPr>
          <w:rFonts w:ascii="Times New Roman" w:eastAsia="Times New Roman" w:hAnsi="Times New Roman" w:cs="Times New Roman"/>
          <w:iCs/>
          <w:color w:val="000000"/>
          <w:sz w:val="26"/>
          <w:szCs w:val="26"/>
          <w:lang w:eastAsia="lv-LV"/>
        </w:rPr>
        <w:t>Pilsēta regulāri veido publicitātes materiālus dažādās valodās, kas reprezentē gan Jūrmalu un tās piedāvātās iespējas, gan uzņēmumus. Lai veicinātu ES finansējuma piesaisti Jūrmalas pilsētā strādājošiem uzņēmējiem, pašvaldība ik gadu organizē informatīvus pasākumus par ES finansējuma piesaistes iespējām.</w:t>
      </w:r>
    </w:p>
    <w:p w14:paraId="28AD82F5" w14:textId="77777777" w:rsidR="00F30A14" w:rsidRPr="006B083E" w:rsidRDefault="00F30A14" w:rsidP="00FC2143">
      <w:pPr>
        <w:spacing w:after="0" w:line="240" w:lineRule="auto"/>
        <w:ind w:right="-1050" w:firstLine="567"/>
        <w:jc w:val="both"/>
        <w:rPr>
          <w:rFonts w:ascii="Times New Roman" w:eastAsia="Times New Roman" w:hAnsi="Times New Roman" w:cs="Times New Roman"/>
          <w:iCs/>
          <w:color w:val="000000"/>
          <w:sz w:val="26"/>
          <w:szCs w:val="26"/>
          <w:lang w:eastAsia="lv-LV"/>
        </w:rPr>
      </w:pPr>
    </w:p>
    <w:p w14:paraId="4D5F681A" w14:textId="17E5F0AE" w:rsidR="00FC2143" w:rsidRDefault="00FC2143" w:rsidP="00FC2143">
      <w:pPr>
        <w:spacing w:after="0" w:line="240" w:lineRule="auto"/>
        <w:ind w:right="-1050" w:firstLine="567"/>
        <w:jc w:val="both"/>
        <w:rPr>
          <w:rFonts w:ascii="Times New Roman" w:eastAsia="Times New Roman" w:hAnsi="Times New Roman" w:cs="Times New Roman"/>
          <w:iCs/>
          <w:color w:val="000000"/>
          <w:sz w:val="26"/>
          <w:szCs w:val="26"/>
          <w:lang w:eastAsia="lv-LV"/>
        </w:rPr>
      </w:pPr>
      <w:r w:rsidRPr="006B083E">
        <w:rPr>
          <w:rFonts w:ascii="Times New Roman" w:eastAsia="Times New Roman" w:hAnsi="Times New Roman" w:cs="Times New Roman"/>
          <w:iCs/>
          <w:color w:val="000000"/>
          <w:sz w:val="26"/>
          <w:szCs w:val="26"/>
          <w:lang w:eastAsia="lv-LV"/>
        </w:rPr>
        <w:t xml:space="preserve">Jūrmala ik gadu rīko plaša mēroga sporta, atpūtas un kultūras pasākumus, kas piesaista ievērojamu skaitu </w:t>
      </w:r>
      <w:r w:rsidR="00BE7822">
        <w:rPr>
          <w:rFonts w:ascii="Times New Roman" w:eastAsia="Times New Roman" w:hAnsi="Times New Roman" w:cs="Times New Roman"/>
          <w:iCs/>
          <w:color w:val="000000"/>
          <w:sz w:val="26"/>
          <w:szCs w:val="26"/>
          <w:lang w:eastAsia="lv-LV"/>
        </w:rPr>
        <w:t xml:space="preserve">vietējo iedzīvotāju un </w:t>
      </w:r>
      <w:r w:rsidRPr="006B083E">
        <w:rPr>
          <w:rFonts w:ascii="Times New Roman" w:eastAsia="Times New Roman" w:hAnsi="Times New Roman" w:cs="Times New Roman"/>
          <w:iCs/>
          <w:color w:val="000000"/>
          <w:sz w:val="26"/>
          <w:szCs w:val="26"/>
          <w:lang w:eastAsia="lv-LV"/>
        </w:rPr>
        <w:t>viesu. Lai mazinātu sezonalitātes ietekmi pilsētā, pilsēta aktīvi meklē jaunus risinājumus, piemēram, darbu uzsākusi Dzintaru mazā (slēgtā) koncertzāle, kas piesaista apmeklētājus visu gadu.</w:t>
      </w:r>
    </w:p>
    <w:p w14:paraId="2385A89A" w14:textId="77777777" w:rsidR="00F30A14" w:rsidRPr="006B083E" w:rsidRDefault="00F30A14" w:rsidP="00FC2143">
      <w:pPr>
        <w:spacing w:after="0" w:line="240" w:lineRule="auto"/>
        <w:ind w:right="-1050" w:firstLine="567"/>
        <w:jc w:val="both"/>
        <w:rPr>
          <w:rFonts w:ascii="Times New Roman" w:eastAsia="Times New Roman" w:hAnsi="Times New Roman" w:cs="Times New Roman"/>
          <w:iCs/>
          <w:color w:val="000000"/>
          <w:sz w:val="26"/>
          <w:szCs w:val="26"/>
          <w:lang w:eastAsia="lv-LV"/>
        </w:rPr>
      </w:pPr>
    </w:p>
    <w:p w14:paraId="60298E53" w14:textId="2BD44868" w:rsidR="00FC2143" w:rsidRDefault="00FC2143" w:rsidP="00FC2143">
      <w:pPr>
        <w:spacing w:after="0" w:line="240" w:lineRule="auto"/>
        <w:ind w:right="-1050" w:firstLine="567"/>
        <w:jc w:val="both"/>
        <w:rPr>
          <w:rFonts w:ascii="Times New Roman" w:eastAsia="Times New Roman" w:hAnsi="Times New Roman" w:cs="Times New Roman"/>
          <w:iCs/>
          <w:color w:val="000000"/>
          <w:sz w:val="26"/>
          <w:szCs w:val="26"/>
          <w:lang w:eastAsia="lv-LV"/>
        </w:rPr>
      </w:pPr>
      <w:r w:rsidRPr="006B083E">
        <w:rPr>
          <w:rFonts w:ascii="Times New Roman" w:eastAsia="Times New Roman" w:hAnsi="Times New Roman" w:cs="Times New Roman"/>
          <w:iCs/>
          <w:color w:val="000000"/>
          <w:sz w:val="26"/>
          <w:szCs w:val="26"/>
          <w:lang w:eastAsia="lv-LV"/>
        </w:rPr>
        <w:t>Lai atvieglotu administratīvo slogu, Jūrmalas pašvaldība regulāri veic izmaiņ</w:t>
      </w:r>
      <w:r w:rsidR="00CC02E7">
        <w:rPr>
          <w:rFonts w:ascii="Times New Roman" w:eastAsia="Times New Roman" w:hAnsi="Times New Roman" w:cs="Times New Roman"/>
          <w:iCs/>
          <w:color w:val="000000"/>
          <w:sz w:val="26"/>
          <w:szCs w:val="26"/>
          <w:lang w:eastAsia="lv-LV"/>
        </w:rPr>
        <w:t>as administratīvajos dokumentos</w:t>
      </w:r>
      <w:r w:rsidRPr="006B083E">
        <w:rPr>
          <w:rFonts w:ascii="Times New Roman" w:eastAsia="Times New Roman" w:hAnsi="Times New Roman" w:cs="Times New Roman"/>
          <w:iCs/>
          <w:color w:val="000000"/>
          <w:sz w:val="26"/>
          <w:szCs w:val="26"/>
          <w:lang w:eastAsia="lv-LV"/>
        </w:rPr>
        <w:t>. Piemēram, tirdzniecības atļauju saņemšanas procesa efektivitātes uzlabošanai saistošajos noteikumos ir iestrādāts atvieglojums: lai pagarinātu tirdzniecības atļaujas termiņu, nepieciešams iesniegt tikai iesniegumu – pavadošie dokumenti nav atkārtoti jāiesniedz.</w:t>
      </w:r>
    </w:p>
    <w:p w14:paraId="34174070" w14:textId="77777777" w:rsidR="00F30A14" w:rsidRPr="006B083E" w:rsidRDefault="00F30A14" w:rsidP="00C20C70">
      <w:pPr>
        <w:spacing w:after="0" w:line="240" w:lineRule="auto"/>
        <w:ind w:right="-1050"/>
        <w:jc w:val="both"/>
        <w:rPr>
          <w:rFonts w:ascii="Times New Roman" w:eastAsia="Times New Roman" w:hAnsi="Times New Roman" w:cs="Times New Roman"/>
          <w:iCs/>
          <w:color w:val="000000"/>
          <w:sz w:val="26"/>
          <w:szCs w:val="26"/>
          <w:lang w:eastAsia="lv-LV"/>
        </w:rPr>
      </w:pPr>
    </w:p>
    <w:p w14:paraId="4BDE5B16" w14:textId="77777777" w:rsidR="00FC2143" w:rsidRDefault="00FC2143" w:rsidP="00FC2143">
      <w:pPr>
        <w:spacing w:after="0" w:line="240" w:lineRule="auto"/>
        <w:ind w:right="-1050" w:firstLine="567"/>
        <w:jc w:val="both"/>
        <w:rPr>
          <w:rFonts w:ascii="Times New Roman" w:eastAsia="Calibri" w:hAnsi="Times New Roman" w:cs="Times New Roman"/>
          <w:sz w:val="26"/>
          <w:szCs w:val="26"/>
        </w:rPr>
      </w:pPr>
      <w:r w:rsidRPr="006B083E">
        <w:rPr>
          <w:rFonts w:ascii="Times New Roman" w:eastAsia="Calibri" w:hAnsi="Times New Roman" w:cs="Times New Roman"/>
          <w:sz w:val="26"/>
          <w:szCs w:val="26"/>
        </w:rPr>
        <w:t>Ik gadu tiek veikts iedzīvotāju un uzņēmēju sabiedriskās domas pētījums Jūrmalas pilsētas pašvaldības vajadzībām. Pētījuma mērķis ir noskaidrot iedzīvotāju viedokli un veidot atgriezenisko saikni par Jūrmalas pilsētas pašvaldības darbu, tostarp sniegtajiem pakalpojumiem iedzīvotājiem, uzņēmējiem un pilsētas viesiem, kā arī pašvaldības aktualitātēm, lai veidotu divvirzienu komunikāciju un sabiedrības līdzdalību pašvaldības darba organizēšanas un lēmumu pieņemšanas procesā.</w:t>
      </w:r>
    </w:p>
    <w:p w14:paraId="7B0FC527" w14:textId="77777777" w:rsidR="00F30A14" w:rsidRPr="006B083E" w:rsidRDefault="00F30A14" w:rsidP="00FC2143">
      <w:pPr>
        <w:spacing w:after="0" w:line="240" w:lineRule="auto"/>
        <w:ind w:right="-1050" w:firstLine="567"/>
        <w:jc w:val="both"/>
        <w:rPr>
          <w:rFonts w:ascii="Times New Roman" w:eastAsia="Calibri" w:hAnsi="Times New Roman" w:cs="Times New Roman"/>
          <w:sz w:val="26"/>
          <w:szCs w:val="26"/>
        </w:rPr>
      </w:pPr>
    </w:p>
    <w:p w14:paraId="2C5934FC" w14:textId="77777777" w:rsidR="00FC2143" w:rsidRDefault="00FC2143" w:rsidP="00FC2143">
      <w:pPr>
        <w:spacing w:after="0" w:line="240" w:lineRule="auto"/>
        <w:ind w:right="-1050" w:firstLine="567"/>
        <w:jc w:val="both"/>
        <w:rPr>
          <w:rFonts w:ascii="Times New Roman" w:eastAsia="Calibri" w:hAnsi="Times New Roman" w:cs="Times New Roman"/>
          <w:sz w:val="26"/>
          <w:szCs w:val="26"/>
        </w:rPr>
      </w:pPr>
      <w:r w:rsidRPr="006B083E">
        <w:rPr>
          <w:rFonts w:ascii="Times New Roman" w:eastAsia="Calibri" w:hAnsi="Times New Roman" w:cs="Times New Roman"/>
          <w:sz w:val="26"/>
          <w:szCs w:val="26"/>
        </w:rPr>
        <w:t>Lai popularizētu pilsētu kā uzņēmējdarbības, kā arī investīciju piesaistei labvēlīgu un draudzīgu vietu un veicinātu uzņēmēju savstarpēju kontaktu veidošanu un savstarpējās sadarbības attīstību, tiek izstrādāts Jūrmalas pilsētas uzņēmumu un uzņēmējdarbības vides katalogs un investīciju objektu katalogs.</w:t>
      </w:r>
    </w:p>
    <w:p w14:paraId="7B49536D" w14:textId="77777777" w:rsidR="00FC2143" w:rsidRPr="006B083E" w:rsidRDefault="00FC2143" w:rsidP="00FC2143">
      <w:pPr>
        <w:spacing w:after="0" w:line="240" w:lineRule="auto"/>
        <w:ind w:right="-1050"/>
        <w:rPr>
          <w:rFonts w:ascii="Times New Roman" w:hAnsi="Times New Roman" w:cs="Times New Roman"/>
          <w:sz w:val="26"/>
          <w:szCs w:val="26"/>
        </w:rPr>
      </w:pPr>
    </w:p>
    <w:p w14:paraId="47127C6D" w14:textId="3AB668AE" w:rsidR="00FC2143" w:rsidRPr="0010390F" w:rsidRDefault="0010390F" w:rsidP="0010390F">
      <w:pPr>
        <w:rPr>
          <w:rFonts w:ascii="Times New Roman" w:eastAsia="Microsoft YaHei UI Light" w:hAnsi="Times New Roman" w:cs="Times New Roman"/>
          <w:b/>
          <w:color w:val="B28751"/>
        </w:rPr>
      </w:pPr>
      <w:r w:rsidRPr="0010390F">
        <w:rPr>
          <w:rFonts w:ascii="Times New Roman" w:eastAsia="Microsoft YaHei UI Light" w:hAnsi="Times New Roman" w:cs="Times New Roman"/>
          <w:b/>
          <w:color w:val="B28751"/>
        </w:rPr>
        <w:t>BIZNESA INKUBATORS JŪRMALĀ</w:t>
      </w:r>
    </w:p>
    <w:p w14:paraId="2B3C36F1" w14:textId="1DBF8AC5" w:rsidR="00FC2143" w:rsidRDefault="00FC2143" w:rsidP="00FC2143">
      <w:pPr>
        <w:overflowPunct w:val="0"/>
        <w:autoSpaceDE w:val="0"/>
        <w:autoSpaceDN w:val="0"/>
        <w:adjustRightInd w:val="0"/>
        <w:spacing w:after="0" w:line="240" w:lineRule="auto"/>
        <w:ind w:right="-1050" w:firstLine="720"/>
        <w:jc w:val="both"/>
        <w:textAlignment w:val="baseline"/>
        <w:rPr>
          <w:rFonts w:ascii="Times New Roman" w:eastAsia="Calibri" w:hAnsi="Times New Roman" w:cs="Times New Roman"/>
          <w:sz w:val="26"/>
          <w:szCs w:val="26"/>
        </w:rPr>
      </w:pPr>
      <w:r w:rsidRPr="006B083E">
        <w:rPr>
          <w:rFonts w:ascii="Times New Roman" w:eastAsia="Calibri" w:hAnsi="Times New Roman" w:cs="Times New Roman"/>
          <w:sz w:val="26"/>
          <w:szCs w:val="26"/>
        </w:rPr>
        <w:t>2016.gada jūnijā tika noslēgts sadarbības līgums ar Latvijas Investīciju un attīstības aģentū</w:t>
      </w:r>
      <w:r w:rsidR="00041420">
        <w:rPr>
          <w:rFonts w:ascii="Times New Roman" w:eastAsia="Calibri" w:hAnsi="Times New Roman" w:cs="Times New Roman"/>
          <w:sz w:val="26"/>
          <w:szCs w:val="26"/>
        </w:rPr>
        <w:t>ru (turpmāk –  LIAA) par</w:t>
      </w:r>
      <w:r w:rsidRPr="006B083E">
        <w:rPr>
          <w:rFonts w:ascii="Times New Roman" w:eastAsia="Calibri" w:hAnsi="Times New Roman" w:cs="Times New Roman"/>
          <w:sz w:val="26"/>
          <w:szCs w:val="26"/>
        </w:rPr>
        <w:t xml:space="preserve"> biznesa inkubator</w:t>
      </w:r>
      <w:r w:rsidR="00041420">
        <w:rPr>
          <w:rFonts w:ascii="Times New Roman" w:eastAsia="Calibri" w:hAnsi="Times New Roman" w:cs="Times New Roman"/>
          <w:sz w:val="26"/>
          <w:szCs w:val="26"/>
        </w:rPr>
        <w:t>a izveidi</w:t>
      </w:r>
      <w:r w:rsidRPr="006B083E">
        <w:rPr>
          <w:rFonts w:ascii="Times New Roman" w:eastAsia="Calibri" w:hAnsi="Times New Roman" w:cs="Times New Roman"/>
          <w:sz w:val="26"/>
          <w:szCs w:val="26"/>
        </w:rPr>
        <w:t xml:space="preserve"> Jūrmalas pilsētā. Tā mērķis ir atbalstīt jaunu konkurētspējīgu komersantu izveidi un attīstību Jūrmalas administratīvajā teritorijā, nodrošinot uzņēmējdarbībai nepieciešamās konsultācijas, apmācības un pasākumus par vispārīgiem uzņēmējdarbības jautājumiem, </w:t>
      </w:r>
      <w:proofErr w:type="spellStart"/>
      <w:r w:rsidRPr="006B083E">
        <w:rPr>
          <w:rFonts w:ascii="Times New Roman" w:eastAsia="Calibri" w:hAnsi="Times New Roman" w:cs="Times New Roman"/>
          <w:sz w:val="26"/>
          <w:szCs w:val="26"/>
        </w:rPr>
        <w:t>mentoru</w:t>
      </w:r>
      <w:proofErr w:type="spellEnd"/>
      <w:r w:rsidRPr="006B083E">
        <w:rPr>
          <w:rFonts w:ascii="Times New Roman" w:eastAsia="Calibri" w:hAnsi="Times New Roman" w:cs="Times New Roman"/>
          <w:sz w:val="26"/>
          <w:szCs w:val="26"/>
        </w:rPr>
        <w:t xml:space="preserve"> atbalstu, vidi (telpas) un grantu līdzfinansējumu komersantu darbības izmaksām. </w:t>
      </w:r>
    </w:p>
    <w:p w14:paraId="15077280" w14:textId="77777777" w:rsidR="00E10204" w:rsidRPr="006B083E" w:rsidRDefault="00E10204" w:rsidP="00FC2143">
      <w:pPr>
        <w:overflowPunct w:val="0"/>
        <w:autoSpaceDE w:val="0"/>
        <w:autoSpaceDN w:val="0"/>
        <w:adjustRightInd w:val="0"/>
        <w:spacing w:after="0" w:line="240" w:lineRule="auto"/>
        <w:ind w:right="-1050" w:firstLine="720"/>
        <w:jc w:val="both"/>
        <w:textAlignment w:val="baseline"/>
        <w:rPr>
          <w:rFonts w:ascii="Times New Roman" w:eastAsia="Calibri" w:hAnsi="Times New Roman" w:cs="Times New Roman"/>
          <w:sz w:val="26"/>
          <w:szCs w:val="26"/>
        </w:rPr>
      </w:pPr>
    </w:p>
    <w:p w14:paraId="4014911F" w14:textId="349B6394" w:rsidR="00FC2143" w:rsidRPr="006B083E" w:rsidRDefault="00FC2143" w:rsidP="00FC2143">
      <w:pPr>
        <w:overflowPunct w:val="0"/>
        <w:autoSpaceDE w:val="0"/>
        <w:autoSpaceDN w:val="0"/>
        <w:adjustRightInd w:val="0"/>
        <w:spacing w:after="0" w:line="240" w:lineRule="auto"/>
        <w:ind w:right="-1050" w:firstLine="720"/>
        <w:jc w:val="both"/>
        <w:textAlignment w:val="baseline"/>
        <w:rPr>
          <w:rFonts w:ascii="Times New Roman" w:eastAsia="Calibri" w:hAnsi="Times New Roman" w:cs="Times New Roman"/>
          <w:sz w:val="26"/>
          <w:szCs w:val="26"/>
        </w:rPr>
      </w:pPr>
      <w:r w:rsidRPr="006B083E">
        <w:rPr>
          <w:rFonts w:ascii="Times New Roman" w:eastAsia="Calibri" w:hAnsi="Times New Roman" w:cs="Times New Roman"/>
          <w:sz w:val="26"/>
          <w:szCs w:val="26"/>
        </w:rPr>
        <w:lastRenderedPageBreak/>
        <w:t>Domes kā sad</w:t>
      </w:r>
      <w:r w:rsidR="00041420">
        <w:rPr>
          <w:rFonts w:ascii="Times New Roman" w:eastAsia="Calibri" w:hAnsi="Times New Roman" w:cs="Times New Roman"/>
          <w:sz w:val="26"/>
          <w:szCs w:val="26"/>
        </w:rPr>
        <w:t xml:space="preserve">arbības partnera pienākumus ir </w:t>
      </w:r>
      <w:r w:rsidRPr="006B083E">
        <w:rPr>
          <w:rFonts w:ascii="Times New Roman" w:eastAsia="Calibri" w:hAnsi="Times New Roman" w:cs="Times New Roman"/>
          <w:sz w:val="26"/>
          <w:szCs w:val="26"/>
        </w:rPr>
        <w:t>organizēt kopīgus seminārus un informatīvus pasākumus uzņēmējdarbības veicināšanai; sniegt informatīvu atbalstu par LIAA organizētiem semināriem un informatīviem pasākumiem; līdzfinansēt telpu izmantošanas izmaksas Jūrmalas biznesa inkubatora darbības nodrošināšanai; izveidot</w:t>
      </w:r>
      <w:r w:rsidR="00041420">
        <w:rPr>
          <w:rFonts w:ascii="Times New Roman" w:eastAsia="Calibri" w:hAnsi="Times New Roman" w:cs="Times New Roman"/>
          <w:sz w:val="26"/>
          <w:szCs w:val="26"/>
        </w:rPr>
        <w:t>a</w:t>
      </w:r>
      <w:r w:rsidRPr="006B083E">
        <w:rPr>
          <w:rFonts w:ascii="Times New Roman" w:eastAsia="Calibri" w:hAnsi="Times New Roman" w:cs="Times New Roman"/>
          <w:sz w:val="26"/>
          <w:szCs w:val="26"/>
        </w:rPr>
        <w:t xml:space="preserve"> Jūrmalas</w:t>
      </w:r>
      <w:r w:rsidR="00041420">
        <w:rPr>
          <w:rFonts w:ascii="Times New Roman" w:eastAsia="Calibri" w:hAnsi="Times New Roman" w:cs="Times New Roman"/>
          <w:sz w:val="26"/>
          <w:szCs w:val="26"/>
        </w:rPr>
        <w:t xml:space="preserve"> biznesa inkubatora konsultatīvā komisija, kas iesaka</w:t>
      </w:r>
      <w:r w:rsidRPr="006B083E">
        <w:rPr>
          <w:rFonts w:ascii="Times New Roman" w:eastAsia="Calibri" w:hAnsi="Times New Roman" w:cs="Times New Roman"/>
          <w:sz w:val="26"/>
          <w:szCs w:val="26"/>
        </w:rPr>
        <w:t xml:space="preserve"> komersantus uzņemšanai biznesa inkuba</w:t>
      </w:r>
      <w:r w:rsidR="00041420">
        <w:rPr>
          <w:rFonts w:ascii="Times New Roman" w:eastAsia="Calibri" w:hAnsi="Times New Roman" w:cs="Times New Roman"/>
          <w:sz w:val="26"/>
          <w:szCs w:val="26"/>
        </w:rPr>
        <w:t>torā un nosaka</w:t>
      </w:r>
      <w:r w:rsidRPr="006B083E">
        <w:rPr>
          <w:rFonts w:ascii="Times New Roman" w:eastAsia="Calibri" w:hAnsi="Times New Roman" w:cs="Times New Roman"/>
          <w:sz w:val="26"/>
          <w:szCs w:val="26"/>
        </w:rPr>
        <w:t xml:space="preserve"> komersantiem sasniedzamos mērķus u.c. </w:t>
      </w:r>
    </w:p>
    <w:p w14:paraId="27E8FC28" w14:textId="1FD305B4" w:rsidR="00985C7F" w:rsidRPr="00DB6FA9" w:rsidRDefault="00FC2143" w:rsidP="00DB6FA9">
      <w:pPr>
        <w:spacing w:after="0" w:line="240" w:lineRule="auto"/>
        <w:ind w:right="-1050" w:firstLine="720"/>
        <w:jc w:val="both"/>
        <w:rPr>
          <w:rFonts w:ascii="Times New Roman" w:eastAsia="Calibri" w:hAnsi="Times New Roman" w:cs="Times New Roman"/>
          <w:sz w:val="26"/>
          <w:szCs w:val="26"/>
        </w:rPr>
      </w:pPr>
      <w:r w:rsidRPr="006B083E">
        <w:rPr>
          <w:rFonts w:ascii="Times New Roman" w:eastAsia="Calibri" w:hAnsi="Times New Roman" w:cs="Times New Roman"/>
          <w:sz w:val="26"/>
          <w:szCs w:val="26"/>
        </w:rPr>
        <w:t>Jūrmal</w:t>
      </w:r>
      <w:r w:rsidR="00AD7048">
        <w:rPr>
          <w:rFonts w:ascii="Times New Roman" w:eastAsia="Calibri" w:hAnsi="Times New Roman" w:cs="Times New Roman"/>
          <w:sz w:val="26"/>
          <w:szCs w:val="26"/>
        </w:rPr>
        <w:t>as biznesa inkubators atrodas</w:t>
      </w:r>
      <w:r w:rsidRPr="006B083E">
        <w:rPr>
          <w:rFonts w:ascii="Times New Roman" w:eastAsia="Calibri" w:hAnsi="Times New Roman" w:cs="Times New Roman"/>
          <w:sz w:val="26"/>
          <w:szCs w:val="26"/>
        </w:rPr>
        <w:t xml:space="preserve"> pilsētas centrā, Dubultos un sniegs pakalpojumus ne tikai Jūrmalas, bet arī apkārtējo novadu komersantiem</w:t>
      </w:r>
      <w:r w:rsidR="00DB6FA9">
        <w:rPr>
          <w:rFonts w:ascii="Times New Roman" w:eastAsia="Calibri" w:hAnsi="Times New Roman" w:cs="Times New Roman"/>
          <w:sz w:val="26"/>
          <w:szCs w:val="26"/>
        </w:rPr>
        <w:t xml:space="preserve"> - </w:t>
      </w:r>
      <w:r w:rsidR="00DB6FA9" w:rsidRPr="00DB6FA9">
        <w:rPr>
          <w:rFonts w:ascii="Times New Roman" w:eastAsia="Calibri" w:hAnsi="Times New Roman" w:cs="Times New Roman"/>
          <w:sz w:val="26"/>
          <w:szCs w:val="26"/>
        </w:rPr>
        <w:t>Jūrmalas biznesa in</w:t>
      </w:r>
      <w:r w:rsidR="00DB6FA9">
        <w:rPr>
          <w:rFonts w:ascii="Times New Roman" w:eastAsia="Calibri" w:hAnsi="Times New Roman" w:cs="Times New Roman"/>
          <w:sz w:val="26"/>
          <w:szCs w:val="26"/>
        </w:rPr>
        <w:t>kubatora darbības teritorija ir -</w:t>
      </w:r>
      <w:r w:rsidR="00DB6FA9" w:rsidRPr="00DB6FA9">
        <w:rPr>
          <w:rFonts w:ascii="Times New Roman" w:eastAsia="Calibri" w:hAnsi="Times New Roman" w:cs="Times New Roman"/>
          <w:sz w:val="26"/>
          <w:szCs w:val="26"/>
        </w:rPr>
        <w:t xml:space="preserve"> Kandavas novads, Jaunpils novads, Tukuma novads, Engures novads, Jūrmala, Babītes novads, Mārupes novads, Olaines novads, Ķekavas novads un Baldones novads.</w:t>
      </w:r>
    </w:p>
    <w:p w14:paraId="08B26384" w14:textId="77777777" w:rsidR="00041420" w:rsidRDefault="00041420" w:rsidP="00D9201B">
      <w:pPr>
        <w:rPr>
          <w:rFonts w:ascii="Times New Roman" w:eastAsia="Microsoft YaHei UI Light" w:hAnsi="Times New Roman" w:cs="Times New Roman"/>
          <w:b/>
          <w:color w:val="B28751"/>
          <w:sz w:val="24"/>
          <w:szCs w:val="32"/>
        </w:rPr>
      </w:pPr>
    </w:p>
    <w:p w14:paraId="4E7B1A84" w14:textId="77777777" w:rsidR="004F6F44" w:rsidRDefault="004F6F44" w:rsidP="00D9201B">
      <w:pPr>
        <w:rPr>
          <w:rFonts w:ascii="Times New Roman" w:eastAsia="Microsoft YaHei UI Light" w:hAnsi="Times New Roman" w:cs="Times New Roman"/>
          <w:b/>
          <w:color w:val="B28751"/>
          <w:sz w:val="24"/>
          <w:szCs w:val="32"/>
        </w:rPr>
      </w:pPr>
    </w:p>
    <w:p w14:paraId="63B51D62" w14:textId="77777777" w:rsidR="004F6F44" w:rsidRDefault="004F6F44" w:rsidP="00D9201B">
      <w:pPr>
        <w:rPr>
          <w:rFonts w:ascii="Times New Roman" w:eastAsia="Microsoft YaHei UI Light" w:hAnsi="Times New Roman" w:cs="Times New Roman"/>
          <w:b/>
          <w:color w:val="B28751"/>
          <w:sz w:val="24"/>
          <w:szCs w:val="32"/>
        </w:rPr>
      </w:pPr>
    </w:p>
    <w:p w14:paraId="586C11F4" w14:textId="5A9943C8" w:rsidR="00D9201B" w:rsidRPr="00BE241B" w:rsidRDefault="00BE241B" w:rsidP="00D9201B">
      <w:pPr>
        <w:rPr>
          <w:rFonts w:ascii="Times New Roman" w:eastAsia="Microsoft YaHei UI Light" w:hAnsi="Times New Roman" w:cs="Times New Roman"/>
          <w:b/>
          <w:color w:val="B28751"/>
          <w:sz w:val="24"/>
          <w:szCs w:val="32"/>
        </w:rPr>
      </w:pPr>
      <w:r w:rsidRPr="00BE241B">
        <w:rPr>
          <w:rFonts w:ascii="Times New Roman" w:eastAsia="Microsoft YaHei UI Light" w:hAnsi="Times New Roman" w:cs="Times New Roman"/>
          <w:b/>
          <w:color w:val="B28751"/>
          <w:sz w:val="24"/>
          <w:szCs w:val="32"/>
        </w:rPr>
        <w:t>NODARBINĀTĪBA</w:t>
      </w:r>
    </w:p>
    <w:p w14:paraId="33D1B333" w14:textId="4D7D7175" w:rsidR="00FC2143" w:rsidRPr="006B083E" w:rsidRDefault="00FC2143" w:rsidP="00D9201B">
      <w:pPr>
        <w:pStyle w:val="NormalWeb"/>
        <w:spacing w:before="0" w:after="0"/>
        <w:ind w:right="-1050" w:firstLine="720"/>
        <w:jc w:val="both"/>
        <w:rPr>
          <w:rFonts w:eastAsia="Calibri"/>
          <w:sz w:val="26"/>
          <w:szCs w:val="26"/>
        </w:rPr>
      </w:pPr>
      <w:r w:rsidRPr="006B083E">
        <w:rPr>
          <w:rFonts w:eastAsia="Calibri"/>
          <w:sz w:val="26"/>
          <w:szCs w:val="26"/>
        </w:rPr>
        <w:t>Ievērojamākās ilgtermiņa izmaiņas nodarbinātības struktūrā saistītas ar Jūrmalas ekonomikas izmaiņām – palielinās nodarbinātība tūrisma un pakalpojumu nozarē, bet samazinās būv</w:t>
      </w:r>
      <w:r w:rsidR="00AD7048">
        <w:rPr>
          <w:rFonts w:eastAsia="Calibri"/>
          <w:sz w:val="26"/>
          <w:szCs w:val="26"/>
        </w:rPr>
        <w:t>niecības un enerģētikas nozarē.</w:t>
      </w:r>
    </w:p>
    <w:p w14:paraId="0ED48585" w14:textId="0B67A407" w:rsidR="00FC2143" w:rsidRDefault="00FC2143" w:rsidP="00FC2143">
      <w:pPr>
        <w:spacing w:after="0" w:line="240" w:lineRule="auto"/>
        <w:ind w:right="-1050" w:firstLine="720"/>
        <w:jc w:val="both"/>
        <w:rPr>
          <w:rFonts w:ascii="Times New Roman" w:eastAsia="Calibri" w:hAnsi="Times New Roman" w:cs="Times New Roman"/>
          <w:sz w:val="26"/>
          <w:szCs w:val="26"/>
        </w:rPr>
      </w:pPr>
      <w:r w:rsidRPr="006B083E">
        <w:rPr>
          <w:rFonts w:ascii="Times New Roman" w:eastAsia="Calibri" w:hAnsi="Times New Roman" w:cs="Times New Roman"/>
          <w:sz w:val="26"/>
          <w:szCs w:val="26"/>
        </w:rPr>
        <w:t>Kā liecina Nodarbinātības valsts aģentūras dati, Jūrmalā bezdarba līmeņa kritums jau vairākus gadus apsteidz vidējo rādītāju valstī. 2016.gada 30.jūnijā bezdarba līmenis Jūrmalā bija  4,2% (salīdzinājumam –  6,2% 2015.gada  šajā pašā datumā un 4,6% 2016.gada sākumā), kamēr valstī vidējais</w:t>
      </w:r>
      <w:r w:rsidR="00D55EF5">
        <w:rPr>
          <w:rFonts w:ascii="Times New Roman" w:eastAsia="Calibri" w:hAnsi="Times New Roman" w:cs="Times New Roman"/>
          <w:sz w:val="26"/>
          <w:szCs w:val="26"/>
        </w:rPr>
        <w:t xml:space="preserve"> bezdarba līmenis 2016.gada oktobrī bija 7,9 %.</w:t>
      </w:r>
    </w:p>
    <w:p w14:paraId="0A12F891" w14:textId="77777777" w:rsidR="00FC2143" w:rsidRPr="006B083E" w:rsidRDefault="00FC2143" w:rsidP="00FC2143">
      <w:pPr>
        <w:spacing w:after="0" w:line="240" w:lineRule="auto"/>
        <w:ind w:right="-1050" w:firstLine="720"/>
        <w:jc w:val="both"/>
        <w:rPr>
          <w:rFonts w:ascii="Times New Roman" w:eastAsia="Calibri" w:hAnsi="Times New Roman" w:cs="Times New Roman"/>
          <w:sz w:val="26"/>
          <w:szCs w:val="26"/>
        </w:rPr>
      </w:pPr>
    </w:p>
    <w:tbl>
      <w:tblPr>
        <w:tblStyle w:val="TableGrid"/>
        <w:tblW w:w="9514" w:type="dxa"/>
        <w:tblLook w:val="04A0" w:firstRow="1" w:lastRow="0" w:firstColumn="1" w:lastColumn="0" w:noHBand="0" w:noVBand="1"/>
      </w:tblPr>
      <w:tblGrid>
        <w:gridCol w:w="9514"/>
      </w:tblGrid>
      <w:tr w:rsidR="00FC2143" w:rsidRPr="006B083E" w14:paraId="0397E6D8" w14:textId="77777777" w:rsidTr="000362B2">
        <w:trPr>
          <w:trHeight w:val="5488"/>
        </w:trPr>
        <w:tc>
          <w:tcPr>
            <w:tcW w:w="9514" w:type="dxa"/>
          </w:tcPr>
          <w:p w14:paraId="14D67D76" w14:textId="77777777" w:rsidR="00FC2143" w:rsidRPr="006B083E" w:rsidRDefault="00FC2143" w:rsidP="003938D6">
            <w:pPr>
              <w:ind w:right="-1050"/>
              <w:rPr>
                <w:rFonts w:ascii="Times New Roman" w:eastAsia="Calibri" w:hAnsi="Times New Roman" w:cs="Times New Roman"/>
                <w:sz w:val="26"/>
                <w:szCs w:val="26"/>
              </w:rPr>
            </w:pPr>
            <w:r w:rsidRPr="006B083E">
              <w:rPr>
                <w:rFonts w:ascii="Times New Roman" w:eastAsia="Calibri" w:hAnsi="Times New Roman" w:cs="Times New Roman"/>
                <w:noProof/>
                <w:sz w:val="26"/>
                <w:szCs w:val="26"/>
                <w:lang w:eastAsia="lv-LV"/>
              </w:rPr>
              <w:lastRenderedPageBreak/>
              <w:drawing>
                <wp:inline distT="0" distB="0" distL="0" distR="0" wp14:anchorId="4F56AF61" wp14:editId="336AB998">
                  <wp:extent cx="5238750" cy="3729355"/>
                  <wp:effectExtent l="0" t="0" r="0" b="4445"/>
                  <wp:docPr id="12" name="Picture 3" descr="\\s-fs1-jpd\users\Ieva.Peimane\Desktop\Pašv_Budžeta_ziņojums\31_5825bd7fc3bec3_65157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s1-jpd\users\Ieva.Peimane\Desktop\Pašv_Budžeta_ziņojums\31_5825bd7fc3bec3_6515719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9226" cy="3729694"/>
                          </a:xfrm>
                          <a:prstGeom prst="rect">
                            <a:avLst/>
                          </a:prstGeom>
                          <a:noFill/>
                          <a:ln>
                            <a:noFill/>
                          </a:ln>
                        </pic:spPr>
                      </pic:pic>
                    </a:graphicData>
                  </a:graphic>
                </wp:inline>
              </w:drawing>
            </w:r>
          </w:p>
        </w:tc>
      </w:tr>
    </w:tbl>
    <w:p w14:paraId="72EFEEBB" w14:textId="245D8D70" w:rsidR="00FC2143" w:rsidRPr="00985C7F" w:rsidRDefault="00AD7048" w:rsidP="00AD7048">
      <w:pPr>
        <w:spacing w:after="0" w:line="240" w:lineRule="auto"/>
        <w:ind w:right="-1050"/>
        <w:rPr>
          <w:rFonts w:ascii="Times New Roman" w:eastAsia="Times New Roman" w:hAnsi="Times New Roman" w:cs="Times New Roman"/>
          <w:i/>
          <w:iCs/>
          <w:color w:val="262626"/>
          <w:u w:val="single"/>
        </w:rPr>
      </w:pPr>
      <w:r w:rsidRPr="006B083E">
        <w:rPr>
          <w:rFonts w:ascii="Times New Roman" w:eastAsia="Times New Roman" w:hAnsi="Times New Roman" w:cs="Times New Roman"/>
          <w:i/>
          <w:iCs/>
          <w:color w:val="262626"/>
          <w:sz w:val="26"/>
          <w:szCs w:val="26"/>
          <w:u w:val="single"/>
        </w:rPr>
        <w:t xml:space="preserve"> </w:t>
      </w:r>
      <w:r w:rsidRPr="00985C7F">
        <w:rPr>
          <w:rFonts w:ascii="Times New Roman" w:eastAsia="Times New Roman" w:hAnsi="Times New Roman" w:cs="Times New Roman"/>
          <w:i/>
          <w:iCs/>
          <w:color w:val="262626"/>
          <w:u w:val="single"/>
        </w:rPr>
        <w:t>(Informācijas avots:</w:t>
      </w:r>
      <w:r w:rsidR="00984DD6" w:rsidRPr="00985C7F">
        <w:rPr>
          <w:rFonts w:ascii="Times New Roman" w:eastAsia="Times New Roman" w:hAnsi="Times New Roman" w:cs="Times New Roman"/>
          <w:i/>
          <w:iCs/>
          <w:color w:val="262626"/>
          <w:u w:val="single"/>
        </w:rPr>
        <w:t xml:space="preserve"> </w:t>
      </w:r>
      <w:r w:rsidRPr="00985C7F">
        <w:rPr>
          <w:rFonts w:ascii="Times New Roman" w:eastAsia="Times New Roman" w:hAnsi="Times New Roman" w:cs="Times New Roman"/>
          <w:i/>
          <w:iCs/>
          <w:color w:val="262626"/>
          <w:u w:val="single"/>
        </w:rPr>
        <w:t xml:space="preserve">NVA) </w:t>
      </w:r>
      <w:r w:rsidRPr="00985C7F">
        <w:rPr>
          <w:rFonts w:ascii="Times New Roman" w:eastAsia="Calibri" w:hAnsi="Times New Roman" w:cs="Times New Roman"/>
          <w:i/>
        </w:rPr>
        <w:t>7.attēls</w:t>
      </w:r>
    </w:p>
    <w:p w14:paraId="79A679F6" w14:textId="77777777" w:rsidR="00FC2143" w:rsidRPr="006B083E" w:rsidRDefault="00FC2143" w:rsidP="00FC2143">
      <w:pPr>
        <w:spacing w:after="0" w:line="240" w:lineRule="auto"/>
        <w:ind w:right="-1050"/>
        <w:jc w:val="center"/>
        <w:rPr>
          <w:rFonts w:ascii="Times New Roman" w:eastAsia="Calibri" w:hAnsi="Times New Roman" w:cs="Times New Roman"/>
          <w:sz w:val="26"/>
          <w:szCs w:val="26"/>
        </w:rPr>
      </w:pPr>
    </w:p>
    <w:p w14:paraId="02A1C04B" w14:textId="77777777" w:rsidR="00FC2143" w:rsidRDefault="00FC2143" w:rsidP="00FC2143">
      <w:pPr>
        <w:spacing w:after="0" w:line="240" w:lineRule="auto"/>
        <w:ind w:right="-1050"/>
        <w:jc w:val="both"/>
        <w:rPr>
          <w:rFonts w:ascii="Times New Roman" w:eastAsia="Calibri" w:hAnsi="Times New Roman" w:cs="Times New Roman"/>
          <w:sz w:val="26"/>
          <w:szCs w:val="26"/>
        </w:rPr>
      </w:pPr>
      <w:r w:rsidRPr="006B083E">
        <w:rPr>
          <w:rFonts w:ascii="Times New Roman" w:eastAsia="Calibri" w:hAnsi="Times New Roman" w:cs="Times New Roman"/>
          <w:sz w:val="26"/>
          <w:szCs w:val="26"/>
        </w:rPr>
        <w:tab/>
        <w:t xml:space="preserve">Starp valsts lielajām pilsētām 2016.gada vidū bezdarba līmenis zemāks nekā Jūrmalā bija tikai Rīgā un Valmierā (4%), bet ievērojami augstāks par vidējo valsts rādītāju tas bija Rēzeknē (11,6%), Liepājā (9%) un Daugavpilī (8,7%). Nozīmīgi, ka, neraugoties uz Jūrmalas nodarbinātības sezonālo raksturu, kad vasarā tūristu apkalpošanai nepieciešams lielāks darbinieku skaits, pēdējos gados nav vērojamas bezdarbnieku skaita sezonālas izmaiņas. </w:t>
      </w:r>
    </w:p>
    <w:p w14:paraId="70B0EE55" w14:textId="77777777" w:rsidR="003938D6" w:rsidRPr="006B083E" w:rsidRDefault="003938D6" w:rsidP="00FC2143">
      <w:pPr>
        <w:spacing w:after="0" w:line="240" w:lineRule="auto"/>
        <w:ind w:right="-1050"/>
        <w:jc w:val="both"/>
        <w:rPr>
          <w:rFonts w:ascii="Times New Roman" w:eastAsia="Calibri" w:hAnsi="Times New Roman" w:cs="Times New Roman"/>
          <w:sz w:val="26"/>
          <w:szCs w:val="26"/>
        </w:rPr>
      </w:pPr>
    </w:p>
    <w:p w14:paraId="392C9E0F" w14:textId="605DCC05" w:rsidR="00FC2143" w:rsidRDefault="00FC2143" w:rsidP="003938D6">
      <w:pPr>
        <w:spacing w:after="0" w:line="240" w:lineRule="auto"/>
        <w:ind w:right="-1050" w:firstLine="720"/>
        <w:jc w:val="both"/>
        <w:rPr>
          <w:rFonts w:ascii="Times New Roman" w:eastAsia="Calibri" w:hAnsi="Times New Roman" w:cs="Times New Roman"/>
          <w:sz w:val="26"/>
          <w:szCs w:val="26"/>
        </w:rPr>
      </w:pPr>
      <w:r w:rsidRPr="006B083E">
        <w:rPr>
          <w:rFonts w:ascii="Times New Roman" w:eastAsia="Calibri" w:hAnsi="Times New Roman" w:cs="Times New Roman"/>
          <w:sz w:val="26"/>
          <w:szCs w:val="26"/>
        </w:rPr>
        <w:t xml:space="preserve">Noturīgais bezdarba līmeņa kritums pilsētā liecina par to, ka Jūrmalas pašvaldība ir radījusi uzņēmējdarbībai tādus apstākļus, kas veicina iedzīvotāju nodarbinātību. </w:t>
      </w:r>
      <w:r w:rsidR="003938D6">
        <w:rPr>
          <w:rFonts w:ascii="Times New Roman" w:eastAsia="Calibri" w:hAnsi="Times New Roman" w:cs="Times New Roman"/>
          <w:sz w:val="26"/>
          <w:szCs w:val="26"/>
        </w:rPr>
        <w:t>Kā piemēram</w:t>
      </w:r>
      <w:r w:rsidRPr="006B083E">
        <w:rPr>
          <w:rFonts w:ascii="Times New Roman" w:eastAsia="Calibri" w:hAnsi="Times New Roman" w:cs="Times New Roman"/>
          <w:sz w:val="26"/>
          <w:szCs w:val="26"/>
        </w:rPr>
        <w:t xml:space="preserve"> Vakanču gadatirgu, kurā darba devēji var piedāvāt brīvās vakances savā uzņēmumā, savukārt darba meklētājiem ir iespēja atrast darbu. 2015. un 2016.gadā Vakanču gadatirgu laikā aptuveni 30 darba devēji piedāvāja vairāk nekā 400 brīvās darba vietas Jūrmalas pilsētas iedzīvotājiem. Vairāk ne</w:t>
      </w:r>
      <w:r w:rsidR="00984DD6">
        <w:rPr>
          <w:rFonts w:ascii="Times New Roman" w:eastAsia="Calibri" w:hAnsi="Times New Roman" w:cs="Times New Roman"/>
          <w:sz w:val="26"/>
          <w:szCs w:val="26"/>
        </w:rPr>
        <w:t>k</w:t>
      </w:r>
      <w:r w:rsidRPr="006B083E">
        <w:rPr>
          <w:rFonts w:ascii="Times New Roman" w:eastAsia="Calibri" w:hAnsi="Times New Roman" w:cs="Times New Roman"/>
          <w:sz w:val="26"/>
          <w:szCs w:val="26"/>
        </w:rPr>
        <w:t>ā puse brīvo vakanču tika aizpildītas.</w:t>
      </w:r>
    </w:p>
    <w:p w14:paraId="0968BAE7" w14:textId="77777777" w:rsidR="003938D6" w:rsidRPr="006B083E" w:rsidRDefault="003938D6" w:rsidP="003938D6">
      <w:pPr>
        <w:spacing w:after="0" w:line="240" w:lineRule="auto"/>
        <w:ind w:right="-1050" w:firstLine="720"/>
        <w:jc w:val="both"/>
        <w:rPr>
          <w:rFonts w:ascii="Times New Roman" w:eastAsia="Calibri" w:hAnsi="Times New Roman" w:cs="Times New Roman"/>
          <w:sz w:val="26"/>
          <w:szCs w:val="26"/>
        </w:rPr>
      </w:pPr>
    </w:p>
    <w:p w14:paraId="7FB877DE" w14:textId="77777777" w:rsidR="00FC2143" w:rsidRPr="006B083E" w:rsidRDefault="00FC2143" w:rsidP="00FC2143">
      <w:pPr>
        <w:spacing w:after="0" w:line="240" w:lineRule="auto"/>
        <w:ind w:right="-1050" w:firstLine="720"/>
        <w:jc w:val="both"/>
        <w:rPr>
          <w:rFonts w:ascii="Times New Roman" w:eastAsia="Calibri" w:hAnsi="Times New Roman" w:cs="Times New Roman"/>
          <w:sz w:val="26"/>
          <w:szCs w:val="26"/>
        </w:rPr>
      </w:pPr>
      <w:r w:rsidRPr="006B083E">
        <w:rPr>
          <w:rFonts w:ascii="Times New Roman" w:eastAsia="Calibri" w:hAnsi="Times New Roman" w:cs="Times New Roman"/>
          <w:sz w:val="26"/>
          <w:szCs w:val="26"/>
        </w:rPr>
        <w:t>Īpaša uzmanība pievērsta jauniešu nodarbinātībai. 2015.gada vasarā Jūrmalas pašvaldībā sadarbībā ar Nodarbinātības valsts aģentūru norisinājās pirmais vasaras nodarbinātības atbalsta mehānisms jauniešiem profesionālo prasmju attīstībai un pirmās darba pieredzes iegūšanai. Mehānismam pieteicās 13 darba devēji, un pašvaldība vienu mēnesi līdzfinansēja darba algu 63 Jūrmalā deklarētiem jauniešiem vecumā no 15 līdz 20 gadiem, kuri iegūst izglītību vispārējās, speciālās vai profesionālās izglītības iestādēs.</w:t>
      </w:r>
    </w:p>
    <w:p w14:paraId="62DB785B" w14:textId="107362AF" w:rsidR="00FC2143" w:rsidRDefault="00FC2143" w:rsidP="00FC2143">
      <w:pPr>
        <w:spacing w:after="0" w:line="240" w:lineRule="auto"/>
        <w:ind w:right="-1050" w:firstLine="720"/>
        <w:jc w:val="both"/>
        <w:rPr>
          <w:rFonts w:ascii="Times New Roman" w:eastAsia="Calibri" w:hAnsi="Times New Roman" w:cs="Times New Roman"/>
          <w:color w:val="000000"/>
          <w:sz w:val="26"/>
          <w:szCs w:val="26"/>
        </w:rPr>
      </w:pPr>
      <w:r w:rsidRPr="006B083E">
        <w:rPr>
          <w:rFonts w:ascii="Times New Roman" w:eastAsia="Calibri" w:hAnsi="Times New Roman" w:cs="Times New Roman"/>
          <w:color w:val="000000"/>
          <w:sz w:val="26"/>
          <w:szCs w:val="26"/>
        </w:rPr>
        <w:t>2016.gadā mehānisms turpināja veiksmīgi d</w:t>
      </w:r>
      <w:r w:rsidR="00984DD6">
        <w:rPr>
          <w:rFonts w:ascii="Times New Roman" w:eastAsia="Calibri" w:hAnsi="Times New Roman" w:cs="Times New Roman"/>
          <w:color w:val="000000"/>
          <w:sz w:val="26"/>
          <w:szCs w:val="26"/>
        </w:rPr>
        <w:t>arboties un tika noslēgt līgumi</w:t>
      </w:r>
      <w:r w:rsidRPr="006B083E">
        <w:rPr>
          <w:rFonts w:ascii="Times New Roman" w:eastAsia="Calibri" w:hAnsi="Times New Roman" w:cs="Times New Roman"/>
          <w:color w:val="000000"/>
          <w:sz w:val="26"/>
          <w:szCs w:val="26"/>
        </w:rPr>
        <w:t xml:space="preserve"> par </w:t>
      </w:r>
      <w:r w:rsidRPr="006B083E">
        <w:rPr>
          <w:rFonts w:ascii="Times New Roman" w:eastAsia="Calibri" w:hAnsi="Times New Roman" w:cs="Times New Roman"/>
          <w:bCs/>
          <w:color w:val="000000"/>
          <w:sz w:val="26"/>
          <w:szCs w:val="26"/>
        </w:rPr>
        <w:t>73 jauniešiem, kas deklarēti Jūrmalā</w:t>
      </w:r>
      <w:r w:rsidRPr="006B083E">
        <w:rPr>
          <w:rFonts w:ascii="Times New Roman" w:eastAsia="Calibri" w:hAnsi="Times New Roman" w:cs="Times New Roman"/>
          <w:color w:val="000000"/>
          <w:sz w:val="26"/>
          <w:szCs w:val="26"/>
        </w:rPr>
        <w:t xml:space="preserve">, aptuveni 10% no tiem strādā divus mēnešus </w:t>
      </w:r>
      <w:r w:rsidRPr="006B083E">
        <w:rPr>
          <w:rFonts w:ascii="Times New Roman" w:eastAsia="Calibri" w:hAnsi="Times New Roman" w:cs="Times New Roman"/>
          <w:color w:val="000000"/>
          <w:sz w:val="26"/>
          <w:szCs w:val="26"/>
        </w:rPr>
        <w:lastRenderedPageBreak/>
        <w:t xml:space="preserve">vasarā (2015.gadā likums neatļāva nodarbināt šos jauniešus ilgāk par vienu mēnesi). Aktivitātē iesaistījās </w:t>
      </w:r>
      <w:r w:rsidRPr="006B083E">
        <w:rPr>
          <w:rFonts w:ascii="Times New Roman" w:eastAsia="Calibri" w:hAnsi="Times New Roman" w:cs="Times New Roman"/>
          <w:b/>
          <w:bCs/>
          <w:color w:val="000000"/>
          <w:sz w:val="26"/>
          <w:szCs w:val="26"/>
        </w:rPr>
        <w:t>9</w:t>
      </w:r>
      <w:r w:rsidRPr="006B083E">
        <w:rPr>
          <w:rFonts w:ascii="Times New Roman" w:eastAsia="Calibri" w:hAnsi="Times New Roman" w:cs="Times New Roman"/>
          <w:color w:val="000000"/>
          <w:sz w:val="26"/>
          <w:szCs w:val="26"/>
        </w:rPr>
        <w:t xml:space="preserve"> uzņēmēji.</w:t>
      </w:r>
    </w:p>
    <w:p w14:paraId="11D6F6A7" w14:textId="77777777" w:rsidR="003938D6" w:rsidRPr="006B083E" w:rsidRDefault="003938D6" w:rsidP="00FC2143">
      <w:pPr>
        <w:spacing w:after="0" w:line="240" w:lineRule="auto"/>
        <w:ind w:right="-1050" w:firstLine="720"/>
        <w:jc w:val="both"/>
        <w:rPr>
          <w:rFonts w:ascii="Times New Roman" w:eastAsia="Calibri" w:hAnsi="Times New Roman" w:cs="Times New Roman"/>
          <w:color w:val="000000"/>
          <w:sz w:val="26"/>
          <w:szCs w:val="26"/>
        </w:rPr>
      </w:pPr>
    </w:p>
    <w:p w14:paraId="18A52CE1" w14:textId="77777777" w:rsidR="00FC2143" w:rsidRDefault="00FC2143" w:rsidP="00FC2143">
      <w:pPr>
        <w:spacing w:after="0" w:line="240" w:lineRule="auto"/>
        <w:ind w:right="-1050" w:firstLine="720"/>
        <w:contextualSpacing/>
        <w:jc w:val="both"/>
        <w:rPr>
          <w:rFonts w:ascii="Times New Roman" w:eastAsia="Calibri" w:hAnsi="Times New Roman" w:cs="Times New Roman"/>
          <w:sz w:val="26"/>
          <w:szCs w:val="26"/>
        </w:rPr>
      </w:pPr>
      <w:r w:rsidRPr="006B083E">
        <w:rPr>
          <w:rFonts w:ascii="Times New Roman" w:eastAsia="Calibri" w:hAnsi="Times New Roman" w:cs="Times New Roman"/>
          <w:sz w:val="26"/>
          <w:szCs w:val="26"/>
        </w:rPr>
        <w:t xml:space="preserve">Jūrmalas pilsētas dome sadarbībā ar  Jūrmalas profesionālās tālākizglītības iestādi un konsultāciju centru no 2014.gada Jūrmalas vispārizglītojošās izglītības iestādēs īsteno karjeras izglītības programmu 7.–12.klases izglītojamajiem, nodrošinot grupu un individuālas karjeras nodarbības un konsultācijas, kuru laikā skolēniem piedāvā iespēju apzināt savas intereses, noteikt spējas un izveidot iespējamo karjeras veidošanas scenāriju. Jaunieši iepazīstas ar profesiju daudzveidību, izglītības iespējām, darba attiecību normatīvo regulējumu, gūst pirmo ieskatu profesijas virzienā. Jūrmalas uzņēmēji un izglītojamo vecāki atzinīgi novērtējuši pilsētas iesaisti un centienus jauniešiem palīdzēt apzināt tālākās izglītības un karjeras virziena izvēli atbilstoši katra interesēm un spējām, iegūstot daudzveidīgu informāciju par darba pasauli. </w:t>
      </w:r>
    </w:p>
    <w:p w14:paraId="7EC12A1F" w14:textId="77777777" w:rsidR="003938D6" w:rsidRPr="006B083E" w:rsidRDefault="003938D6" w:rsidP="00FC2143">
      <w:pPr>
        <w:spacing w:after="0" w:line="240" w:lineRule="auto"/>
        <w:ind w:right="-1050" w:firstLine="720"/>
        <w:contextualSpacing/>
        <w:jc w:val="both"/>
        <w:rPr>
          <w:rFonts w:ascii="Times New Roman" w:eastAsia="Calibri" w:hAnsi="Times New Roman" w:cs="Times New Roman"/>
          <w:sz w:val="26"/>
          <w:szCs w:val="26"/>
        </w:rPr>
      </w:pPr>
    </w:p>
    <w:p w14:paraId="084E392F" w14:textId="77777777" w:rsidR="00984DD6" w:rsidRPr="006B083E" w:rsidRDefault="00984DD6" w:rsidP="00984DD6">
      <w:pPr>
        <w:spacing w:after="0" w:line="240" w:lineRule="auto"/>
        <w:ind w:right="-1050" w:firstLine="720"/>
        <w:jc w:val="both"/>
        <w:rPr>
          <w:rFonts w:ascii="Times New Roman" w:eastAsia="Times New Roman" w:hAnsi="Times New Roman" w:cs="Times New Roman"/>
          <w:sz w:val="26"/>
          <w:szCs w:val="26"/>
          <w:lang w:eastAsia="lv-LV"/>
        </w:rPr>
      </w:pPr>
      <w:r w:rsidRPr="00984DD6">
        <w:rPr>
          <w:rFonts w:ascii="Times New Roman" w:eastAsia="Times New Roman" w:hAnsi="Times New Roman" w:cs="Times New Roman"/>
          <w:sz w:val="26"/>
          <w:szCs w:val="26"/>
          <w:lang w:eastAsia="lv-LV"/>
        </w:rPr>
        <w:t>Jūrmalā 61% iedzīvotāju ir darbspējīgā vecumā. Ņemot vērā Latvijas demogrāfijas problēmas, kā pozitīvs fakts izceļams iedzīvotāju skaita pieaugums pilsētā līdz darbspējas vecumam, no 14% 2011. gadā līdz 14,3% 2015. gadā. Tai pat laikā pēdējos gados ir samazinājies iedzīvotāju skaits darbspējas vecumā un pieaudzis cilvēku skaits virs darbspējas vecuma. Līdzīgas tendences ir vērojamas visā valstī kopumā. Latvijā darbspējīgo iedzīvotāju skaits ir 62% apmērā, kas kopš 2011.gada ir samazinājies par 2,2% procentiem.</w:t>
      </w:r>
    </w:p>
    <w:p w14:paraId="2D7E1A76" w14:textId="77777777" w:rsidR="008372D2" w:rsidRDefault="008372D2" w:rsidP="00D9201B">
      <w:pPr>
        <w:rPr>
          <w:rFonts w:ascii="Times New Roman" w:eastAsia="Microsoft YaHei UI Light" w:hAnsi="Times New Roman" w:cs="Times New Roman"/>
          <w:b/>
          <w:color w:val="B28751"/>
          <w:sz w:val="32"/>
          <w:szCs w:val="32"/>
        </w:rPr>
      </w:pPr>
    </w:p>
    <w:p w14:paraId="38B5CE64" w14:textId="3F530CF4" w:rsidR="00D9201B" w:rsidRDefault="00D9201B" w:rsidP="00D9201B">
      <w:pPr>
        <w:rPr>
          <w:rFonts w:ascii="Times New Roman" w:eastAsia="Microsoft YaHei UI Light" w:hAnsi="Times New Roman" w:cs="Times New Roman"/>
          <w:b/>
          <w:color w:val="B28751"/>
          <w:sz w:val="32"/>
          <w:szCs w:val="32"/>
        </w:rPr>
      </w:pPr>
      <w:r>
        <w:rPr>
          <w:rFonts w:ascii="Times New Roman" w:eastAsia="Microsoft YaHei UI Light" w:hAnsi="Times New Roman" w:cs="Times New Roman"/>
          <w:b/>
          <w:color w:val="B28751"/>
          <w:sz w:val="32"/>
          <w:szCs w:val="32"/>
        </w:rPr>
        <w:t>Tūrisms</w:t>
      </w:r>
    </w:p>
    <w:p w14:paraId="6AB094FA" w14:textId="77777777" w:rsidR="00FC2143" w:rsidRPr="006B083E" w:rsidRDefault="00FC2143" w:rsidP="00FC2143">
      <w:pPr>
        <w:spacing w:after="0" w:line="240" w:lineRule="auto"/>
        <w:ind w:right="-1050"/>
        <w:jc w:val="both"/>
        <w:rPr>
          <w:rFonts w:ascii="Times New Roman" w:eastAsia="Calibri" w:hAnsi="Times New Roman" w:cs="Times New Roman"/>
          <w:b/>
          <w:sz w:val="26"/>
          <w:szCs w:val="26"/>
        </w:rPr>
      </w:pPr>
    </w:p>
    <w:p w14:paraId="03B0D800" w14:textId="71EAAAF6" w:rsidR="00FC2143" w:rsidRDefault="00FC2143" w:rsidP="00FC2143">
      <w:pPr>
        <w:spacing w:after="0" w:line="240" w:lineRule="auto"/>
        <w:ind w:right="-1050" w:firstLine="720"/>
        <w:jc w:val="both"/>
        <w:rPr>
          <w:rFonts w:ascii="Times New Roman" w:eastAsia="Times New Roman" w:hAnsi="Times New Roman" w:cs="Times New Roman"/>
          <w:bCs/>
          <w:sz w:val="26"/>
          <w:szCs w:val="26"/>
          <w:lang w:eastAsia="lv-LV"/>
        </w:rPr>
      </w:pPr>
      <w:r w:rsidRPr="006B083E">
        <w:rPr>
          <w:rFonts w:ascii="Times New Roman" w:hAnsi="Times New Roman" w:cs="Times New Roman"/>
          <w:sz w:val="26"/>
          <w:szCs w:val="26"/>
        </w:rPr>
        <w:t>Tūristu skaits Jūrma</w:t>
      </w:r>
      <w:r>
        <w:rPr>
          <w:rFonts w:ascii="Times New Roman" w:hAnsi="Times New Roman" w:cs="Times New Roman"/>
          <w:sz w:val="26"/>
          <w:szCs w:val="26"/>
        </w:rPr>
        <w:t>lā 2016</w:t>
      </w:r>
      <w:r w:rsidR="00BE7822">
        <w:rPr>
          <w:rFonts w:ascii="Times New Roman" w:hAnsi="Times New Roman" w:cs="Times New Roman"/>
          <w:sz w:val="26"/>
          <w:szCs w:val="26"/>
        </w:rPr>
        <w:t>.</w:t>
      </w:r>
      <w:r w:rsidRPr="006B083E">
        <w:rPr>
          <w:rFonts w:ascii="Times New Roman" w:hAnsi="Times New Roman" w:cs="Times New Roman"/>
          <w:sz w:val="26"/>
          <w:szCs w:val="26"/>
        </w:rPr>
        <w:t xml:space="preserve"> gada 9</w:t>
      </w:r>
      <w:r>
        <w:rPr>
          <w:rFonts w:ascii="Times New Roman" w:hAnsi="Times New Roman" w:cs="Times New Roman"/>
          <w:sz w:val="26"/>
          <w:szCs w:val="26"/>
        </w:rPr>
        <w:t xml:space="preserve"> mēnešos salīdzinājumā ar 2015.</w:t>
      </w:r>
      <w:r w:rsidRPr="006B083E">
        <w:rPr>
          <w:rFonts w:ascii="Times New Roman" w:hAnsi="Times New Roman" w:cs="Times New Roman"/>
          <w:sz w:val="26"/>
          <w:szCs w:val="26"/>
        </w:rPr>
        <w:t xml:space="preserve">gada šo pašu periodu ir samazinājies par vidēji 12,4%. </w:t>
      </w:r>
      <w:r w:rsidRPr="006B083E">
        <w:rPr>
          <w:rFonts w:ascii="Times New Roman" w:eastAsia="Times New Roman" w:hAnsi="Times New Roman" w:cs="Times New Roman"/>
          <w:bCs/>
          <w:sz w:val="26"/>
          <w:szCs w:val="26"/>
          <w:lang w:eastAsia="lv-LV"/>
        </w:rPr>
        <w:t>Gada pirmajā ceturksnī un ziemas mēnešos sam</w:t>
      </w:r>
      <w:r w:rsidR="00BE7822">
        <w:rPr>
          <w:rFonts w:ascii="Times New Roman" w:eastAsia="Times New Roman" w:hAnsi="Times New Roman" w:cs="Times New Roman"/>
          <w:bCs/>
          <w:sz w:val="26"/>
          <w:szCs w:val="26"/>
          <w:lang w:eastAsia="lv-LV"/>
        </w:rPr>
        <w:t>a</w:t>
      </w:r>
      <w:r w:rsidRPr="006B083E">
        <w:rPr>
          <w:rFonts w:ascii="Times New Roman" w:eastAsia="Times New Roman" w:hAnsi="Times New Roman" w:cs="Times New Roman"/>
          <w:bCs/>
          <w:sz w:val="26"/>
          <w:szCs w:val="26"/>
          <w:lang w:eastAsia="lv-LV"/>
        </w:rPr>
        <w:t>zinājums</w:t>
      </w:r>
      <w:r>
        <w:rPr>
          <w:rFonts w:ascii="Times New Roman" w:eastAsia="Times New Roman" w:hAnsi="Times New Roman" w:cs="Times New Roman"/>
          <w:bCs/>
          <w:sz w:val="26"/>
          <w:szCs w:val="26"/>
          <w:lang w:eastAsia="lv-LV"/>
        </w:rPr>
        <w:t xml:space="preserve"> bija 19,8%, otrajā ceturksnī – </w:t>
      </w:r>
      <w:r w:rsidRPr="006B083E">
        <w:rPr>
          <w:rFonts w:ascii="Times New Roman" w:eastAsia="Times New Roman" w:hAnsi="Times New Roman" w:cs="Times New Roman"/>
          <w:bCs/>
          <w:sz w:val="26"/>
          <w:szCs w:val="26"/>
          <w:lang w:eastAsia="lv-LV"/>
        </w:rPr>
        <w:t>15,8% un trešajā ceturksnī tūristu skaits samazinājies par 7%. Tūristu skaita samazinājums novērots pēc ilgstoša to skaita pieauguma iepriekšējos gados un varētu būt skaidrojams ar ģeopolitisko situāciju saistībā ar Krievijas veikto aneksiju Ukrainā un starptautiskajām sankcijām pret Krieviju.</w:t>
      </w:r>
    </w:p>
    <w:p w14:paraId="325B2422" w14:textId="77777777" w:rsidR="00FC2143" w:rsidRDefault="00FC2143" w:rsidP="00FC2143">
      <w:pPr>
        <w:spacing w:after="0" w:line="240" w:lineRule="auto"/>
        <w:ind w:right="-1050" w:firstLine="720"/>
        <w:jc w:val="both"/>
        <w:rPr>
          <w:rFonts w:ascii="Times New Roman" w:eastAsia="Times New Roman" w:hAnsi="Times New Roman" w:cs="Times New Roman"/>
          <w:color w:val="000000"/>
          <w:sz w:val="26"/>
          <w:szCs w:val="26"/>
          <w:lang w:eastAsia="lv-LV"/>
        </w:rPr>
      </w:pPr>
      <w:r w:rsidRPr="006B083E">
        <w:rPr>
          <w:rFonts w:ascii="Times New Roman" w:eastAsia="Times New Roman" w:hAnsi="Times New Roman" w:cs="Times New Roman"/>
          <w:color w:val="000000"/>
          <w:sz w:val="26"/>
          <w:szCs w:val="26"/>
          <w:lang w:eastAsia="lv-LV"/>
        </w:rPr>
        <w:lastRenderedPageBreak/>
        <w:t>Saskaņā ar Centrālās statistikas pārvaldes datiem Jūrmalas naktsmītnēs 2016.gada janvārī, februārī un martā nakšņojuši 26 454 cilvēki, 2.ceturksnī - 42 357, 3.ceturksnī - 68 953, tādējādi 2016.gada 9 mēnešos kopā naktsmītnēs nakšņojuši 136 764 tūristi. 29,23% no kopējā tūristu skaita veido vietējie tūristi no Latvijas un 70,77% – viesi no citām valstīm.</w:t>
      </w:r>
    </w:p>
    <w:p w14:paraId="045CE828" w14:textId="77777777" w:rsidR="006A661F" w:rsidRPr="006B083E" w:rsidRDefault="006A661F" w:rsidP="00FC2143">
      <w:pPr>
        <w:spacing w:after="0" w:line="240" w:lineRule="auto"/>
        <w:ind w:right="-1050" w:firstLine="720"/>
        <w:jc w:val="both"/>
        <w:rPr>
          <w:rFonts w:ascii="Times New Roman" w:eastAsia="Times New Roman" w:hAnsi="Times New Roman" w:cs="Times New Roman"/>
          <w:color w:val="000000"/>
          <w:sz w:val="26"/>
          <w:szCs w:val="26"/>
          <w:lang w:eastAsia="lv-LV"/>
        </w:rPr>
      </w:pPr>
    </w:p>
    <w:p w14:paraId="6D8605AA" w14:textId="77777777" w:rsidR="00FC2143" w:rsidRDefault="00FC2143" w:rsidP="00FC2143">
      <w:pPr>
        <w:spacing w:after="0" w:line="240" w:lineRule="auto"/>
        <w:ind w:right="-1050" w:firstLine="720"/>
        <w:jc w:val="both"/>
        <w:rPr>
          <w:rFonts w:ascii="Times New Roman" w:eastAsia="Times New Roman" w:hAnsi="Times New Roman" w:cs="Times New Roman"/>
          <w:color w:val="000000"/>
          <w:sz w:val="26"/>
          <w:szCs w:val="26"/>
          <w:lang w:eastAsia="lv-LV"/>
        </w:rPr>
      </w:pPr>
      <w:r w:rsidRPr="006B083E">
        <w:rPr>
          <w:rFonts w:ascii="Times New Roman" w:eastAsia="Times New Roman" w:hAnsi="Times New Roman" w:cs="Times New Roman"/>
          <w:color w:val="000000"/>
          <w:sz w:val="26"/>
          <w:szCs w:val="26"/>
          <w:lang w:eastAsia="lv-LV"/>
        </w:rPr>
        <w:t>Analizējot pilsētas viesu sadalījumu pa valstīm, lielākais pieaugums vērojams viesiem no Somijas (+42,73%); Uzbekistānas (+25,99%); Ukrainas (+25,28%); Izraēlas (+24,31%); Polijas (+7,5%) un Lielbritānijas (+4,1%).</w:t>
      </w:r>
    </w:p>
    <w:p w14:paraId="51926683" w14:textId="77777777" w:rsidR="006A661F" w:rsidRPr="006B083E" w:rsidRDefault="006A661F" w:rsidP="00FC2143">
      <w:pPr>
        <w:spacing w:after="0" w:line="240" w:lineRule="auto"/>
        <w:ind w:right="-1050" w:firstLine="720"/>
        <w:jc w:val="both"/>
        <w:rPr>
          <w:rFonts w:ascii="Times New Roman" w:eastAsia="Times New Roman" w:hAnsi="Times New Roman" w:cs="Times New Roman"/>
          <w:color w:val="000000"/>
          <w:sz w:val="26"/>
          <w:szCs w:val="26"/>
          <w:lang w:eastAsia="lv-LV"/>
        </w:rPr>
      </w:pPr>
    </w:p>
    <w:p w14:paraId="49943861" w14:textId="77777777" w:rsidR="00FC2143" w:rsidRDefault="00FC2143" w:rsidP="00FC2143">
      <w:pPr>
        <w:spacing w:after="0" w:line="240" w:lineRule="auto"/>
        <w:ind w:right="-1050" w:firstLine="720"/>
        <w:jc w:val="both"/>
        <w:rPr>
          <w:rFonts w:ascii="Times New Roman" w:eastAsia="Times New Roman" w:hAnsi="Times New Roman" w:cs="Times New Roman"/>
          <w:color w:val="000000"/>
          <w:sz w:val="26"/>
          <w:szCs w:val="26"/>
          <w:lang w:eastAsia="lv-LV"/>
        </w:rPr>
      </w:pPr>
      <w:r w:rsidRPr="006B083E">
        <w:rPr>
          <w:rFonts w:ascii="Times New Roman" w:eastAsia="Times New Roman" w:hAnsi="Times New Roman" w:cs="Times New Roman"/>
          <w:color w:val="000000"/>
          <w:sz w:val="26"/>
          <w:szCs w:val="26"/>
          <w:lang w:eastAsia="lv-LV"/>
        </w:rPr>
        <w:t>Tūristi no Baltkrievijas kūrortpilsētā pavadījuši visvairāk laika – vidēji 11 diennaktis. Nākamie ilglaicīgākie Jūrmalas viesi ir no Izraēlas, uzturoties pilsētā vidēji 7 diennaktis. Tūristi no Vācijas, Krievijas un Latvijas uzturas pilsētā vidēji 3–4 diennaktis. Savukārt tūristi no Skandināvijas valstīm, Polijas, Lielbritānijas un Ukrainas kūrortpilsētā viesojušies vidēji divas diennaktis. Viesi no kaimiņvalstīm – Lietuvas un Igaunijas – un Uzbekistānas pilsētā uzturējušies vidēji 1–1,5 diennaktis. Vidējais nakšņojumu ilgums bija 3 diennaktis.</w:t>
      </w:r>
    </w:p>
    <w:p w14:paraId="78739736" w14:textId="77777777" w:rsidR="006A661F" w:rsidRPr="006B083E" w:rsidRDefault="006A661F" w:rsidP="00FC2143">
      <w:pPr>
        <w:spacing w:after="0" w:line="240" w:lineRule="auto"/>
        <w:ind w:right="-1050" w:firstLine="720"/>
        <w:jc w:val="both"/>
        <w:rPr>
          <w:rFonts w:ascii="Times New Roman" w:eastAsia="Times New Roman" w:hAnsi="Times New Roman" w:cs="Times New Roman"/>
          <w:color w:val="000000"/>
          <w:sz w:val="26"/>
          <w:szCs w:val="26"/>
          <w:lang w:eastAsia="lv-LV"/>
        </w:rPr>
      </w:pPr>
    </w:p>
    <w:p w14:paraId="5643B130" w14:textId="77777777" w:rsidR="00FC2143" w:rsidRDefault="00FC2143" w:rsidP="00FC2143">
      <w:pPr>
        <w:spacing w:after="0" w:line="240" w:lineRule="auto"/>
        <w:ind w:right="-1050" w:firstLine="720"/>
        <w:jc w:val="both"/>
        <w:rPr>
          <w:rFonts w:ascii="Times New Roman" w:eastAsia="Times New Roman" w:hAnsi="Times New Roman" w:cs="Times New Roman"/>
          <w:color w:val="000000"/>
          <w:sz w:val="26"/>
          <w:szCs w:val="26"/>
          <w:lang w:eastAsia="lv-LV"/>
        </w:rPr>
      </w:pPr>
      <w:r w:rsidRPr="006B083E">
        <w:rPr>
          <w:rFonts w:ascii="Times New Roman" w:eastAsia="Times New Roman" w:hAnsi="Times New Roman" w:cs="Times New Roman"/>
          <w:color w:val="000000"/>
          <w:sz w:val="26"/>
          <w:szCs w:val="26"/>
          <w:lang w:eastAsia="lv-LV"/>
        </w:rPr>
        <w:t>Statistikas dati apkopoti no 50 Jūrmalas tūristu mītnēm ar kopējo vietu skaitu 6 725. Vislielākais noslogojums šajā periodā bija kūrorta rehabilitācijas centros 59%, kūrortviesnīcās 45% , apartamentu viesnīcās 26% un viesnīcās 24%.</w:t>
      </w:r>
    </w:p>
    <w:p w14:paraId="057CFAD7" w14:textId="77777777" w:rsidR="006A661F" w:rsidRPr="006B083E" w:rsidRDefault="006A661F" w:rsidP="00FC2143">
      <w:pPr>
        <w:spacing w:after="0" w:line="240" w:lineRule="auto"/>
        <w:ind w:right="-1050" w:firstLine="720"/>
        <w:jc w:val="both"/>
        <w:rPr>
          <w:rFonts w:ascii="Times New Roman" w:eastAsia="Times New Roman" w:hAnsi="Times New Roman" w:cs="Times New Roman"/>
          <w:color w:val="000000"/>
          <w:sz w:val="26"/>
          <w:szCs w:val="26"/>
          <w:lang w:eastAsia="lv-LV"/>
        </w:rPr>
      </w:pPr>
    </w:p>
    <w:p w14:paraId="7DF15101" w14:textId="77777777" w:rsidR="00FC2143" w:rsidRPr="006B083E" w:rsidRDefault="00FC2143" w:rsidP="00FC2143">
      <w:pPr>
        <w:spacing w:after="0" w:line="240" w:lineRule="auto"/>
        <w:ind w:right="-1050" w:firstLine="720"/>
        <w:jc w:val="both"/>
        <w:rPr>
          <w:rFonts w:ascii="Times New Roman" w:hAnsi="Times New Roman" w:cs="Times New Roman"/>
          <w:sz w:val="26"/>
          <w:szCs w:val="26"/>
        </w:rPr>
      </w:pPr>
      <w:r w:rsidRPr="006B083E">
        <w:rPr>
          <w:rFonts w:ascii="Times New Roman" w:eastAsia="Times New Roman" w:hAnsi="Times New Roman" w:cs="Times New Roman"/>
          <w:color w:val="000000"/>
          <w:sz w:val="26"/>
          <w:szCs w:val="26"/>
          <w:lang w:eastAsia="lv-LV"/>
        </w:rPr>
        <w:t>Ik gadu tiek organizēta virkne pilsētas mārketinga pasākumu (bukletu izdošana par Jūrmalas kūrortpilsētas tūrisma produktiem, publikācijas masu medijos, dalība specializētajos gadatirgos un semināros, starptautiskajās organizācijās), lai informētu un piesaistītu vietējos un ārvalstu ceļotājus, veicinātu tūrisma attīstību.</w:t>
      </w:r>
    </w:p>
    <w:p w14:paraId="326D7CE7" w14:textId="77777777" w:rsidR="008372D2" w:rsidRDefault="008372D2" w:rsidP="00D9201B">
      <w:pPr>
        <w:rPr>
          <w:rFonts w:ascii="Times New Roman" w:eastAsia="Microsoft YaHei UI Light" w:hAnsi="Times New Roman" w:cs="Times New Roman"/>
          <w:b/>
          <w:color w:val="B28751"/>
          <w:sz w:val="32"/>
          <w:szCs w:val="32"/>
        </w:rPr>
      </w:pPr>
    </w:p>
    <w:p w14:paraId="2BBB83A8" w14:textId="2EA2A628" w:rsidR="008E27B3" w:rsidRPr="00BE241B" w:rsidRDefault="00D9201B" w:rsidP="00BE241B">
      <w:pPr>
        <w:rPr>
          <w:rFonts w:ascii="Times New Roman" w:eastAsia="Microsoft YaHei UI Light" w:hAnsi="Times New Roman" w:cs="Times New Roman"/>
          <w:b/>
          <w:color w:val="B28751"/>
          <w:sz w:val="32"/>
          <w:szCs w:val="32"/>
        </w:rPr>
      </w:pPr>
      <w:r>
        <w:rPr>
          <w:rFonts w:ascii="Times New Roman" w:eastAsia="Microsoft YaHei UI Light" w:hAnsi="Times New Roman" w:cs="Times New Roman"/>
          <w:b/>
          <w:color w:val="B28751"/>
          <w:sz w:val="32"/>
          <w:szCs w:val="32"/>
        </w:rPr>
        <w:t xml:space="preserve">Investīcijas 2017. - 2018. gadam </w:t>
      </w:r>
    </w:p>
    <w:p w14:paraId="4C96C0C3" w14:textId="09FE9FA7" w:rsidR="00FC2143" w:rsidRDefault="00FC2143" w:rsidP="00FC2143">
      <w:pPr>
        <w:spacing w:after="0" w:line="240" w:lineRule="auto"/>
        <w:ind w:right="-1050"/>
        <w:jc w:val="both"/>
        <w:rPr>
          <w:rFonts w:ascii="Times New Roman" w:eastAsia="Calibri" w:hAnsi="Times New Roman" w:cs="Times New Roman"/>
          <w:sz w:val="26"/>
          <w:szCs w:val="26"/>
        </w:rPr>
      </w:pPr>
      <w:r w:rsidRPr="006B083E">
        <w:rPr>
          <w:rFonts w:ascii="Times New Roman" w:hAnsi="Times New Roman" w:cs="Times New Roman"/>
          <w:sz w:val="26"/>
          <w:szCs w:val="26"/>
        </w:rPr>
        <w:tab/>
      </w:r>
      <w:r w:rsidRPr="006B083E">
        <w:rPr>
          <w:rFonts w:ascii="Times New Roman" w:eastAsia="Calibri" w:hAnsi="Times New Roman" w:cs="Times New Roman"/>
          <w:sz w:val="26"/>
          <w:szCs w:val="26"/>
        </w:rPr>
        <w:t xml:space="preserve">2017.gada budžeta prioritātes ir līdz šim piešķirto atvieglojumu, sociālo garantiju un sociālo pabalstu saglabāšana Jūrmalas iedzīvotājiem, kā arī prioritāro </w:t>
      </w:r>
      <w:r>
        <w:rPr>
          <w:rFonts w:ascii="Times New Roman" w:eastAsia="Calibri" w:hAnsi="Times New Roman" w:cs="Times New Roman"/>
          <w:sz w:val="26"/>
          <w:szCs w:val="26"/>
        </w:rPr>
        <w:t>attīstības virzienu īstenošana –</w:t>
      </w:r>
      <w:r w:rsidRPr="006B083E">
        <w:rPr>
          <w:rFonts w:ascii="Times New Roman" w:eastAsia="Calibri" w:hAnsi="Times New Roman" w:cs="Times New Roman"/>
          <w:sz w:val="26"/>
          <w:szCs w:val="26"/>
        </w:rPr>
        <w:t xml:space="preserve"> gatavošanās Eiropas Savienības struktūrfondu projektu ieviešanai; ielu, ceļu un ietvju infrastruktūras atjaunošana; izglītības un kultūras iestāžu infrastruktūras attīstība; </w:t>
      </w:r>
      <w:r w:rsidR="00165ACF" w:rsidRPr="00165ACF">
        <w:rPr>
          <w:rFonts w:ascii="Times New Roman" w:eastAsia="Calibri" w:hAnsi="Times New Roman" w:cs="Times New Roman"/>
          <w:sz w:val="26"/>
          <w:szCs w:val="26"/>
        </w:rPr>
        <w:t>Informācijas un komunikāciju tehnoloģi</w:t>
      </w:r>
      <w:r w:rsidR="00165ACF">
        <w:rPr>
          <w:rFonts w:ascii="Times New Roman" w:eastAsia="Calibri" w:hAnsi="Times New Roman" w:cs="Times New Roman"/>
          <w:sz w:val="26"/>
          <w:szCs w:val="26"/>
        </w:rPr>
        <w:t>ju (IKT) j</w:t>
      </w:r>
      <w:r w:rsidRPr="006B083E">
        <w:rPr>
          <w:rFonts w:ascii="Times New Roman" w:eastAsia="Calibri" w:hAnsi="Times New Roman" w:cs="Times New Roman"/>
          <w:sz w:val="26"/>
          <w:szCs w:val="26"/>
        </w:rPr>
        <w:t>omas modernizācija, kā arī veselīga dzīvesveida veicināšana un atbalsts augsta līmeņa starptautisku sporta sacensību organizēšanai.</w:t>
      </w:r>
    </w:p>
    <w:p w14:paraId="53B69EEB" w14:textId="77777777" w:rsidR="008E27B3" w:rsidRPr="006B083E" w:rsidRDefault="008E27B3" w:rsidP="00FC2143">
      <w:pPr>
        <w:spacing w:after="0" w:line="240" w:lineRule="auto"/>
        <w:ind w:right="-1050"/>
        <w:jc w:val="both"/>
        <w:rPr>
          <w:rFonts w:ascii="Times New Roman" w:eastAsia="Calibri" w:hAnsi="Times New Roman" w:cs="Times New Roman"/>
          <w:sz w:val="26"/>
          <w:szCs w:val="26"/>
        </w:rPr>
      </w:pPr>
    </w:p>
    <w:p w14:paraId="4E6DC903" w14:textId="39184FF5" w:rsidR="00FC2143" w:rsidRDefault="00FC2143" w:rsidP="00FC2143">
      <w:pPr>
        <w:overflowPunct w:val="0"/>
        <w:autoSpaceDE w:val="0"/>
        <w:autoSpaceDN w:val="0"/>
        <w:adjustRightInd w:val="0"/>
        <w:spacing w:after="0" w:line="240" w:lineRule="auto"/>
        <w:ind w:right="-1050" w:firstLine="720"/>
        <w:jc w:val="both"/>
        <w:textAlignment w:val="baseline"/>
        <w:rPr>
          <w:rFonts w:ascii="Times New Roman" w:eastAsia="Times New Roman" w:hAnsi="Times New Roman" w:cs="Times New Roman"/>
          <w:sz w:val="26"/>
          <w:szCs w:val="26"/>
          <w:lang w:eastAsia="lv-LV"/>
        </w:rPr>
      </w:pPr>
      <w:r w:rsidRPr="006B083E">
        <w:rPr>
          <w:rFonts w:ascii="Times New Roman" w:eastAsia="Times New Roman" w:hAnsi="Times New Roman" w:cs="Times New Roman"/>
          <w:b/>
          <w:sz w:val="26"/>
          <w:szCs w:val="26"/>
          <w:lang w:eastAsia="lv-LV"/>
        </w:rPr>
        <w:lastRenderedPageBreak/>
        <w:t>Mūzikas skolas un centrālās bibliotēkas celtniecība</w:t>
      </w:r>
      <w:r>
        <w:rPr>
          <w:rFonts w:ascii="Times New Roman" w:eastAsia="Times New Roman" w:hAnsi="Times New Roman" w:cs="Times New Roman"/>
          <w:b/>
          <w:sz w:val="26"/>
          <w:szCs w:val="26"/>
          <w:lang w:eastAsia="lv-LV"/>
        </w:rPr>
        <w:t xml:space="preserve">. </w:t>
      </w:r>
      <w:r>
        <w:rPr>
          <w:rFonts w:ascii="Times New Roman" w:eastAsia="Times New Roman" w:hAnsi="Times New Roman" w:cs="Times New Roman"/>
          <w:sz w:val="26"/>
          <w:szCs w:val="26"/>
          <w:lang w:eastAsia="lv-LV"/>
        </w:rPr>
        <w:t>Līdzās M</w:t>
      </w:r>
      <w:r w:rsidRPr="006B083E">
        <w:rPr>
          <w:rFonts w:ascii="Times New Roman" w:eastAsia="Times New Roman" w:hAnsi="Times New Roman" w:cs="Times New Roman"/>
          <w:sz w:val="26"/>
          <w:szCs w:val="26"/>
          <w:lang w:eastAsia="lv-LV"/>
        </w:rPr>
        <w:t>ākslas skolai (Strēlnieku prospektā 30 Dubultos</w:t>
      </w:r>
      <w:r>
        <w:rPr>
          <w:rFonts w:ascii="Times New Roman" w:eastAsia="Times New Roman" w:hAnsi="Times New Roman" w:cs="Times New Roman"/>
          <w:sz w:val="26"/>
          <w:szCs w:val="26"/>
          <w:lang w:eastAsia="lv-LV"/>
        </w:rPr>
        <w:t>,</w:t>
      </w:r>
      <w:r w:rsidRPr="006B083E">
        <w:rPr>
          <w:rFonts w:ascii="Times New Roman" w:eastAsia="Times New Roman" w:hAnsi="Times New Roman" w:cs="Times New Roman"/>
          <w:sz w:val="26"/>
          <w:szCs w:val="26"/>
          <w:lang w:eastAsia="lv-LV"/>
        </w:rPr>
        <w:t xml:space="preserve"> </w:t>
      </w:r>
      <w:r w:rsidR="0010390F">
        <w:rPr>
          <w:rFonts w:ascii="Times New Roman" w:eastAsia="Times New Roman" w:hAnsi="Times New Roman" w:cs="Times New Roman"/>
          <w:sz w:val="26"/>
          <w:szCs w:val="26"/>
          <w:lang w:eastAsia="lv-LV"/>
        </w:rPr>
        <w:t xml:space="preserve">Mākslas skola </w:t>
      </w:r>
      <w:r w:rsidRPr="006B083E">
        <w:rPr>
          <w:rFonts w:ascii="Times New Roman" w:eastAsia="Times New Roman" w:hAnsi="Times New Roman" w:cs="Times New Roman"/>
          <w:sz w:val="26"/>
          <w:szCs w:val="26"/>
          <w:lang w:eastAsia="lv-LV"/>
        </w:rPr>
        <w:t>tika atklāta 201</w:t>
      </w:r>
      <w:r>
        <w:rPr>
          <w:rFonts w:ascii="Times New Roman" w:eastAsia="Times New Roman" w:hAnsi="Times New Roman" w:cs="Times New Roman"/>
          <w:sz w:val="26"/>
          <w:szCs w:val="26"/>
          <w:lang w:eastAsia="lv-LV"/>
        </w:rPr>
        <w:t>5.</w:t>
      </w:r>
      <w:r w:rsidRPr="006B083E">
        <w:rPr>
          <w:rFonts w:ascii="Times New Roman" w:eastAsia="Times New Roman" w:hAnsi="Times New Roman" w:cs="Times New Roman"/>
          <w:sz w:val="26"/>
          <w:szCs w:val="26"/>
          <w:lang w:eastAsia="lv-LV"/>
        </w:rPr>
        <w:t>gada maijā) Jūrma</w:t>
      </w:r>
      <w:r>
        <w:rPr>
          <w:rFonts w:ascii="Times New Roman" w:eastAsia="Times New Roman" w:hAnsi="Times New Roman" w:cs="Times New Roman"/>
          <w:sz w:val="26"/>
          <w:szCs w:val="26"/>
          <w:lang w:eastAsia="lv-LV"/>
        </w:rPr>
        <w:t>las pašvaldība uzsāk būvēt arī M</w:t>
      </w:r>
      <w:r w:rsidRPr="006B083E">
        <w:rPr>
          <w:rFonts w:ascii="Times New Roman" w:eastAsia="Times New Roman" w:hAnsi="Times New Roman" w:cs="Times New Roman"/>
          <w:sz w:val="26"/>
          <w:szCs w:val="26"/>
          <w:lang w:eastAsia="lv-LV"/>
        </w:rPr>
        <w:t>ūzikas skolu un rekonstruēt otru līdzās esošo kādreizējo Murjāņu sporta ģimnāzijas ēku, pārbūvējot to par bibliotēku. Līdz ar to Dubultos tiks izveidots mūsdienīgs kultūras un izglītības centrs, kur vienā ēku kompleksā būs apvienota mākslas skola, mūzikas skola un pilsētas centrālā bibliotēka.</w:t>
      </w:r>
    </w:p>
    <w:p w14:paraId="1FFB83E0" w14:textId="77777777" w:rsidR="008E27B3" w:rsidRPr="00D10678" w:rsidRDefault="008E27B3" w:rsidP="00FC2143">
      <w:pPr>
        <w:overflowPunct w:val="0"/>
        <w:autoSpaceDE w:val="0"/>
        <w:autoSpaceDN w:val="0"/>
        <w:adjustRightInd w:val="0"/>
        <w:spacing w:after="0" w:line="240" w:lineRule="auto"/>
        <w:ind w:right="-1050" w:firstLine="720"/>
        <w:jc w:val="both"/>
        <w:textAlignment w:val="baseline"/>
        <w:rPr>
          <w:rFonts w:ascii="Times New Roman" w:eastAsia="Times New Roman" w:hAnsi="Times New Roman" w:cs="Times New Roman"/>
          <w:sz w:val="26"/>
          <w:szCs w:val="26"/>
          <w:lang w:eastAsia="lv-LV"/>
        </w:rPr>
      </w:pPr>
    </w:p>
    <w:p w14:paraId="64C55F90" w14:textId="77777777" w:rsidR="00FC2143" w:rsidRPr="006B083E" w:rsidRDefault="00FC2143" w:rsidP="00FC2143">
      <w:pPr>
        <w:overflowPunct w:val="0"/>
        <w:autoSpaceDE w:val="0"/>
        <w:autoSpaceDN w:val="0"/>
        <w:adjustRightInd w:val="0"/>
        <w:spacing w:after="0" w:line="240" w:lineRule="auto"/>
        <w:ind w:right="-1050" w:firstLine="720"/>
        <w:jc w:val="both"/>
        <w:textAlignment w:val="baseline"/>
        <w:rPr>
          <w:rFonts w:ascii="Times New Roman" w:eastAsia="Times New Roman" w:hAnsi="Times New Roman" w:cs="Times New Roman"/>
          <w:sz w:val="26"/>
          <w:szCs w:val="26"/>
          <w:lang w:eastAsia="lv-LV"/>
        </w:rPr>
      </w:pPr>
      <w:r w:rsidRPr="006B083E">
        <w:rPr>
          <w:rFonts w:ascii="Times New Roman" w:eastAsia="Times New Roman" w:hAnsi="Times New Roman" w:cs="Times New Roman"/>
          <w:b/>
          <w:sz w:val="26"/>
          <w:szCs w:val="26"/>
          <w:lang w:eastAsia="lv-LV"/>
        </w:rPr>
        <w:t>Jaunrades parka un jauniešu mājas izveide Kauguros</w:t>
      </w:r>
      <w:r>
        <w:rPr>
          <w:rFonts w:ascii="Times New Roman" w:eastAsia="Times New Roman" w:hAnsi="Times New Roman" w:cs="Times New Roman"/>
          <w:b/>
          <w:sz w:val="26"/>
          <w:szCs w:val="26"/>
          <w:lang w:eastAsia="lv-LV"/>
        </w:rPr>
        <w:t>.</w:t>
      </w:r>
      <w:r w:rsidRPr="006B083E">
        <w:rPr>
          <w:rFonts w:ascii="Times New Roman" w:eastAsia="Times New Roman" w:hAnsi="Times New Roman" w:cs="Times New Roman"/>
          <w:b/>
          <w:sz w:val="26"/>
          <w:szCs w:val="26"/>
          <w:lang w:eastAsia="lv-LV"/>
        </w:rPr>
        <w:t xml:space="preserve"> </w:t>
      </w:r>
      <w:r w:rsidRPr="006B083E">
        <w:rPr>
          <w:rFonts w:ascii="Times New Roman" w:eastAsia="Times New Roman" w:hAnsi="Times New Roman" w:cs="Times New Roman"/>
          <w:sz w:val="26"/>
          <w:szCs w:val="26"/>
          <w:lang w:eastAsia="lv-LV"/>
        </w:rPr>
        <w:t xml:space="preserve">Norit darbs </w:t>
      </w:r>
      <w:r>
        <w:rPr>
          <w:rFonts w:ascii="Times New Roman" w:eastAsia="Times New Roman" w:hAnsi="Times New Roman" w:cs="Times New Roman"/>
          <w:sz w:val="26"/>
          <w:szCs w:val="26"/>
          <w:lang w:eastAsia="lv-LV"/>
        </w:rPr>
        <w:t xml:space="preserve">pie tehniskā projekta izstrādes. </w:t>
      </w:r>
      <w:r w:rsidRPr="006B083E">
        <w:rPr>
          <w:rFonts w:ascii="Times New Roman" w:eastAsia="Calibri" w:hAnsi="Times New Roman" w:cs="Times New Roman"/>
          <w:sz w:val="26"/>
          <w:szCs w:val="26"/>
        </w:rPr>
        <w:t xml:space="preserve">Parka lielāko daļu (13 000 kvadrātmetru platībā) veidos sporta un aktīvās atpūtas zona, kur plānots ierīkot </w:t>
      </w:r>
      <w:proofErr w:type="spellStart"/>
      <w:r w:rsidRPr="006B083E">
        <w:rPr>
          <w:rFonts w:ascii="Times New Roman" w:eastAsia="Calibri" w:hAnsi="Times New Roman" w:cs="Times New Roman"/>
          <w:sz w:val="26"/>
          <w:szCs w:val="26"/>
        </w:rPr>
        <w:t>nūjotāju</w:t>
      </w:r>
      <w:proofErr w:type="spellEnd"/>
      <w:r w:rsidRPr="006B083E">
        <w:rPr>
          <w:rFonts w:ascii="Times New Roman" w:eastAsia="Calibri" w:hAnsi="Times New Roman" w:cs="Times New Roman"/>
          <w:sz w:val="26"/>
          <w:szCs w:val="26"/>
        </w:rPr>
        <w:t xml:space="preserve">, skrējēju un gājēju celiņu, skrituļslidotāju trasi, </w:t>
      </w:r>
      <w:proofErr w:type="spellStart"/>
      <w:r w:rsidRPr="006B083E">
        <w:rPr>
          <w:rFonts w:ascii="Times New Roman" w:eastAsia="Calibri" w:hAnsi="Times New Roman" w:cs="Times New Roman"/>
          <w:sz w:val="26"/>
          <w:szCs w:val="26"/>
        </w:rPr>
        <w:t>skeitparku</w:t>
      </w:r>
      <w:proofErr w:type="spellEnd"/>
      <w:r>
        <w:rPr>
          <w:rFonts w:ascii="Times New Roman" w:eastAsia="Calibri" w:hAnsi="Times New Roman" w:cs="Times New Roman"/>
          <w:sz w:val="26"/>
          <w:szCs w:val="26"/>
        </w:rPr>
        <w:t xml:space="preserve"> ar vieglas konstrukcijas nojumēm</w:t>
      </w:r>
      <w:r w:rsidRPr="006B083E">
        <w:rPr>
          <w:rFonts w:ascii="Times New Roman" w:eastAsia="Calibri" w:hAnsi="Times New Roman" w:cs="Times New Roman"/>
          <w:sz w:val="26"/>
          <w:szCs w:val="26"/>
        </w:rPr>
        <w:t>, kā arī strītbola laukumu, trenažieru laukumus vingrošanai un iekārtas ielu vingrotājiem. Parka centrā būs laukums pu</w:t>
      </w:r>
      <w:r>
        <w:rPr>
          <w:rFonts w:ascii="Times New Roman" w:eastAsia="Calibri" w:hAnsi="Times New Roman" w:cs="Times New Roman"/>
          <w:sz w:val="26"/>
          <w:szCs w:val="26"/>
        </w:rPr>
        <w:t>blisku pasākumu norisei. P</w:t>
      </w:r>
      <w:r w:rsidRPr="006B083E">
        <w:rPr>
          <w:rFonts w:ascii="Times New Roman" w:eastAsia="Calibri" w:hAnsi="Times New Roman" w:cs="Times New Roman"/>
          <w:sz w:val="26"/>
          <w:szCs w:val="26"/>
        </w:rPr>
        <w:t xml:space="preserve">arkā tiks izveidota </w:t>
      </w:r>
      <w:r>
        <w:rPr>
          <w:rFonts w:ascii="Times New Roman" w:eastAsia="Calibri" w:hAnsi="Times New Roman" w:cs="Times New Roman"/>
          <w:sz w:val="26"/>
          <w:szCs w:val="26"/>
        </w:rPr>
        <w:t xml:space="preserve">arī </w:t>
      </w:r>
      <w:r w:rsidRPr="006B083E">
        <w:rPr>
          <w:rFonts w:ascii="Times New Roman" w:eastAsia="Calibri" w:hAnsi="Times New Roman" w:cs="Times New Roman"/>
          <w:sz w:val="26"/>
          <w:szCs w:val="26"/>
        </w:rPr>
        <w:t>mierīgās atpūtas zona ar ainavisku dīķi, kā arī autostāvvieta parka apmeklētājiem.</w:t>
      </w:r>
    </w:p>
    <w:p w14:paraId="02F01199" w14:textId="3FA6ACF1" w:rsidR="00FC2143" w:rsidRPr="006B083E" w:rsidRDefault="00FC2143" w:rsidP="00FC2143">
      <w:pPr>
        <w:spacing w:after="0" w:line="240" w:lineRule="auto"/>
        <w:ind w:right="-1050"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J</w:t>
      </w:r>
      <w:r w:rsidR="00BE7822">
        <w:rPr>
          <w:rFonts w:ascii="Times New Roman" w:eastAsia="Calibri" w:hAnsi="Times New Roman" w:cs="Times New Roman"/>
          <w:sz w:val="26"/>
          <w:szCs w:val="26"/>
        </w:rPr>
        <w:t>a</w:t>
      </w:r>
      <w:r w:rsidRPr="006B083E">
        <w:rPr>
          <w:rFonts w:ascii="Times New Roman" w:eastAsia="Calibri" w:hAnsi="Times New Roman" w:cs="Times New Roman"/>
          <w:sz w:val="26"/>
          <w:szCs w:val="26"/>
        </w:rPr>
        <w:t>uniešu mājā</w:t>
      </w:r>
      <w:r w:rsidR="00536BE8">
        <w:rPr>
          <w:rFonts w:ascii="Times New Roman" w:eastAsia="Calibri" w:hAnsi="Times New Roman" w:cs="Times New Roman"/>
          <w:sz w:val="26"/>
          <w:szCs w:val="26"/>
        </w:rPr>
        <w:t xml:space="preserve"> tiks paredzētas </w:t>
      </w:r>
      <w:r w:rsidRPr="006B083E">
        <w:rPr>
          <w:rFonts w:ascii="Times New Roman" w:eastAsia="Calibri" w:hAnsi="Times New Roman" w:cs="Times New Roman"/>
          <w:sz w:val="26"/>
          <w:szCs w:val="26"/>
        </w:rPr>
        <w:t>telpas gan jauniešu brīvā laika pavadīšanai, gan uzņēmējdarbības veicināšanai pilsētā, primāri orientējoties uz uzņēmējdarbību, kas sekmēs jauniešu nodarbināšanu un jauniešu izveidoto uzņēmumu skaita palielināšanu. Paredzēts izbūvēt inženiertehniskos tīklus un labiekārtot apkārtējo teritoriju, lai jauniešu māja integrētos Kauguru jaunrades parkā.</w:t>
      </w:r>
    </w:p>
    <w:p w14:paraId="4EDFDED7" w14:textId="77777777" w:rsidR="00FC2143" w:rsidRDefault="00FC2143" w:rsidP="00FC2143">
      <w:pPr>
        <w:spacing w:after="0" w:line="240" w:lineRule="auto"/>
        <w:ind w:right="-1050"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Projektam</w:t>
      </w:r>
      <w:r w:rsidRPr="006B083E">
        <w:rPr>
          <w:rFonts w:ascii="Times New Roman" w:eastAsia="Calibri" w:hAnsi="Times New Roman" w:cs="Times New Roman"/>
          <w:sz w:val="26"/>
          <w:szCs w:val="26"/>
        </w:rPr>
        <w:t xml:space="preserve"> paredzētais finansējums 2</w:t>
      </w:r>
      <w:r>
        <w:rPr>
          <w:rFonts w:ascii="Times New Roman" w:eastAsia="Calibri" w:hAnsi="Times New Roman" w:cs="Times New Roman"/>
          <w:sz w:val="26"/>
          <w:szCs w:val="26"/>
        </w:rPr>
        <w:t>,</w:t>
      </w:r>
      <w:r w:rsidRPr="006B083E">
        <w:rPr>
          <w:rFonts w:ascii="Times New Roman" w:eastAsia="Calibri" w:hAnsi="Times New Roman" w:cs="Times New Roman"/>
          <w:sz w:val="26"/>
          <w:szCs w:val="26"/>
        </w:rPr>
        <w:t>80</w:t>
      </w:r>
      <w:r>
        <w:rPr>
          <w:rFonts w:ascii="Times New Roman" w:eastAsia="Calibri" w:hAnsi="Times New Roman" w:cs="Times New Roman"/>
          <w:sz w:val="26"/>
          <w:szCs w:val="26"/>
        </w:rPr>
        <w:t xml:space="preserve"> milj. </w:t>
      </w:r>
      <w:r w:rsidRPr="006B083E">
        <w:rPr>
          <w:rFonts w:ascii="Times New Roman" w:eastAsia="Calibri" w:hAnsi="Times New Roman" w:cs="Times New Roman"/>
          <w:sz w:val="26"/>
          <w:szCs w:val="26"/>
        </w:rPr>
        <w:t>EUR.</w:t>
      </w:r>
    </w:p>
    <w:p w14:paraId="0EFEEE70" w14:textId="77777777" w:rsidR="008E27B3" w:rsidRPr="006B083E" w:rsidRDefault="008E27B3" w:rsidP="00FC2143">
      <w:pPr>
        <w:spacing w:after="0" w:line="240" w:lineRule="auto"/>
        <w:ind w:right="-1050" w:firstLine="720"/>
        <w:jc w:val="both"/>
        <w:rPr>
          <w:rFonts w:ascii="Times New Roman" w:eastAsia="Calibri" w:hAnsi="Times New Roman" w:cs="Times New Roman"/>
          <w:sz w:val="26"/>
          <w:szCs w:val="26"/>
        </w:rPr>
      </w:pPr>
    </w:p>
    <w:p w14:paraId="7D74CA27" w14:textId="04552E56" w:rsidR="00FC2143" w:rsidRPr="006B083E" w:rsidRDefault="00FC2143" w:rsidP="00FC2143">
      <w:pPr>
        <w:spacing w:after="0" w:line="240" w:lineRule="auto"/>
        <w:ind w:right="-1050" w:firstLine="720"/>
        <w:jc w:val="both"/>
        <w:rPr>
          <w:rFonts w:ascii="Times New Roman" w:eastAsia="Calibri" w:hAnsi="Times New Roman" w:cs="Times New Roman"/>
          <w:sz w:val="26"/>
          <w:szCs w:val="26"/>
        </w:rPr>
      </w:pPr>
      <w:r w:rsidRPr="006B083E">
        <w:rPr>
          <w:rFonts w:ascii="Times New Roman" w:eastAsia="Calibri" w:hAnsi="Times New Roman" w:cs="Times New Roman"/>
          <w:b/>
          <w:sz w:val="26"/>
          <w:szCs w:val="26"/>
        </w:rPr>
        <w:t>Peldvietu attīstība Lielupes krastos</w:t>
      </w:r>
      <w:r>
        <w:rPr>
          <w:rFonts w:ascii="Times New Roman" w:eastAsia="Calibri" w:hAnsi="Times New Roman" w:cs="Times New Roman"/>
          <w:b/>
          <w:sz w:val="26"/>
          <w:szCs w:val="26"/>
        </w:rPr>
        <w:t>.</w:t>
      </w:r>
      <w:r w:rsidRPr="006B083E">
        <w:rPr>
          <w:rFonts w:ascii="Times New Roman" w:eastAsia="Calibri" w:hAnsi="Times New Roman" w:cs="Times New Roman"/>
          <w:b/>
          <w:sz w:val="26"/>
          <w:szCs w:val="26"/>
        </w:rPr>
        <w:t xml:space="preserve"> </w:t>
      </w:r>
      <w:r>
        <w:rPr>
          <w:rFonts w:ascii="Times New Roman" w:eastAsia="Calibri" w:hAnsi="Times New Roman" w:cs="Times New Roman"/>
          <w:sz w:val="26"/>
          <w:szCs w:val="26"/>
        </w:rPr>
        <w:t>Projektā „</w:t>
      </w:r>
      <w:r w:rsidRPr="006B083E">
        <w:rPr>
          <w:rFonts w:ascii="Times New Roman" w:eastAsia="Calibri" w:hAnsi="Times New Roman" w:cs="Times New Roman"/>
          <w:sz w:val="26"/>
          <w:szCs w:val="26"/>
        </w:rPr>
        <w:t>Antropogēnās sl</w:t>
      </w:r>
      <w:r>
        <w:rPr>
          <w:rFonts w:ascii="Times New Roman" w:eastAsia="Calibri" w:hAnsi="Times New Roman" w:cs="Times New Roman"/>
          <w:sz w:val="26"/>
          <w:szCs w:val="26"/>
        </w:rPr>
        <w:t>odzes mazināšana dabas liegumā „Lielupes grīvas pļavas”” tiks izveidotas</w:t>
      </w:r>
      <w:r w:rsidRPr="006B083E">
        <w:rPr>
          <w:rFonts w:ascii="Times New Roman" w:eastAsia="Calibri" w:hAnsi="Times New Roman" w:cs="Times New Roman"/>
          <w:sz w:val="26"/>
          <w:szCs w:val="26"/>
        </w:rPr>
        <w:t xml:space="preserve"> trīs labiekārtotas peldvietas pie Lielupes</w:t>
      </w:r>
      <w:r>
        <w:rPr>
          <w:rFonts w:ascii="Times New Roman" w:eastAsia="Calibri" w:hAnsi="Times New Roman" w:cs="Times New Roman"/>
          <w:sz w:val="26"/>
          <w:szCs w:val="26"/>
        </w:rPr>
        <w:t>. Tur būs atpūtas vietas</w:t>
      </w:r>
      <w:r w:rsidRPr="006B083E">
        <w:rPr>
          <w:rFonts w:ascii="Times New Roman" w:eastAsia="Calibri" w:hAnsi="Times New Roman" w:cs="Times New Roman"/>
          <w:sz w:val="26"/>
          <w:szCs w:val="26"/>
        </w:rPr>
        <w:t xml:space="preserve"> </w:t>
      </w:r>
      <w:r>
        <w:rPr>
          <w:rFonts w:ascii="Times New Roman" w:eastAsia="Calibri" w:hAnsi="Times New Roman" w:cs="Times New Roman"/>
          <w:sz w:val="26"/>
          <w:szCs w:val="26"/>
        </w:rPr>
        <w:t>– peldvietas</w:t>
      </w:r>
      <w:r w:rsidRPr="006B083E">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Lielupē </w:t>
      </w:r>
      <w:r w:rsidRPr="006B083E">
        <w:rPr>
          <w:rFonts w:ascii="Times New Roman" w:eastAsia="Calibri" w:hAnsi="Times New Roman" w:cs="Times New Roman"/>
          <w:sz w:val="26"/>
          <w:szCs w:val="26"/>
        </w:rPr>
        <w:t>un Majoros; cilvēkiem ar īpašām vajadz</w:t>
      </w:r>
      <w:r>
        <w:rPr>
          <w:rFonts w:ascii="Times New Roman" w:eastAsia="Calibri" w:hAnsi="Times New Roman" w:cs="Times New Roman"/>
          <w:sz w:val="26"/>
          <w:szCs w:val="26"/>
        </w:rPr>
        <w:t>ībām pielāgotas atpūtas vieta – peldvieta</w:t>
      </w:r>
      <w:r w:rsidRPr="006B083E">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Dubultos. Paredzēta </w:t>
      </w:r>
      <w:r w:rsidRPr="006B083E">
        <w:rPr>
          <w:rFonts w:ascii="Times New Roman" w:eastAsia="Calibri" w:hAnsi="Times New Roman" w:cs="Times New Roman"/>
          <w:sz w:val="26"/>
          <w:szCs w:val="26"/>
        </w:rPr>
        <w:t xml:space="preserve">Lielupes karsta zonas attīrīšana un pludmales zonu izveide Priedainē, Majoros un Dubultos; piebraucamā ceļa, autostāvvietas izveide atpūtas vietās </w:t>
      </w:r>
      <w:r>
        <w:rPr>
          <w:rFonts w:ascii="Times New Roman" w:eastAsia="Calibri" w:hAnsi="Times New Roman" w:cs="Times New Roman"/>
          <w:sz w:val="26"/>
          <w:szCs w:val="26"/>
        </w:rPr>
        <w:t>–</w:t>
      </w:r>
      <w:r w:rsidRPr="006B083E">
        <w:rPr>
          <w:rFonts w:ascii="Times New Roman" w:eastAsia="Calibri" w:hAnsi="Times New Roman" w:cs="Times New Roman"/>
          <w:sz w:val="26"/>
          <w:szCs w:val="26"/>
        </w:rPr>
        <w:t xml:space="preserve"> peldvietās Majoros un Dubultos; labiekārtojuma elementu izveide un uzstādīšana visās trīs atpūtas vietās </w:t>
      </w:r>
      <w:r>
        <w:rPr>
          <w:rFonts w:ascii="Times New Roman" w:eastAsia="Calibri" w:hAnsi="Times New Roman" w:cs="Times New Roman"/>
          <w:sz w:val="26"/>
          <w:szCs w:val="26"/>
        </w:rPr>
        <w:t>–</w:t>
      </w:r>
      <w:r w:rsidRPr="006B083E">
        <w:rPr>
          <w:rFonts w:ascii="Times New Roman" w:eastAsia="Calibri" w:hAnsi="Times New Roman" w:cs="Times New Roman"/>
          <w:sz w:val="26"/>
          <w:szCs w:val="26"/>
        </w:rPr>
        <w:t xml:space="preserve"> peldvietās: galdi ar soliem; piknika nojumes ar galdu un soliem; soliņi; informācijas stendi un informācijas zīmes; pārģērbšanās kabīnes; velosipēdu statīvi; volejbola laukumi; bērnu rotaļu laukumi; marķēšanas bojas un norobežojošie stabiņi, laukakmeņi.</w:t>
      </w:r>
    </w:p>
    <w:p w14:paraId="047C282B" w14:textId="77777777" w:rsidR="00FC2143" w:rsidRDefault="00FC2143" w:rsidP="00FC2143">
      <w:pPr>
        <w:spacing w:after="0" w:line="240" w:lineRule="auto"/>
        <w:ind w:right="-1050" w:firstLine="720"/>
        <w:jc w:val="both"/>
        <w:rPr>
          <w:rFonts w:ascii="Times New Roman" w:eastAsia="Calibri" w:hAnsi="Times New Roman" w:cs="Times New Roman"/>
          <w:sz w:val="26"/>
          <w:szCs w:val="26"/>
        </w:rPr>
      </w:pPr>
      <w:r w:rsidRPr="006B083E">
        <w:rPr>
          <w:rFonts w:ascii="Times New Roman" w:eastAsia="Calibri" w:hAnsi="Times New Roman" w:cs="Times New Roman"/>
          <w:sz w:val="26"/>
          <w:szCs w:val="26"/>
        </w:rPr>
        <w:t>Projekta attiecināmās izmaksas ir 162</w:t>
      </w:r>
      <w:r>
        <w:rPr>
          <w:rFonts w:ascii="Times New Roman" w:eastAsia="Calibri" w:hAnsi="Times New Roman" w:cs="Times New Roman"/>
          <w:sz w:val="26"/>
          <w:szCs w:val="26"/>
        </w:rPr>
        <w:t xml:space="preserve">,8 tūkst. </w:t>
      </w:r>
      <w:r w:rsidRPr="006B083E">
        <w:rPr>
          <w:rFonts w:ascii="Times New Roman" w:eastAsia="Calibri" w:hAnsi="Times New Roman" w:cs="Times New Roman"/>
          <w:sz w:val="26"/>
          <w:szCs w:val="26"/>
        </w:rPr>
        <w:t>EUR, tai skaitā:</w:t>
      </w:r>
      <w:r>
        <w:rPr>
          <w:rFonts w:ascii="Times New Roman" w:eastAsia="Calibri" w:hAnsi="Times New Roman" w:cs="Times New Roman"/>
          <w:sz w:val="26"/>
          <w:szCs w:val="26"/>
        </w:rPr>
        <w:t xml:space="preserve"> </w:t>
      </w:r>
      <w:r w:rsidRPr="006B083E">
        <w:rPr>
          <w:rFonts w:ascii="Times New Roman" w:eastAsia="Calibri" w:hAnsi="Times New Roman" w:cs="Times New Roman"/>
          <w:sz w:val="26"/>
          <w:szCs w:val="26"/>
        </w:rPr>
        <w:t>Eiropas Jūrlietu un zivsaimniecības fonda finansējums 90% jeb 146</w:t>
      </w:r>
      <w:r>
        <w:rPr>
          <w:rFonts w:ascii="Times New Roman" w:eastAsia="Calibri" w:hAnsi="Times New Roman" w:cs="Times New Roman"/>
          <w:sz w:val="26"/>
          <w:szCs w:val="26"/>
        </w:rPr>
        <w:t>,</w:t>
      </w:r>
      <w:r w:rsidRPr="006B083E">
        <w:rPr>
          <w:rFonts w:ascii="Times New Roman" w:eastAsia="Calibri" w:hAnsi="Times New Roman" w:cs="Times New Roman"/>
          <w:sz w:val="26"/>
          <w:szCs w:val="26"/>
        </w:rPr>
        <w:t>5</w:t>
      </w:r>
      <w:r>
        <w:rPr>
          <w:rFonts w:ascii="Times New Roman" w:eastAsia="Calibri" w:hAnsi="Times New Roman" w:cs="Times New Roman"/>
          <w:sz w:val="26"/>
          <w:szCs w:val="26"/>
        </w:rPr>
        <w:t xml:space="preserve"> tūkst. EUR un </w:t>
      </w:r>
      <w:r w:rsidRPr="006B083E">
        <w:rPr>
          <w:rFonts w:ascii="Times New Roman" w:eastAsia="Calibri" w:hAnsi="Times New Roman" w:cs="Times New Roman"/>
          <w:sz w:val="26"/>
          <w:szCs w:val="26"/>
        </w:rPr>
        <w:t>Jūrmalas pilsētas domes līdzfinansējums 10% jeb 16</w:t>
      </w:r>
      <w:r>
        <w:rPr>
          <w:rFonts w:ascii="Times New Roman" w:eastAsia="Calibri" w:hAnsi="Times New Roman" w:cs="Times New Roman"/>
          <w:sz w:val="26"/>
          <w:szCs w:val="26"/>
        </w:rPr>
        <w:t xml:space="preserve">,3 tūkst. </w:t>
      </w:r>
      <w:r w:rsidRPr="006B083E">
        <w:rPr>
          <w:rFonts w:ascii="Times New Roman" w:eastAsia="Calibri" w:hAnsi="Times New Roman" w:cs="Times New Roman"/>
          <w:sz w:val="26"/>
          <w:szCs w:val="26"/>
        </w:rPr>
        <w:t>EUR.</w:t>
      </w:r>
      <w:r>
        <w:rPr>
          <w:rFonts w:ascii="Times New Roman" w:eastAsia="Calibri" w:hAnsi="Times New Roman" w:cs="Times New Roman"/>
          <w:sz w:val="26"/>
          <w:szCs w:val="26"/>
        </w:rPr>
        <w:t xml:space="preserve"> </w:t>
      </w:r>
    </w:p>
    <w:p w14:paraId="650DEBCB" w14:textId="77777777" w:rsidR="008E27B3" w:rsidRPr="006B083E" w:rsidRDefault="008E27B3" w:rsidP="00FC2143">
      <w:pPr>
        <w:spacing w:after="0" w:line="240" w:lineRule="auto"/>
        <w:ind w:right="-1050" w:firstLine="720"/>
        <w:jc w:val="both"/>
        <w:rPr>
          <w:rFonts w:ascii="Times New Roman" w:eastAsia="Calibri" w:hAnsi="Times New Roman" w:cs="Times New Roman"/>
          <w:sz w:val="26"/>
          <w:szCs w:val="26"/>
        </w:rPr>
      </w:pPr>
    </w:p>
    <w:p w14:paraId="2A1D9F9D" w14:textId="77777777" w:rsidR="00FC2143" w:rsidRPr="006B083E" w:rsidRDefault="00FC2143" w:rsidP="00FC2143">
      <w:pPr>
        <w:spacing w:after="0" w:line="240" w:lineRule="auto"/>
        <w:ind w:right="-1050" w:firstLine="720"/>
        <w:jc w:val="both"/>
        <w:rPr>
          <w:rFonts w:ascii="Times New Roman" w:eastAsia="Calibri" w:hAnsi="Times New Roman" w:cs="Times New Roman"/>
          <w:sz w:val="26"/>
          <w:szCs w:val="26"/>
        </w:rPr>
      </w:pPr>
      <w:r w:rsidRPr="006B083E">
        <w:rPr>
          <w:rFonts w:ascii="Times New Roman" w:eastAsia="Calibri" w:hAnsi="Times New Roman" w:cs="Times New Roman"/>
          <w:b/>
          <w:sz w:val="26"/>
          <w:szCs w:val="26"/>
        </w:rPr>
        <w:t>Pludmales pieejamības nodrošināšana, t.sk. ar alternatīvo enerģiju darbināmu apgaismojuma laternu uzstādīšana izejās uz jūru</w:t>
      </w:r>
      <w:r>
        <w:rPr>
          <w:rFonts w:ascii="Times New Roman" w:eastAsia="Calibri" w:hAnsi="Times New Roman" w:cs="Times New Roman"/>
          <w:b/>
          <w:sz w:val="26"/>
          <w:szCs w:val="26"/>
        </w:rPr>
        <w:t>.</w:t>
      </w:r>
      <w:r w:rsidRPr="006B083E">
        <w:rPr>
          <w:rFonts w:ascii="Times New Roman" w:eastAsia="Calibri" w:hAnsi="Times New Roman" w:cs="Times New Roman"/>
          <w:b/>
          <w:sz w:val="26"/>
          <w:szCs w:val="26"/>
        </w:rPr>
        <w:t xml:space="preserve"> </w:t>
      </w:r>
      <w:r>
        <w:rPr>
          <w:rFonts w:ascii="Times New Roman" w:eastAsia="Calibri" w:hAnsi="Times New Roman" w:cs="Times New Roman"/>
          <w:sz w:val="26"/>
          <w:szCs w:val="26"/>
        </w:rPr>
        <w:t>Projektā</w:t>
      </w:r>
      <w:r w:rsidRPr="006B083E">
        <w:rPr>
          <w:rFonts w:ascii="Times New Roman" w:eastAsia="Calibri" w:hAnsi="Times New Roman" w:cs="Times New Roman"/>
          <w:sz w:val="26"/>
          <w:szCs w:val="26"/>
        </w:rPr>
        <w:t xml:space="preserve"> plānota plud</w:t>
      </w:r>
      <w:r>
        <w:rPr>
          <w:rFonts w:ascii="Times New Roman" w:eastAsia="Calibri" w:hAnsi="Times New Roman" w:cs="Times New Roman"/>
          <w:sz w:val="26"/>
          <w:szCs w:val="26"/>
        </w:rPr>
        <w:t>males infrastruktūras attīstība</w:t>
      </w:r>
      <w:r w:rsidRPr="006B083E">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 </w:t>
      </w:r>
      <w:r w:rsidRPr="006B083E">
        <w:rPr>
          <w:rFonts w:ascii="Times New Roman" w:eastAsia="Calibri" w:hAnsi="Times New Roman" w:cs="Times New Roman"/>
          <w:sz w:val="26"/>
          <w:szCs w:val="26"/>
        </w:rPr>
        <w:t xml:space="preserve">ar alternatīvo enerģiju darbināmu apgaismojuma laternu uzstādīšana </w:t>
      </w:r>
      <w:r>
        <w:rPr>
          <w:rFonts w:ascii="Times New Roman" w:eastAsia="Calibri" w:hAnsi="Times New Roman" w:cs="Times New Roman"/>
          <w:sz w:val="26"/>
          <w:szCs w:val="26"/>
        </w:rPr>
        <w:t>piecās</w:t>
      </w:r>
      <w:r w:rsidRPr="006B083E">
        <w:rPr>
          <w:rFonts w:ascii="Times New Roman" w:eastAsia="Calibri" w:hAnsi="Times New Roman" w:cs="Times New Roman"/>
          <w:sz w:val="26"/>
          <w:szCs w:val="26"/>
        </w:rPr>
        <w:t xml:space="preserve"> izejās uz jūru</w:t>
      </w:r>
      <w:r w:rsidRPr="0014635A">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Pumpuros (Līgatnes ielas galā), Mellužos (Rožu ielas galā), </w:t>
      </w:r>
      <w:r w:rsidRPr="006B083E">
        <w:rPr>
          <w:rFonts w:ascii="Times New Roman" w:eastAsia="Calibri" w:hAnsi="Times New Roman" w:cs="Times New Roman"/>
          <w:sz w:val="26"/>
          <w:szCs w:val="26"/>
        </w:rPr>
        <w:t>Vaivaros (Vēju ielas galā)</w:t>
      </w:r>
      <w:r>
        <w:rPr>
          <w:rFonts w:ascii="Times New Roman" w:eastAsia="Calibri" w:hAnsi="Times New Roman" w:cs="Times New Roman"/>
          <w:sz w:val="26"/>
          <w:szCs w:val="26"/>
        </w:rPr>
        <w:t xml:space="preserve">, </w:t>
      </w:r>
      <w:r w:rsidRPr="006B083E">
        <w:rPr>
          <w:rFonts w:ascii="Times New Roman" w:eastAsia="Calibri" w:hAnsi="Times New Roman" w:cs="Times New Roman"/>
          <w:sz w:val="26"/>
          <w:szCs w:val="26"/>
        </w:rPr>
        <w:t>Kaugu</w:t>
      </w:r>
      <w:r>
        <w:rPr>
          <w:rFonts w:ascii="Times New Roman" w:eastAsia="Calibri" w:hAnsi="Times New Roman" w:cs="Times New Roman"/>
          <w:sz w:val="26"/>
          <w:szCs w:val="26"/>
        </w:rPr>
        <w:t xml:space="preserve">ros (Kapteiņa </w:t>
      </w:r>
      <w:proofErr w:type="spellStart"/>
      <w:r>
        <w:rPr>
          <w:rFonts w:ascii="Times New Roman" w:eastAsia="Calibri" w:hAnsi="Times New Roman" w:cs="Times New Roman"/>
          <w:sz w:val="26"/>
          <w:szCs w:val="26"/>
        </w:rPr>
        <w:t>Zolta</w:t>
      </w:r>
      <w:proofErr w:type="spellEnd"/>
      <w:r>
        <w:rPr>
          <w:rFonts w:ascii="Times New Roman" w:eastAsia="Calibri" w:hAnsi="Times New Roman" w:cs="Times New Roman"/>
          <w:sz w:val="26"/>
          <w:szCs w:val="26"/>
        </w:rPr>
        <w:t xml:space="preserve"> ielas galā) un Jaunķemeros (Brīzes ielas galā)</w:t>
      </w:r>
      <w:r w:rsidRPr="006B083E">
        <w:rPr>
          <w:rFonts w:ascii="Times New Roman" w:eastAsia="Calibri" w:hAnsi="Times New Roman" w:cs="Times New Roman"/>
          <w:sz w:val="26"/>
          <w:szCs w:val="26"/>
        </w:rPr>
        <w:t>, nodrošinot vides resursu izmantošanu un antropogēnās slodzes mazināšanu, vienlaicīgi atsevišķās teritorijās veicot labiekārtošanu</w:t>
      </w:r>
      <w:r>
        <w:rPr>
          <w:rFonts w:ascii="Times New Roman" w:eastAsia="Calibri" w:hAnsi="Times New Roman" w:cs="Times New Roman"/>
          <w:sz w:val="26"/>
          <w:szCs w:val="26"/>
        </w:rPr>
        <w:t xml:space="preserve"> un </w:t>
      </w:r>
      <w:r w:rsidRPr="006B083E">
        <w:rPr>
          <w:rFonts w:ascii="Times New Roman" w:eastAsia="Calibri" w:hAnsi="Times New Roman" w:cs="Times New Roman"/>
          <w:sz w:val="26"/>
          <w:szCs w:val="26"/>
        </w:rPr>
        <w:t xml:space="preserve">pasākumus krasta kāpu nostiprināšanai un </w:t>
      </w:r>
      <w:proofErr w:type="spellStart"/>
      <w:r w:rsidRPr="006B083E">
        <w:rPr>
          <w:rFonts w:ascii="Times New Roman" w:eastAsia="Calibri" w:hAnsi="Times New Roman" w:cs="Times New Roman"/>
          <w:sz w:val="26"/>
          <w:szCs w:val="26"/>
        </w:rPr>
        <w:t>invazīvo</w:t>
      </w:r>
      <w:proofErr w:type="spellEnd"/>
      <w:r w:rsidRPr="006B083E">
        <w:rPr>
          <w:rFonts w:ascii="Times New Roman" w:eastAsia="Calibri" w:hAnsi="Times New Roman" w:cs="Times New Roman"/>
          <w:sz w:val="26"/>
          <w:szCs w:val="26"/>
        </w:rPr>
        <w:t xml:space="preserve"> sugu ierobežošanai.</w:t>
      </w:r>
    </w:p>
    <w:p w14:paraId="621BB1EC" w14:textId="77777777" w:rsidR="008E27B3" w:rsidRDefault="00FC2143" w:rsidP="00FC2143">
      <w:pPr>
        <w:spacing w:after="0" w:line="240" w:lineRule="auto"/>
        <w:ind w:right="-1050"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P</w:t>
      </w:r>
      <w:r w:rsidRPr="006B083E">
        <w:rPr>
          <w:rFonts w:ascii="Times New Roman" w:eastAsia="Calibri" w:hAnsi="Times New Roman" w:cs="Times New Roman"/>
          <w:sz w:val="26"/>
          <w:szCs w:val="26"/>
        </w:rPr>
        <w:t>ludmales pieejamības nodrošināšanai paredzētas izmaksas 241 tūkst. EUR apmērā, t.sk. Eiropas Savienības līdzfinansējums – 180,9 tūkst. EUR.</w:t>
      </w:r>
    </w:p>
    <w:p w14:paraId="4D810108" w14:textId="5B858925" w:rsidR="00FC2143" w:rsidRPr="006B083E" w:rsidRDefault="00FC2143" w:rsidP="00FC2143">
      <w:pPr>
        <w:spacing w:after="0" w:line="240" w:lineRule="auto"/>
        <w:ind w:right="-1050" w:firstLine="720"/>
        <w:jc w:val="both"/>
        <w:rPr>
          <w:rFonts w:ascii="Times New Roman" w:eastAsia="Calibri" w:hAnsi="Times New Roman" w:cs="Times New Roman"/>
          <w:sz w:val="26"/>
          <w:szCs w:val="26"/>
        </w:rPr>
      </w:pPr>
      <w:r w:rsidRPr="006B083E">
        <w:rPr>
          <w:rFonts w:ascii="Times New Roman" w:eastAsia="Calibri" w:hAnsi="Times New Roman" w:cs="Times New Roman"/>
          <w:sz w:val="26"/>
          <w:szCs w:val="26"/>
        </w:rPr>
        <w:lastRenderedPageBreak/>
        <w:t xml:space="preserve"> </w:t>
      </w:r>
    </w:p>
    <w:p w14:paraId="5DEFC097" w14:textId="1EDA1E47" w:rsidR="00FC2143" w:rsidRDefault="00FC2143" w:rsidP="002B50BE">
      <w:pPr>
        <w:overflowPunct w:val="0"/>
        <w:autoSpaceDE w:val="0"/>
        <w:autoSpaceDN w:val="0"/>
        <w:adjustRightInd w:val="0"/>
        <w:spacing w:after="0" w:line="240" w:lineRule="auto"/>
        <w:ind w:right="-1050" w:firstLine="720"/>
        <w:jc w:val="both"/>
        <w:textAlignment w:val="baseline"/>
        <w:rPr>
          <w:rFonts w:ascii="Times New Roman" w:eastAsia="Times New Roman" w:hAnsi="Times New Roman" w:cs="Times New Roman"/>
          <w:sz w:val="26"/>
          <w:szCs w:val="26"/>
          <w:lang w:eastAsia="lv-LV"/>
        </w:rPr>
      </w:pPr>
      <w:r>
        <w:rPr>
          <w:rFonts w:ascii="Times New Roman" w:eastAsia="Times New Roman" w:hAnsi="Times New Roman" w:cs="Times New Roman"/>
          <w:b/>
          <w:sz w:val="26"/>
          <w:szCs w:val="26"/>
          <w:lang w:eastAsia="lv-LV"/>
        </w:rPr>
        <w:t>Ķemeru parka atjaunošana.</w:t>
      </w:r>
      <w:r w:rsidRPr="006B083E">
        <w:rPr>
          <w:rFonts w:ascii="Times New Roman" w:eastAsia="Times New Roman" w:hAnsi="Times New Roman" w:cs="Times New Roman"/>
          <w:b/>
          <w:sz w:val="26"/>
          <w:szCs w:val="26"/>
          <w:lang w:eastAsia="lv-LV"/>
        </w:rPr>
        <w:t xml:space="preserve"> </w:t>
      </w:r>
      <w:r>
        <w:rPr>
          <w:rFonts w:ascii="Times New Roman" w:eastAsia="Times New Roman" w:hAnsi="Times New Roman" w:cs="Times New Roman"/>
          <w:sz w:val="26"/>
          <w:szCs w:val="26"/>
          <w:lang w:eastAsia="lv-LV"/>
        </w:rPr>
        <w:t>Tiks a</w:t>
      </w:r>
      <w:r w:rsidRPr="006B083E">
        <w:rPr>
          <w:rFonts w:ascii="Times New Roman" w:eastAsia="Times New Roman" w:hAnsi="Times New Roman" w:cs="Times New Roman"/>
          <w:sz w:val="26"/>
          <w:szCs w:val="26"/>
          <w:lang w:eastAsia="lv-LV"/>
        </w:rPr>
        <w:t>tjaunots Ķ</w:t>
      </w:r>
      <w:r>
        <w:rPr>
          <w:rFonts w:ascii="Times New Roman" w:eastAsia="Times New Roman" w:hAnsi="Times New Roman" w:cs="Times New Roman"/>
          <w:sz w:val="26"/>
          <w:szCs w:val="26"/>
          <w:lang w:eastAsia="lv-LV"/>
        </w:rPr>
        <w:t>emeru kultūrvēsturiskais parks, v</w:t>
      </w:r>
      <w:r w:rsidRPr="006B083E">
        <w:rPr>
          <w:rFonts w:ascii="Times New Roman" w:eastAsia="Times New Roman" w:hAnsi="Times New Roman" w:cs="Times New Roman"/>
          <w:sz w:val="26"/>
          <w:szCs w:val="26"/>
          <w:lang w:eastAsia="lv-LV"/>
        </w:rPr>
        <w:t>eikta degradētā</w:t>
      </w:r>
      <w:r>
        <w:rPr>
          <w:rFonts w:ascii="Times New Roman" w:eastAsia="Times New Roman" w:hAnsi="Times New Roman" w:cs="Times New Roman"/>
          <w:sz w:val="26"/>
          <w:szCs w:val="26"/>
          <w:lang w:eastAsia="lv-LV"/>
        </w:rPr>
        <w:t xml:space="preserve">s teritorijas </w:t>
      </w:r>
      <w:proofErr w:type="spellStart"/>
      <w:r>
        <w:rPr>
          <w:rFonts w:ascii="Times New Roman" w:eastAsia="Times New Roman" w:hAnsi="Times New Roman" w:cs="Times New Roman"/>
          <w:sz w:val="26"/>
          <w:szCs w:val="26"/>
          <w:lang w:eastAsia="lv-LV"/>
        </w:rPr>
        <w:t>revitalizācija</w:t>
      </w:r>
      <w:proofErr w:type="spellEnd"/>
      <w:r>
        <w:rPr>
          <w:rFonts w:ascii="Times New Roman" w:eastAsia="Times New Roman" w:hAnsi="Times New Roman" w:cs="Times New Roman"/>
          <w:sz w:val="26"/>
          <w:szCs w:val="26"/>
          <w:lang w:eastAsia="lv-LV"/>
        </w:rPr>
        <w:t xml:space="preserve"> 25,</w:t>
      </w:r>
      <w:r w:rsidRPr="006B083E">
        <w:rPr>
          <w:rFonts w:ascii="Times New Roman" w:eastAsia="Times New Roman" w:hAnsi="Times New Roman" w:cs="Times New Roman"/>
          <w:sz w:val="26"/>
          <w:szCs w:val="26"/>
          <w:lang w:eastAsia="lv-LV"/>
        </w:rPr>
        <w:t>9</w:t>
      </w:r>
      <w:r>
        <w:rPr>
          <w:rFonts w:ascii="Times New Roman" w:eastAsia="Times New Roman" w:hAnsi="Times New Roman" w:cs="Times New Roman"/>
          <w:sz w:val="26"/>
          <w:szCs w:val="26"/>
          <w:lang w:eastAsia="lv-LV"/>
        </w:rPr>
        <w:t xml:space="preserve"> ha platībā, a</w:t>
      </w:r>
      <w:r w:rsidRPr="006B083E">
        <w:rPr>
          <w:rFonts w:ascii="Times New Roman" w:eastAsia="Times New Roman" w:hAnsi="Times New Roman" w:cs="Times New Roman"/>
          <w:sz w:val="26"/>
          <w:szCs w:val="26"/>
          <w:lang w:eastAsia="lv-LV"/>
        </w:rPr>
        <w:t>tjaunojot ielu un ceļu infrastruktūru, labiekārtojot teritoriju,  pārbūvējot inženiertehniskos tīklus s</w:t>
      </w:r>
      <w:r>
        <w:rPr>
          <w:rFonts w:ascii="Times New Roman" w:eastAsia="Times New Roman" w:hAnsi="Times New Roman" w:cs="Times New Roman"/>
          <w:sz w:val="26"/>
          <w:szCs w:val="26"/>
          <w:lang w:eastAsia="lv-LV"/>
        </w:rPr>
        <w:t>aimnieciskās darbības veikšanai</w:t>
      </w:r>
      <w:r w:rsidRPr="006B083E">
        <w:rPr>
          <w:rFonts w:ascii="Times New Roman" w:eastAsia="Times New Roman" w:hAnsi="Times New Roman" w:cs="Times New Roman"/>
          <w:sz w:val="26"/>
          <w:szCs w:val="26"/>
          <w:lang w:eastAsia="lv-LV"/>
        </w:rPr>
        <w:t xml:space="preserve"> u.c. Projekta finansējums 10</w:t>
      </w:r>
      <w:r>
        <w:rPr>
          <w:rFonts w:ascii="Times New Roman" w:eastAsia="Times New Roman" w:hAnsi="Times New Roman" w:cs="Times New Roman"/>
          <w:sz w:val="26"/>
          <w:szCs w:val="26"/>
          <w:lang w:eastAsia="lv-LV"/>
        </w:rPr>
        <w:t>,88 milj.</w:t>
      </w:r>
      <w:r w:rsidRPr="006B083E">
        <w:rPr>
          <w:rFonts w:ascii="Times New Roman" w:eastAsia="Times New Roman" w:hAnsi="Times New Roman" w:cs="Times New Roman"/>
          <w:sz w:val="26"/>
          <w:szCs w:val="26"/>
          <w:lang w:eastAsia="lv-LV"/>
        </w:rPr>
        <w:t xml:space="preserve"> EUR t.sk. </w:t>
      </w:r>
      <w:proofErr w:type="spellStart"/>
      <w:r w:rsidRPr="006B083E">
        <w:rPr>
          <w:rFonts w:ascii="Times New Roman" w:eastAsia="Times New Roman" w:hAnsi="Times New Roman" w:cs="Times New Roman"/>
          <w:sz w:val="26"/>
          <w:szCs w:val="26"/>
          <w:lang w:eastAsia="lv-LV"/>
        </w:rPr>
        <w:t>nefinanšu</w:t>
      </w:r>
      <w:proofErr w:type="spellEnd"/>
      <w:r w:rsidRPr="006B083E">
        <w:rPr>
          <w:rFonts w:ascii="Times New Roman" w:eastAsia="Times New Roman" w:hAnsi="Times New Roman" w:cs="Times New Roman"/>
          <w:sz w:val="26"/>
          <w:szCs w:val="26"/>
          <w:lang w:eastAsia="lv-LV"/>
        </w:rPr>
        <w:t xml:space="preserve"> investīcijas 5 </w:t>
      </w:r>
      <w:r>
        <w:rPr>
          <w:rFonts w:ascii="Times New Roman" w:eastAsia="Times New Roman" w:hAnsi="Times New Roman" w:cs="Times New Roman"/>
          <w:sz w:val="26"/>
          <w:szCs w:val="26"/>
          <w:lang w:eastAsia="lv-LV"/>
        </w:rPr>
        <w:t>milj.</w:t>
      </w:r>
      <w:r w:rsidRPr="006B083E">
        <w:rPr>
          <w:rFonts w:ascii="Times New Roman" w:eastAsia="Times New Roman" w:hAnsi="Times New Roman" w:cs="Times New Roman"/>
          <w:sz w:val="26"/>
          <w:szCs w:val="26"/>
          <w:lang w:eastAsia="lv-LV"/>
        </w:rPr>
        <w:t xml:space="preserve"> EUR.</w:t>
      </w:r>
    </w:p>
    <w:p w14:paraId="2CEB2530" w14:textId="77777777" w:rsidR="008E27B3" w:rsidRPr="006B083E" w:rsidRDefault="008E27B3" w:rsidP="00FC2143">
      <w:pPr>
        <w:overflowPunct w:val="0"/>
        <w:autoSpaceDE w:val="0"/>
        <w:autoSpaceDN w:val="0"/>
        <w:adjustRightInd w:val="0"/>
        <w:spacing w:after="0" w:line="240" w:lineRule="auto"/>
        <w:ind w:right="-1050" w:firstLine="720"/>
        <w:jc w:val="both"/>
        <w:textAlignment w:val="baseline"/>
        <w:rPr>
          <w:rFonts w:ascii="Times New Roman" w:eastAsia="Times New Roman" w:hAnsi="Times New Roman" w:cs="Times New Roman"/>
          <w:sz w:val="26"/>
          <w:szCs w:val="26"/>
          <w:lang w:eastAsia="lv-LV"/>
        </w:rPr>
      </w:pPr>
    </w:p>
    <w:p w14:paraId="3E0A85FE" w14:textId="2AA90A3B" w:rsidR="00FC2143" w:rsidRPr="002B50BE" w:rsidRDefault="00FC2143" w:rsidP="002B50BE">
      <w:pPr>
        <w:overflowPunct w:val="0"/>
        <w:autoSpaceDE w:val="0"/>
        <w:autoSpaceDN w:val="0"/>
        <w:adjustRightInd w:val="0"/>
        <w:spacing w:after="0" w:line="240" w:lineRule="auto"/>
        <w:ind w:right="-1050" w:firstLine="720"/>
        <w:jc w:val="both"/>
        <w:textAlignment w:val="baseline"/>
        <w:rPr>
          <w:rFonts w:ascii="Times New Roman" w:eastAsia="Times New Roman" w:hAnsi="Times New Roman" w:cs="Times New Roman"/>
          <w:b/>
          <w:sz w:val="26"/>
          <w:szCs w:val="26"/>
          <w:lang w:eastAsia="lv-LV"/>
        </w:rPr>
      </w:pPr>
      <w:r w:rsidRPr="006B083E">
        <w:rPr>
          <w:rFonts w:ascii="Times New Roman" w:eastAsia="Times New Roman" w:hAnsi="Times New Roman" w:cs="Times New Roman"/>
          <w:b/>
          <w:sz w:val="26"/>
          <w:szCs w:val="26"/>
          <w:lang w:eastAsia="lv-LV"/>
        </w:rPr>
        <w:t>Daudzfunkcionāla, interaktīva dabas tūrisma objekta izveide Ķemeros</w:t>
      </w:r>
      <w:r>
        <w:rPr>
          <w:rFonts w:ascii="Times New Roman" w:eastAsia="Times New Roman" w:hAnsi="Times New Roman" w:cs="Times New Roman"/>
          <w:b/>
          <w:sz w:val="26"/>
          <w:szCs w:val="26"/>
          <w:lang w:eastAsia="lv-LV"/>
        </w:rPr>
        <w:t xml:space="preserve">. </w:t>
      </w:r>
      <w:r w:rsidRPr="006B083E">
        <w:rPr>
          <w:rFonts w:ascii="Times New Roman" w:eastAsia="Times New Roman" w:hAnsi="Times New Roman" w:cs="Times New Roman"/>
          <w:sz w:val="26"/>
          <w:szCs w:val="26"/>
          <w:lang w:eastAsia="lv-LV"/>
        </w:rPr>
        <w:t>Tiks veidota videi</w:t>
      </w:r>
      <w:r>
        <w:rPr>
          <w:rFonts w:ascii="Times New Roman" w:eastAsia="Times New Roman" w:hAnsi="Times New Roman" w:cs="Times New Roman"/>
          <w:sz w:val="26"/>
          <w:szCs w:val="26"/>
          <w:lang w:eastAsia="lv-LV"/>
        </w:rPr>
        <w:t xml:space="preserve"> draudzīga un vides ilgtspējību</w:t>
      </w:r>
      <w:r w:rsidRPr="006B083E">
        <w:rPr>
          <w:rFonts w:ascii="Times New Roman" w:eastAsia="Times New Roman" w:hAnsi="Times New Roman" w:cs="Times New Roman"/>
          <w:sz w:val="26"/>
          <w:szCs w:val="26"/>
          <w:lang w:eastAsia="lv-LV"/>
        </w:rPr>
        <w:t xml:space="preserve"> veicinoša teritoriālā izaugsme, uzņēmējdarbības attīstība un jaunu darba vietu radīšana Jūrmalā</w:t>
      </w:r>
      <w:r w:rsidR="00FC50B7">
        <w:rPr>
          <w:rFonts w:ascii="Times New Roman" w:eastAsia="Times New Roman" w:hAnsi="Times New Roman" w:cs="Times New Roman"/>
          <w:sz w:val="26"/>
          <w:szCs w:val="26"/>
          <w:lang w:eastAsia="lv-LV"/>
        </w:rPr>
        <w:t>, not</w:t>
      </w:r>
      <w:r>
        <w:rPr>
          <w:rFonts w:ascii="Times New Roman" w:eastAsia="Times New Roman" w:hAnsi="Times New Roman" w:cs="Times New Roman"/>
          <w:sz w:val="26"/>
          <w:szCs w:val="26"/>
          <w:lang w:eastAsia="lv-LV"/>
        </w:rPr>
        <w:t>iks d</w:t>
      </w:r>
      <w:r w:rsidRPr="006B083E">
        <w:rPr>
          <w:rFonts w:ascii="Times New Roman" w:eastAsia="Times New Roman" w:hAnsi="Times New Roman" w:cs="Times New Roman"/>
          <w:sz w:val="26"/>
          <w:szCs w:val="26"/>
          <w:lang w:eastAsia="lv-LV"/>
        </w:rPr>
        <w:t>audzfunkcionāla, int</w:t>
      </w:r>
      <w:r w:rsidR="00FC50B7">
        <w:rPr>
          <w:rFonts w:ascii="Times New Roman" w:eastAsia="Times New Roman" w:hAnsi="Times New Roman" w:cs="Times New Roman"/>
          <w:sz w:val="26"/>
          <w:szCs w:val="26"/>
          <w:lang w:eastAsia="lv-LV"/>
        </w:rPr>
        <w:t xml:space="preserve">eraktīva dabas tūrisma objekta </w:t>
      </w:r>
      <w:r w:rsidRPr="006B083E">
        <w:rPr>
          <w:rFonts w:ascii="Times New Roman" w:eastAsia="Times New Roman" w:hAnsi="Times New Roman" w:cs="Times New Roman"/>
          <w:sz w:val="26"/>
          <w:szCs w:val="26"/>
          <w:lang w:eastAsia="lv-LV"/>
        </w:rPr>
        <w:t>būvniecība, inženiertehnisko tīklu pilnveide un teritorijas labiekārtošana (t.sk.</w:t>
      </w:r>
      <w:r w:rsidR="00FC50B7">
        <w:rPr>
          <w:rFonts w:ascii="Times New Roman" w:eastAsia="Times New Roman" w:hAnsi="Times New Roman" w:cs="Times New Roman"/>
          <w:sz w:val="26"/>
          <w:szCs w:val="26"/>
          <w:lang w:eastAsia="lv-LV"/>
        </w:rPr>
        <w:t xml:space="preserve"> </w:t>
      </w:r>
      <w:r w:rsidRPr="006B083E">
        <w:rPr>
          <w:rFonts w:ascii="Times New Roman" w:eastAsia="Times New Roman" w:hAnsi="Times New Roman" w:cs="Times New Roman"/>
          <w:sz w:val="26"/>
          <w:szCs w:val="26"/>
          <w:lang w:eastAsia="lv-LV"/>
        </w:rPr>
        <w:t>būvprojekts, autoruzraudzība, būvuzraudzība)</w:t>
      </w:r>
      <w:r>
        <w:rPr>
          <w:rFonts w:ascii="Times New Roman" w:eastAsia="Times New Roman" w:hAnsi="Times New Roman" w:cs="Times New Roman"/>
          <w:sz w:val="26"/>
          <w:szCs w:val="26"/>
          <w:lang w:eastAsia="lv-LV"/>
        </w:rPr>
        <w:t>.</w:t>
      </w:r>
      <w:r w:rsidRPr="006B083E">
        <w:rPr>
          <w:rFonts w:ascii="Times New Roman" w:eastAsia="Times New Roman" w:hAnsi="Times New Roman" w:cs="Times New Roman"/>
          <w:sz w:val="26"/>
          <w:szCs w:val="26"/>
          <w:lang w:eastAsia="lv-LV"/>
        </w:rPr>
        <w:t>Kopējas projekta izmaksas plānotas 13 </w:t>
      </w:r>
      <w:r>
        <w:rPr>
          <w:rFonts w:ascii="Times New Roman" w:eastAsia="Times New Roman" w:hAnsi="Times New Roman" w:cs="Times New Roman"/>
          <w:sz w:val="26"/>
          <w:szCs w:val="26"/>
          <w:lang w:eastAsia="lv-LV"/>
        </w:rPr>
        <w:t>milj.</w:t>
      </w:r>
      <w:r w:rsidRPr="006B083E">
        <w:rPr>
          <w:rFonts w:ascii="Times New Roman" w:eastAsia="Times New Roman" w:hAnsi="Times New Roman" w:cs="Times New Roman"/>
          <w:sz w:val="26"/>
          <w:szCs w:val="26"/>
          <w:lang w:eastAsia="lv-LV"/>
        </w:rPr>
        <w:t xml:space="preserve">  EUR.</w:t>
      </w:r>
    </w:p>
    <w:p w14:paraId="53FE669F" w14:textId="77777777" w:rsidR="008E27B3" w:rsidRPr="006B083E" w:rsidRDefault="008E27B3" w:rsidP="00FC2143">
      <w:pPr>
        <w:overflowPunct w:val="0"/>
        <w:autoSpaceDE w:val="0"/>
        <w:autoSpaceDN w:val="0"/>
        <w:adjustRightInd w:val="0"/>
        <w:spacing w:after="0" w:line="240" w:lineRule="auto"/>
        <w:ind w:right="-1050" w:firstLine="720"/>
        <w:jc w:val="both"/>
        <w:textAlignment w:val="baseline"/>
        <w:rPr>
          <w:rFonts w:ascii="Times New Roman" w:eastAsia="Times New Roman" w:hAnsi="Times New Roman" w:cs="Times New Roman"/>
          <w:sz w:val="26"/>
          <w:szCs w:val="26"/>
          <w:lang w:eastAsia="lv-LV"/>
        </w:rPr>
      </w:pPr>
    </w:p>
    <w:p w14:paraId="34C323E3" w14:textId="77777777" w:rsidR="00FC2143" w:rsidRDefault="00FC2143" w:rsidP="00FC2143">
      <w:pPr>
        <w:overflowPunct w:val="0"/>
        <w:autoSpaceDE w:val="0"/>
        <w:autoSpaceDN w:val="0"/>
        <w:adjustRightInd w:val="0"/>
        <w:spacing w:after="0" w:line="240" w:lineRule="auto"/>
        <w:ind w:right="-1050" w:firstLine="720"/>
        <w:jc w:val="both"/>
        <w:textAlignment w:val="baseline"/>
        <w:rPr>
          <w:rFonts w:ascii="Times New Roman" w:eastAsia="Times New Roman" w:hAnsi="Times New Roman" w:cs="Times New Roman"/>
          <w:sz w:val="26"/>
          <w:szCs w:val="26"/>
          <w:lang w:eastAsia="lv-LV"/>
        </w:rPr>
      </w:pPr>
      <w:r w:rsidRPr="006B083E">
        <w:rPr>
          <w:rFonts w:ascii="Times New Roman" w:eastAsia="Times New Roman" w:hAnsi="Times New Roman" w:cs="Times New Roman"/>
          <w:b/>
          <w:sz w:val="26"/>
          <w:szCs w:val="26"/>
          <w:lang w:eastAsia="lv-LV"/>
        </w:rPr>
        <w:t>Ķemeru ūdenstorņa restaurācija/pārbūve</w:t>
      </w:r>
      <w:r>
        <w:rPr>
          <w:rFonts w:ascii="Times New Roman" w:eastAsia="Times New Roman" w:hAnsi="Times New Roman" w:cs="Times New Roman"/>
          <w:b/>
          <w:sz w:val="26"/>
          <w:szCs w:val="26"/>
          <w:lang w:eastAsia="lv-LV"/>
        </w:rPr>
        <w:t xml:space="preserve">. </w:t>
      </w:r>
      <w:r>
        <w:rPr>
          <w:rFonts w:ascii="Times New Roman" w:eastAsia="Times New Roman" w:hAnsi="Times New Roman" w:cs="Times New Roman"/>
          <w:sz w:val="26"/>
          <w:szCs w:val="26"/>
          <w:lang w:eastAsia="lv-LV"/>
        </w:rPr>
        <w:t>Projektā</w:t>
      </w:r>
      <w:r w:rsidRPr="006B083E">
        <w:rPr>
          <w:rFonts w:ascii="Times New Roman" w:eastAsia="Times New Roman" w:hAnsi="Times New Roman" w:cs="Times New Roman"/>
          <w:sz w:val="26"/>
          <w:szCs w:val="26"/>
          <w:lang w:eastAsia="lv-LV"/>
        </w:rPr>
        <w:t xml:space="preserve"> tiek plānots veikt Ķemeru ūdenstorņa atjaunošanas un pārbūves darbus, paredzot ēkas 1.stāvā izveidot tūrisma informācijas punktu, 2.stāvā – galeriju ar ekspozīciju par Ķemeru kūrorta vēsturi, 3.stāvā – skatu platformu, 4.stāvā – galeriju mainīgajai ekspozīcijai, 5.stāvā (uz ēkas jumta) – skatu platformu.</w:t>
      </w:r>
    </w:p>
    <w:p w14:paraId="6FE53405" w14:textId="77777777" w:rsidR="008E27B3" w:rsidRPr="006B083E" w:rsidRDefault="008E27B3" w:rsidP="00FC2143">
      <w:pPr>
        <w:overflowPunct w:val="0"/>
        <w:autoSpaceDE w:val="0"/>
        <w:autoSpaceDN w:val="0"/>
        <w:adjustRightInd w:val="0"/>
        <w:spacing w:after="0" w:line="240" w:lineRule="auto"/>
        <w:ind w:right="-1050" w:firstLine="720"/>
        <w:jc w:val="both"/>
        <w:textAlignment w:val="baseline"/>
        <w:rPr>
          <w:rFonts w:ascii="Times New Roman" w:eastAsia="Times New Roman" w:hAnsi="Times New Roman" w:cs="Times New Roman"/>
          <w:b/>
          <w:sz w:val="26"/>
          <w:szCs w:val="26"/>
          <w:lang w:eastAsia="lv-LV"/>
        </w:rPr>
      </w:pPr>
    </w:p>
    <w:p w14:paraId="3D44814C" w14:textId="549B9663" w:rsidR="00FC2143" w:rsidRPr="008E27B3" w:rsidRDefault="00FC2143" w:rsidP="008E27B3">
      <w:pPr>
        <w:spacing w:after="0" w:line="240" w:lineRule="auto"/>
        <w:ind w:right="-1050" w:firstLine="720"/>
        <w:jc w:val="both"/>
        <w:rPr>
          <w:rFonts w:ascii="Times New Roman" w:eastAsia="Calibri" w:hAnsi="Times New Roman" w:cs="Times New Roman"/>
          <w:b/>
          <w:sz w:val="26"/>
          <w:szCs w:val="26"/>
        </w:rPr>
      </w:pPr>
      <w:r w:rsidRPr="006B083E">
        <w:rPr>
          <w:rFonts w:ascii="Times New Roman" w:eastAsia="Calibri" w:hAnsi="Times New Roman" w:cs="Times New Roman"/>
          <w:b/>
          <w:sz w:val="26"/>
          <w:szCs w:val="26"/>
        </w:rPr>
        <w:t>Mellužu estrādes un Piena paviljona/bāra ēkas atjaunošana, t</w:t>
      </w:r>
      <w:r>
        <w:rPr>
          <w:rFonts w:ascii="Times New Roman" w:eastAsia="Calibri" w:hAnsi="Times New Roman" w:cs="Times New Roman"/>
          <w:b/>
          <w:sz w:val="26"/>
          <w:szCs w:val="26"/>
        </w:rPr>
        <w:t xml:space="preserve">.sk. teritorijas labiekārtošana. </w:t>
      </w:r>
      <w:r>
        <w:rPr>
          <w:rFonts w:ascii="Times New Roman" w:eastAsia="Calibri" w:hAnsi="Times New Roman" w:cs="Times New Roman"/>
          <w:sz w:val="26"/>
          <w:szCs w:val="26"/>
        </w:rPr>
        <w:t>Projektā</w:t>
      </w:r>
      <w:r w:rsidRPr="006B083E">
        <w:rPr>
          <w:rFonts w:ascii="Times New Roman" w:eastAsia="Calibri" w:hAnsi="Times New Roman" w:cs="Times New Roman"/>
          <w:sz w:val="26"/>
          <w:szCs w:val="26"/>
        </w:rPr>
        <w:t xml:space="preserve"> tiek plānots veikt Mellužu estrādes un Piena paviljona ēkas atjaunošanu. Projekta īstenošanu plānots uzsākt </w:t>
      </w:r>
      <w:r>
        <w:rPr>
          <w:rFonts w:ascii="Times New Roman" w:eastAsia="Calibri" w:hAnsi="Times New Roman" w:cs="Times New Roman"/>
          <w:sz w:val="26"/>
          <w:szCs w:val="26"/>
        </w:rPr>
        <w:t>2018.gada 2.ceturksnī</w:t>
      </w:r>
      <w:r w:rsidRPr="006B083E">
        <w:rPr>
          <w:rFonts w:ascii="Times New Roman" w:eastAsia="Calibri" w:hAnsi="Times New Roman" w:cs="Times New Roman"/>
          <w:sz w:val="26"/>
          <w:szCs w:val="26"/>
        </w:rPr>
        <w:t xml:space="preserve"> pēc vienošanās par finansējuma saņemšanu noslēgšanas. Šobrīd tiek gatavots iepirkums Mellužu estrādes un Piena paviljona atjaunošanas darbiem. Būvprojekts izstrādāts un apstiprināts 2015.gadā.</w:t>
      </w:r>
    </w:p>
    <w:p w14:paraId="0821258B" w14:textId="77777777" w:rsidR="00FC2143" w:rsidRDefault="00FC2143" w:rsidP="00FC2143">
      <w:pPr>
        <w:spacing w:after="0" w:line="240" w:lineRule="auto"/>
        <w:ind w:right="-1050" w:firstLine="720"/>
        <w:jc w:val="both"/>
        <w:rPr>
          <w:rFonts w:ascii="Times New Roman" w:eastAsia="Calibri" w:hAnsi="Times New Roman" w:cs="Times New Roman"/>
          <w:sz w:val="26"/>
          <w:szCs w:val="26"/>
        </w:rPr>
      </w:pPr>
      <w:r w:rsidRPr="006B083E">
        <w:rPr>
          <w:rFonts w:ascii="Times New Roman" w:eastAsia="Calibri" w:hAnsi="Times New Roman" w:cs="Times New Roman"/>
          <w:sz w:val="26"/>
          <w:szCs w:val="26"/>
        </w:rPr>
        <w:t>Kopējas projekta izmaksas plānotas 2</w:t>
      </w:r>
      <w:r>
        <w:rPr>
          <w:rFonts w:ascii="Times New Roman" w:eastAsia="Calibri" w:hAnsi="Times New Roman" w:cs="Times New Roman"/>
          <w:sz w:val="26"/>
          <w:szCs w:val="26"/>
        </w:rPr>
        <w:t>,03 milj.</w:t>
      </w:r>
      <w:r w:rsidRPr="006B083E">
        <w:rPr>
          <w:rFonts w:ascii="Times New Roman" w:eastAsia="Calibri" w:hAnsi="Times New Roman" w:cs="Times New Roman"/>
          <w:sz w:val="26"/>
          <w:szCs w:val="26"/>
        </w:rPr>
        <w:t xml:space="preserve">  EUR.</w:t>
      </w:r>
    </w:p>
    <w:p w14:paraId="47099EC6" w14:textId="77777777" w:rsidR="008E27B3" w:rsidRPr="006B083E" w:rsidRDefault="008E27B3" w:rsidP="00FC2143">
      <w:pPr>
        <w:spacing w:after="0" w:line="240" w:lineRule="auto"/>
        <w:ind w:right="-1050" w:firstLine="720"/>
        <w:jc w:val="both"/>
        <w:rPr>
          <w:rFonts w:ascii="Times New Roman" w:eastAsia="Calibri" w:hAnsi="Times New Roman" w:cs="Times New Roman"/>
          <w:sz w:val="26"/>
          <w:szCs w:val="26"/>
        </w:rPr>
      </w:pPr>
    </w:p>
    <w:p w14:paraId="7AA9EC4E" w14:textId="77777777" w:rsidR="00FC2143" w:rsidRDefault="00FC2143" w:rsidP="00FC2143">
      <w:pPr>
        <w:overflowPunct w:val="0"/>
        <w:autoSpaceDE w:val="0"/>
        <w:autoSpaceDN w:val="0"/>
        <w:adjustRightInd w:val="0"/>
        <w:spacing w:after="0" w:line="240" w:lineRule="auto"/>
        <w:ind w:right="-1050" w:firstLine="720"/>
        <w:jc w:val="both"/>
        <w:textAlignment w:val="baseline"/>
        <w:rPr>
          <w:rFonts w:ascii="Times New Roman" w:eastAsia="Times New Roman" w:hAnsi="Times New Roman" w:cs="Times New Roman"/>
          <w:sz w:val="26"/>
          <w:szCs w:val="26"/>
          <w:lang w:eastAsia="lv-LV"/>
        </w:rPr>
      </w:pPr>
      <w:r w:rsidRPr="006B083E">
        <w:rPr>
          <w:rFonts w:ascii="Times New Roman" w:eastAsia="Times New Roman" w:hAnsi="Times New Roman" w:cs="Times New Roman"/>
          <w:b/>
          <w:sz w:val="26"/>
          <w:szCs w:val="26"/>
          <w:lang w:eastAsia="lv-LV"/>
        </w:rPr>
        <w:t xml:space="preserve">Noslēgts līgums par Jūrmalas pilsētas Lielupes pamatskolas </w:t>
      </w:r>
      <w:r w:rsidRPr="006B083E">
        <w:rPr>
          <w:rFonts w:ascii="Times New Roman" w:eastAsia="Times New Roman" w:hAnsi="Times New Roman" w:cs="Times New Roman"/>
          <w:sz w:val="26"/>
          <w:szCs w:val="26"/>
          <w:lang w:eastAsia="lv-LV"/>
        </w:rPr>
        <w:t>(iepriekš vidusskola)</w:t>
      </w:r>
      <w:r>
        <w:rPr>
          <w:rFonts w:ascii="Times New Roman" w:eastAsia="Times New Roman" w:hAnsi="Times New Roman" w:cs="Times New Roman"/>
          <w:b/>
          <w:sz w:val="26"/>
          <w:szCs w:val="26"/>
          <w:lang w:eastAsia="lv-LV"/>
        </w:rPr>
        <w:t xml:space="preserve"> sporta zāles izbūvi, skolas ēkas pārbūvi</w:t>
      </w:r>
      <w:r w:rsidRPr="006B083E">
        <w:rPr>
          <w:rFonts w:ascii="Times New Roman" w:eastAsia="Times New Roman" w:hAnsi="Times New Roman" w:cs="Times New Roman"/>
          <w:b/>
          <w:sz w:val="26"/>
          <w:szCs w:val="26"/>
          <w:lang w:eastAsia="lv-LV"/>
        </w:rPr>
        <w:t xml:space="preserve"> un infrastruktūras </w:t>
      </w:r>
      <w:r>
        <w:rPr>
          <w:rFonts w:ascii="Times New Roman" w:eastAsia="Times New Roman" w:hAnsi="Times New Roman" w:cs="Times New Roman"/>
          <w:b/>
          <w:sz w:val="26"/>
          <w:szCs w:val="26"/>
          <w:lang w:eastAsia="lv-LV"/>
        </w:rPr>
        <w:t>pilnveidi, dienesta viesnīcas izbūvi</w:t>
      </w:r>
      <w:r w:rsidRPr="006B083E">
        <w:rPr>
          <w:rFonts w:ascii="Times New Roman" w:eastAsia="Times New Roman" w:hAnsi="Times New Roman" w:cs="Times New Roman"/>
          <w:b/>
          <w:sz w:val="26"/>
          <w:szCs w:val="26"/>
          <w:lang w:eastAsia="lv-LV"/>
        </w:rPr>
        <w:t xml:space="preserve"> Aizputes ielā 1a</w:t>
      </w:r>
      <w:r>
        <w:rPr>
          <w:rFonts w:ascii="Times New Roman" w:eastAsia="Times New Roman" w:hAnsi="Times New Roman" w:cs="Times New Roman"/>
          <w:b/>
          <w:sz w:val="26"/>
          <w:szCs w:val="26"/>
          <w:lang w:eastAsia="lv-LV"/>
        </w:rPr>
        <w:t>.</w:t>
      </w:r>
      <w:r w:rsidRPr="006B083E">
        <w:rPr>
          <w:rFonts w:ascii="Times New Roman" w:eastAsia="Times New Roman" w:hAnsi="Times New Roman" w:cs="Times New Roman"/>
          <w:b/>
          <w:sz w:val="26"/>
          <w:szCs w:val="26"/>
          <w:lang w:eastAsia="lv-LV"/>
        </w:rPr>
        <w:t xml:space="preserve"> </w:t>
      </w:r>
      <w:r w:rsidRPr="006B083E">
        <w:rPr>
          <w:rFonts w:ascii="Times New Roman" w:eastAsia="Times New Roman" w:hAnsi="Times New Roman" w:cs="Times New Roman"/>
          <w:sz w:val="26"/>
          <w:szCs w:val="26"/>
          <w:lang w:eastAsia="lv-LV"/>
        </w:rPr>
        <w:t>Būvniecības process sadalīts trīs kārtās, paredzot iespēju 2. un 3.kārtu būvēt vienlai</w:t>
      </w:r>
      <w:r>
        <w:rPr>
          <w:rFonts w:ascii="Times New Roman" w:eastAsia="Times New Roman" w:hAnsi="Times New Roman" w:cs="Times New Roman"/>
          <w:sz w:val="26"/>
          <w:szCs w:val="26"/>
          <w:lang w:eastAsia="lv-LV"/>
        </w:rPr>
        <w:t>kus</w:t>
      </w:r>
      <w:r w:rsidRPr="006B083E">
        <w:rPr>
          <w:rFonts w:ascii="Times New Roman" w:eastAsia="Times New Roman" w:hAnsi="Times New Roman" w:cs="Times New Roman"/>
          <w:sz w:val="26"/>
          <w:szCs w:val="26"/>
          <w:lang w:eastAsia="lv-LV"/>
        </w:rPr>
        <w:t xml:space="preserve">. Būvniecības 1.kārtā plānota sporta zāles jaunbūve, dažu skolas esošo telpu rekonstrukcija, visas teritorijas labiekārtojums un visu ārējo inženiertīklu izbūve. </w:t>
      </w:r>
    </w:p>
    <w:p w14:paraId="571CEE9D" w14:textId="77777777" w:rsidR="008E27B3" w:rsidRPr="006B083E" w:rsidRDefault="008E27B3" w:rsidP="00FC2143">
      <w:pPr>
        <w:overflowPunct w:val="0"/>
        <w:autoSpaceDE w:val="0"/>
        <w:autoSpaceDN w:val="0"/>
        <w:adjustRightInd w:val="0"/>
        <w:spacing w:after="0" w:line="240" w:lineRule="auto"/>
        <w:ind w:right="-1050" w:firstLine="720"/>
        <w:jc w:val="both"/>
        <w:textAlignment w:val="baseline"/>
        <w:rPr>
          <w:rFonts w:ascii="Times New Roman" w:eastAsia="Times New Roman" w:hAnsi="Times New Roman" w:cs="Times New Roman"/>
          <w:sz w:val="26"/>
          <w:szCs w:val="26"/>
          <w:lang w:eastAsia="lv-LV"/>
        </w:rPr>
      </w:pPr>
    </w:p>
    <w:p w14:paraId="63DB6FFC" w14:textId="77777777" w:rsidR="00FC2143" w:rsidRPr="001E5BB7" w:rsidRDefault="00FC2143" w:rsidP="00FC2143">
      <w:pPr>
        <w:spacing w:after="0" w:line="240" w:lineRule="auto"/>
        <w:ind w:right="-1050" w:firstLine="720"/>
        <w:jc w:val="both"/>
        <w:rPr>
          <w:rFonts w:ascii="Times New Roman" w:eastAsia="Calibri" w:hAnsi="Times New Roman" w:cs="Times New Roman"/>
          <w:b/>
          <w:sz w:val="26"/>
          <w:szCs w:val="26"/>
        </w:rPr>
      </w:pPr>
      <w:r>
        <w:rPr>
          <w:rFonts w:ascii="Times New Roman" w:eastAsia="Calibri" w:hAnsi="Times New Roman" w:cs="Times New Roman"/>
          <w:b/>
          <w:sz w:val="26"/>
          <w:szCs w:val="26"/>
        </w:rPr>
        <w:t>Jaunu stāvlaukumu izbūve, j</w:t>
      </w:r>
      <w:r w:rsidRPr="006B083E">
        <w:rPr>
          <w:rFonts w:ascii="Times New Roman" w:eastAsia="Calibri" w:hAnsi="Times New Roman" w:cs="Times New Roman"/>
          <w:b/>
          <w:sz w:val="26"/>
          <w:szCs w:val="26"/>
        </w:rPr>
        <w:t>aunu trotuāru izbūve un esošo trotuāru atjaunošana</w:t>
      </w:r>
      <w:r>
        <w:rPr>
          <w:rFonts w:ascii="Times New Roman" w:eastAsia="Calibri" w:hAnsi="Times New Roman" w:cs="Times New Roman"/>
          <w:b/>
          <w:sz w:val="26"/>
          <w:szCs w:val="26"/>
        </w:rPr>
        <w:t xml:space="preserve">. </w:t>
      </w:r>
      <w:r>
        <w:rPr>
          <w:rFonts w:ascii="Times New Roman" w:eastAsia="Calibri" w:hAnsi="Times New Roman" w:cs="Times New Roman"/>
          <w:sz w:val="26"/>
          <w:szCs w:val="26"/>
        </w:rPr>
        <w:t>Paredzēta</w:t>
      </w:r>
      <w:r w:rsidRPr="006B083E">
        <w:rPr>
          <w:rFonts w:ascii="Times New Roman" w:eastAsia="Calibri" w:hAnsi="Times New Roman" w:cs="Times New Roman"/>
          <w:sz w:val="26"/>
          <w:szCs w:val="26"/>
        </w:rPr>
        <w:t xml:space="preserve"> jaunas autostāvvietas, tai</w:t>
      </w:r>
      <w:r>
        <w:rPr>
          <w:rFonts w:ascii="Times New Roman" w:eastAsia="Calibri" w:hAnsi="Times New Roman" w:cs="Times New Roman"/>
          <w:sz w:val="26"/>
          <w:szCs w:val="26"/>
        </w:rPr>
        <w:t xml:space="preserve"> skaitā Engures ielas stāvvieta, kā arī </w:t>
      </w:r>
      <w:r w:rsidRPr="006B083E">
        <w:rPr>
          <w:rFonts w:ascii="Times New Roman" w:eastAsia="Calibri" w:hAnsi="Times New Roman" w:cs="Times New Roman"/>
          <w:sz w:val="26"/>
          <w:szCs w:val="26"/>
        </w:rPr>
        <w:t>jaunu trotuāru izbūve un esošo bruģa trotuāru atjaunošana, tai skaitā pie dzelzceļa stacijām.</w:t>
      </w:r>
    </w:p>
    <w:p w14:paraId="7463F5ED" w14:textId="77777777" w:rsidR="00FC2143" w:rsidRDefault="00FC2143" w:rsidP="00FC2143">
      <w:pPr>
        <w:spacing w:after="0" w:line="240" w:lineRule="auto"/>
        <w:ind w:right="-1050" w:firstLine="720"/>
        <w:jc w:val="both"/>
        <w:rPr>
          <w:rFonts w:ascii="Times New Roman" w:eastAsia="Calibri" w:hAnsi="Times New Roman" w:cs="Times New Roman"/>
          <w:sz w:val="26"/>
          <w:szCs w:val="26"/>
        </w:rPr>
      </w:pPr>
      <w:r w:rsidRPr="006B083E">
        <w:rPr>
          <w:rFonts w:ascii="Times New Roman" w:eastAsia="Calibri" w:hAnsi="Times New Roman" w:cs="Times New Roman"/>
          <w:sz w:val="26"/>
          <w:szCs w:val="26"/>
        </w:rPr>
        <w:t>Kopēj</w:t>
      </w:r>
      <w:r>
        <w:rPr>
          <w:rFonts w:ascii="Times New Roman" w:eastAsia="Calibri" w:hAnsi="Times New Roman" w:cs="Times New Roman"/>
          <w:sz w:val="26"/>
          <w:szCs w:val="26"/>
        </w:rPr>
        <w:t>as projekta izmaksas plānotas 3,</w:t>
      </w:r>
      <w:r w:rsidRPr="006B083E">
        <w:rPr>
          <w:rFonts w:ascii="Times New Roman" w:eastAsia="Calibri" w:hAnsi="Times New Roman" w:cs="Times New Roman"/>
          <w:sz w:val="26"/>
          <w:szCs w:val="26"/>
        </w:rPr>
        <w:t>2</w:t>
      </w:r>
      <w:r>
        <w:rPr>
          <w:rFonts w:ascii="Times New Roman" w:eastAsia="Calibri" w:hAnsi="Times New Roman" w:cs="Times New Roman"/>
          <w:sz w:val="26"/>
          <w:szCs w:val="26"/>
        </w:rPr>
        <w:t xml:space="preserve"> milj.</w:t>
      </w:r>
      <w:r w:rsidRPr="006B083E">
        <w:rPr>
          <w:rFonts w:ascii="Times New Roman" w:eastAsia="Calibri" w:hAnsi="Times New Roman" w:cs="Times New Roman"/>
          <w:sz w:val="26"/>
          <w:szCs w:val="26"/>
        </w:rPr>
        <w:t xml:space="preserve"> EUR.</w:t>
      </w:r>
    </w:p>
    <w:p w14:paraId="0BFAF154" w14:textId="77777777" w:rsidR="008E27B3" w:rsidRPr="00145A53" w:rsidRDefault="008E27B3" w:rsidP="00FC2143">
      <w:pPr>
        <w:spacing w:after="0" w:line="240" w:lineRule="auto"/>
        <w:ind w:right="-1050" w:firstLine="720"/>
        <w:jc w:val="both"/>
        <w:rPr>
          <w:rFonts w:ascii="Times New Roman" w:eastAsia="Calibri" w:hAnsi="Times New Roman" w:cs="Times New Roman"/>
          <w:sz w:val="26"/>
          <w:szCs w:val="26"/>
        </w:rPr>
      </w:pPr>
    </w:p>
    <w:p w14:paraId="39DE8E11" w14:textId="77777777" w:rsidR="00FC2143" w:rsidRPr="00145A53" w:rsidRDefault="00FC2143" w:rsidP="00FC2143">
      <w:pPr>
        <w:spacing w:after="0" w:line="240" w:lineRule="auto"/>
        <w:ind w:right="-1050" w:firstLine="720"/>
        <w:jc w:val="both"/>
        <w:rPr>
          <w:rFonts w:ascii="Times New Roman" w:eastAsia="Calibri" w:hAnsi="Times New Roman" w:cs="Times New Roman"/>
          <w:b/>
          <w:sz w:val="26"/>
          <w:szCs w:val="26"/>
        </w:rPr>
      </w:pPr>
      <w:r w:rsidRPr="006B083E">
        <w:rPr>
          <w:rFonts w:ascii="Times New Roman" w:eastAsia="Calibri" w:hAnsi="Times New Roman" w:cs="Times New Roman"/>
          <w:b/>
          <w:sz w:val="26"/>
          <w:szCs w:val="26"/>
        </w:rPr>
        <w:t>Jūrmalas muzeja filiāles – Brīvdabas muzeja labiekārtošana</w:t>
      </w:r>
      <w:r>
        <w:rPr>
          <w:rFonts w:ascii="Times New Roman" w:eastAsia="Calibri" w:hAnsi="Times New Roman" w:cs="Times New Roman"/>
          <w:b/>
          <w:sz w:val="26"/>
          <w:szCs w:val="26"/>
        </w:rPr>
        <w:t xml:space="preserve">. </w:t>
      </w:r>
      <w:r w:rsidRPr="006B083E">
        <w:rPr>
          <w:rFonts w:ascii="Times New Roman" w:eastAsia="Calibri" w:hAnsi="Times New Roman" w:cs="Times New Roman"/>
          <w:sz w:val="26"/>
          <w:szCs w:val="26"/>
        </w:rPr>
        <w:t>Projekta mērķi – veikt Igaunijas un Latvijas brīvdabas muzeju, tai skaitā Jūrmalas pilsētas muzeja filiāles - Brīvdabas muzeja, pakalpojumu kvalitātes uzlabošanu, celt brīvdabas muzeju starptautisko konkurētspēju un piesaistīt jaunus apmeklētājus.</w:t>
      </w:r>
    </w:p>
    <w:p w14:paraId="29FCFD84" w14:textId="77777777" w:rsidR="00FC2143" w:rsidRPr="006B083E" w:rsidRDefault="00FC2143" w:rsidP="00FC2143">
      <w:pPr>
        <w:spacing w:after="0" w:line="240" w:lineRule="auto"/>
        <w:ind w:right="-1050" w:firstLine="720"/>
        <w:jc w:val="both"/>
        <w:rPr>
          <w:rFonts w:ascii="Times New Roman" w:eastAsia="Calibri" w:hAnsi="Times New Roman" w:cs="Times New Roman"/>
          <w:sz w:val="26"/>
          <w:szCs w:val="26"/>
        </w:rPr>
      </w:pPr>
      <w:r w:rsidRPr="006B083E">
        <w:rPr>
          <w:rFonts w:ascii="Times New Roman" w:eastAsia="Calibri" w:hAnsi="Times New Roman" w:cs="Times New Roman"/>
          <w:sz w:val="26"/>
          <w:szCs w:val="26"/>
        </w:rPr>
        <w:t>Jūrmalas pilsētas domei pieejam</w:t>
      </w:r>
      <w:r>
        <w:rPr>
          <w:rFonts w:ascii="Times New Roman" w:eastAsia="Calibri" w:hAnsi="Times New Roman" w:cs="Times New Roman"/>
          <w:sz w:val="26"/>
          <w:szCs w:val="26"/>
        </w:rPr>
        <w:t>ai</w:t>
      </w:r>
      <w:r w:rsidRPr="006B083E">
        <w:rPr>
          <w:rFonts w:ascii="Times New Roman" w:eastAsia="Calibri" w:hAnsi="Times New Roman" w:cs="Times New Roman"/>
          <w:sz w:val="26"/>
          <w:szCs w:val="26"/>
        </w:rPr>
        <w:t>s finansējuma apmērs</w:t>
      </w:r>
      <w:r>
        <w:rPr>
          <w:rFonts w:ascii="Times New Roman" w:eastAsia="Calibri" w:hAnsi="Times New Roman" w:cs="Times New Roman"/>
          <w:sz w:val="26"/>
          <w:szCs w:val="26"/>
        </w:rPr>
        <w:t xml:space="preserve"> ir 37,4 tūkst. EUR,</w:t>
      </w:r>
      <w:r w:rsidRPr="006B083E">
        <w:rPr>
          <w:rFonts w:ascii="Times New Roman" w:eastAsia="Calibri" w:hAnsi="Times New Roman" w:cs="Times New Roman"/>
          <w:sz w:val="26"/>
          <w:szCs w:val="26"/>
        </w:rPr>
        <w:t xml:space="preserve"> t.sk.</w:t>
      </w:r>
    </w:p>
    <w:p w14:paraId="69967489" w14:textId="77777777" w:rsidR="00FC2143" w:rsidRDefault="00FC2143" w:rsidP="00FC2143">
      <w:pPr>
        <w:spacing w:after="0" w:line="240" w:lineRule="auto"/>
        <w:ind w:right="-1050"/>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ERAF</w:t>
      </w:r>
      <w:r w:rsidRPr="006B083E">
        <w:rPr>
          <w:rFonts w:ascii="Times New Roman" w:eastAsia="Calibri" w:hAnsi="Times New Roman" w:cs="Times New Roman"/>
          <w:sz w:val="26"/>
          <w:szCs w:val="26"/>
        </w:rPr>
        <w:t xml:space="preserve"> finansējums ir 31</w:t>
      </w:r>
      <w:r>
        <w:rPr>
          <w:rFonts w:ascii="Times New Roman" w:eastAsia="Calibri" w:hAnsi="Times New Roman" w:cs="Times New Roman"/>
          <w:sz w:val="26"/>
          <w:szCs w:val="26"/>
        </w:rPr>
        <w:t xml:space="preserve">,8 </w:t>
      </w:r>
      <w:r w:rsidRPr="006B083E">
        <w:rPr>
          <w:rFonts w:ascii="Times New Roman" w:eastAsia="Calibri" w:hAnsi="Times New Roman" w:cs="Times New Roman"/>
          <w:sz w:val="26"/>
          <w:szCs w:val="26"/>
        </w:rPr>
        <w:t>7</w:t>
      </w:r>
      <w:r>
        <w:rPr>
          <w:rFonts w:ascii="Times New Roman" w:eastAsia="Calibri" w:hAnsi="Times New Roman" w:cs="Times New Roman"/>
          <w:sz w:val="26"/>
          <w:szCs w:val="26"/>
        </w:rPr>
        <w:t xml:space="preserve"> tūkst.</w:t>
      </w:r>
      <w:r w:rsidRPr="006B083E">
        <w:rPr>
          <w:rFonts w:ascii="Times New Roman" w:eastAsia="Calibri" w:hAnsi="Times New Roman" w:cs="Times New Roman"/>
          <w:sz w:val="26"/>
          <w:szCs w:val="26"/>
        </w:rPr>
        <w:t xml:space="preserve">  EUR, Jūrmalas pilsētas domes līdzfinansējums ir 5</w:t>
      </w:r>
      <w:r>
        <w:rPr>
          <w:rFonts w:ascii="Times New Roman" w:eastAsia="Calibri" w:hAnsi="Times New Roman" w:cs="Times New Roman"/>
          <w:sz w:val="26"/>
          <w:szCs w:val="26"/>
        </w:rPr>
        <w:t>,6 tūkst.</w:t>
      </w:r>
      <w:r w:rsidRPr="006B083E">
        <w:rPr>
          <w:rFonts w:ascii="Times New Roman" w:eastAsia="Calibri" w:hAnsi="Times New Roman" w:cs="Times New Roman"/>
          <w:sz w:val="26"/>
          <w:szCs w:val="26"/>
        </w:rPr>
        <w:t xml:space="preserve"> EUR.</w:t>
      </w:r>
    </w:p>
    <w:p w14:paraId="3508D365" w14:textId="77777777" w:rsidR="008E27B3" w:rsidRPr="006B083E" w:rsidRDefault="008E27B3" w:rsidP="00FC2143">
      <w:pPr>
        <w:spacing w:after="0" w:line="240" w:lineRule="auto"/>
        <w:ind w:right="-1050"/>
        <w:jc w:val="both"/>
        <w:rPr>
          <w:rFonts w:ascii="Times New Roman" w:eastAsia="Calibri" w:hAnsi="Times New Roman" w:cs="Times New Roman"/>
          <w:sz w:val="26"/>
          <w:szCs w:val="26"/>
        </w:rPr>
      </w:pPr>
    </w:p>
    <w:p w14:paraId="4C01A5D4" w14:textId="77777777" w:rsidR="00FC2143" w:rsidRPr="006B083E" w:rsidRDefault="00FC2143" w:rsidP="00FC2143">
      <w:pPr>
        <w:spacing w:after="0" w:line="240" w:lineRule="auto"/>
        <w:ind w:right="-1050" w:firstLine="720"/>
        <w:jc w:val="both"/>
        <w:rPr>
          <w:rFonts w:ascii="Times New Roman" w:eastAsia="Calibri" w:hAnsi="Times New Roman" w:cs="Times New Roman"/>
          <w:sz w:val="26"/>
          <w:szCs w:val="26"/>
        </w:rPr>
      </w:pPr>
      <w:r w:rsidRPr="006B083E">
        <w:rPr>
          <w:rFonts w:ascii="Times New Roman" w:eastAsia="Calibri" w:hAnsi="Times New Roman" w:cs="Times New Roman"/>
          <w:b/>
          <w:sz w:val="26"/>
          <w:szCs w:val="26"/>
        </w:rPr>
        <w:t>Arī 2017. gadā</w:t>
      </w:r>
      <w:r w:rsidRPr="006B083E">
        <w:rPr>
          <w:rFonts w:ascii="Times New Roman" w:eastAsia="Calibri" w:hAnsi="Times New Roman" w:cs="Times New Roman"/>
          <w:sz w:val="26"/>
          <w:szCs w:val="26"/>
        </w:rPr>
        <w:t xml:space="preserve"> Jūrmal</w:t>
      </w:r>
      <w:r>
        <w:rPr>
          <w:rFonts w:ascii="Times New Roman" w:eastAsia="Calibri" w:hAnsi="Times New Roman" w:cs="Times New Roman"/>
          <w:sz w:val="26"/>
          <w:szCs w:val="26"/>
        </w:rPr>
        <w:t xml:space="preserve">as pilsētas dome sadarbībā ar  </w:t>
      </w:r>
      <w:r w:rsidRPr="006B083E">
        <w:rPr>
          <w:rFonts w:ascii="Times New Roman" w:eastAsia="Calibri" w:hAnsi="Times New Roman" w:cs="Times New Roman"/>
          <w:sz w:val="26"/>
          <w:szCs w:val="26"/>
        </w:rPr>
        <w:t>Jūrmalas profesionālās tālākizglītības</w:t>
      </w:r>
      <w:r>
        <w:rPr>
          <w:rFonts w:ascii="Times New Roman" w:eastAsia="Calibri" w:hAnsi="Times New Roman" w:cs="Times New Roman"/>
          <w:sz w:val="26"/>
          <w:szCs w:val="26"/>
        </w:rPr>
        <w:t xml:space="preserve"> iestādi un konsultāciju centru</w:t>
      </w:r>
      <w:r w:rsidRPr="006B083E">
        <w:rPr>
          <w:rFonts w:ascii="Times New Roman" w:eastAsia="Calibri" w:hAnsi="Times New Roman" w:cs="Times New Roman"/>
          <w:sz w:val="26"/>
          <w:szCs w:val="26"/>
        </w:rPr>
        <w:t xml:space="preserve"> Jūrmalas vispārizglītojošās izglītības iestādēs īstenos karjeras izglītības programmu </w:t>
      </w:r>
      <w:r>
        <w:rPr>
          <w:rFonts w:ascii="Times New Roman" w:eastAsia="Calibri" w:hAnsi="Times New Roman" w:cs="Times New Roman"/>
          <w:sz w:val="26"/>
          <w:szCs w:val="26"/>
        </w:rPr>
        <w:t>7.–12. klases izglītojamajiem</w:t>
      </w:r>
      <w:r w:rsidRPr="006B083E">
        <w:rPr>
          <w:rFonts w:ascii="Times New Roman" w:eastAsia="Calibri" w:hAnsi="Times New Roman" w:cs="Times New Roman"/>
          <w:sz w:val="26"/>
          <w:szCs w:val="26"/>
        </w:rPr>
        <w:t xml:space="preserve">, nodrošinot grupu un individuālas karjeras nodarbības un konsultācijas, kuru laikā skolēniem piedāvā iespēju apzināt savas intereses, noteikt spējas un izveidot iespējamo karjeras veidošanas scenāriju, viņi iepazīstas ar profesiju daudzveidību, izglītības iespējām, darba attiecību normatīvo regulējumu, gūst pirmo ieskatu profesijas virzienā. </w:t>
      </w:r>
    </w:p>
    <w:p w14:paraId="76438BBB" w14:textId="084B476B" w:rsidR="00E41E76" w:rsidRDefault="00E41E76">
      <w:pPr>
        <w:rPr>
          <w:rFonts w:ascii="Times New Roman" w:hAnsi="Times New Roman" w:cs="Times New Roman"/>
          <w:sz w:val="26"/>
          <w:szCs w:val="26"/>
        </w:rPr>
      </w:pPr>
      <w:r>
        <w:rPr>
          <w:rFonts w:ascii="Times New Roman" w:hAnsi="Times New Roman" w:cs="Times New Roman"/>
          <w:sz w:val="26"/>
          <w:szCs w:val="26"/>
        </w:rPr>
        <w:br w:type="page"/>
      </w:r>
    </w:p>
    <w:p w14:paraId="4E14EACE" w14:textId="77777777" w:rsidR="009A399C" w:rsidRPr="009A399C" w:rsidRDefault="009A399C" w:rsidP="00106AEE">
      <w:pPr>
        <w:jc w:val="center"/>
        <w:rPr>
          <w:rFonts w:ascii="Times New Roman" w:eastAsia="Times New Roman" w:hAnsi="Times New Roman" w:cs="Times New Roman"/>
          <w:b/>
          <w:sz w:val="26"/>
          <w:szCs w:val="26"/>
          <w:lang w:eastAsia="lv-LV"/>
        </w:rPr>
      </w:pPr>
      <w:r w:rsidRPr="00E41E76">
        <w:rPr>
          <w:rFonts w:ascii="Times New Roman" w:eastAsia="Microsoft YaHei UI Light" w:hAnsi="Times New Roman" w:cs="Times New Roman"/>
          <w:b/>
          <w:color w:val="B28751"/>
          <w:sz w:val="32"/>
          <w:szCs w:val="32"/>
        </w:rPr>
        <w:lastRenderedPageBreak/>
        <w:t>Ziņojums par Jūrmalas pašvaldības 2017.gada budžetu</w:t>
      </w:r>
    </w:p>
    <w:p w14:paraId="1380BCC7"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Deputātu vērtējumam ir iesniegts sabalansēts 2017.gada Jūrmalas pilsētas budžets. Tas savā būtībā ir dokuments, kurš atspoguļo īstermiņā pašvaldības politiku un prioritātes, izmantojot pašvaldības rīcībā esošos finanšu resursus, kā arī lielā mērā nosaka pašvaldības struktūrvienību rīcības plānu turpmākajam gadam. Kārtējā gada budžeta izpilde raksturo plānošanas kvalitāti un pašvaldības kapacitāti iepriekš noteikto mērķu sasniegšanā. Sastādot 2017.gada budžetu, finanšu līdzekļu pieprasījumi tika balstīti plānošanas dokumentos, norādot Attīstības programmā 2014. – 2020.gadam noteiktos rīcības virzienus un aktivitātes, tādējādi nodrošinot finanšu līdzekļu ilgtspējīgu piešķīrumu un stimulējot plānošanas dokumentu ieviešanu.</w:t>
      </w:r>
    </w:p>
    <w:p w14:paraId="4CD6CCE6" w14:textId="676B635D"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Pašvaldības budžets ir sagatavots, ievērojot likumprojektu „Par valsts budžetu 2017.gadam”, likumu „Par pašvaldībām”, </w:t>
      </w:r>
      <w:r w:rsidR="00FC50B7">
        <w:rPr>
          <w:rFonts w:ascii="Times New Roman" w:eastAsia="Times New Roman" w:hAnsi="Times New Roman" w:cs="Times New Roman"/>
          <w:sz w:val="26"/>
          <w:szCs w:val="26"/>
          <w:lang w:eastAsia="lv-LV"/>
        </w:rPr>
        <w:t>„</w:t>
      </w:r>
      <w:r w:rsidRPr="009A399C">
        <w:rPr>
          <w:rFonts w:ascii="Times New Roman" w:eastAsia="Times New Roman" w:hAnsi="Times New Roman" w:cs="Times New Roman"/>
          <w:sz w:val="26"/>
          <w:szCs w:val="26"/>
          <w:lang w:eastAsia="lv-LV"/>
        </w:rPr>
        <w:t xml:space="preserve">Par budžetu un finanšu vadību”, „Par pašvaldību budžetiem” un citos normatīvajos aktos noteiktās prasības. </w:t>
      </w:r>
    </w:p>
    <w:p w14:paraId="677F6CA4" w14:textId="5B06FB8E"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Pašvaldības, veidojot savu budžetus, ļoti lielā mērā ir atkarīgas no valsts nodokļu politikas, kā arī valsts noteiktajiem makroekonomiskajiem scenārijiem un veiktajiem aprēķiniem pašvaldību finanšu izlīdzināšanai. Sastādot 2017.gada</w:t>
      </w:r>
      <w:r w:rsidR="00FC50B7">
        <w:rPr>
          <w:rFonts w:ascii="Times New Roman" w:eastAsia="Times New Roman" w:hAnsi="Times New Roman" w:cs="Times New Roman"/>
          <w:sz w:val="26"/>
          <w:szCs w:val="26"/>
          <w:lang w:eastAsia="lv-LV"/>
        </w:rPr>
        <w:t xml:space="preserve"> pašvaldības budžeta projektu, i</w:t>
      </w:r>
      <w:r w:rsidRPr="009A399C">
        <w:rPr>
          <w:rFonts w:ascii="Times New Roman" w:eastAsia="Times New Roman" w:hAnsi="Times New Roman" w:cs="Times New Roman"/>
          <w:sz w:val="26"/>
          <w:szCs w:val="26"/>
          <w:lang w:eastAsia="lv-LV"/>
        </w:rPr>
        <w:t xml:space="preserve">edzīvotāju ienākuma nodokļa prognoze ir MK noteikumu projektā </w:t>
      </w:r>
      <w:r w:rsidR="00FC50B7">
        <w:rPr>
          <w:rFonts w:ascii="Times New Roman" w:eastAsia="Times New Roman" w:hAnsi="Times New Roman" w:cs="Times New Roman"/>
          <w:sz w:val="26"/>
          <w:szCs w:val="26"/>
          <w:lang w:eastAsia="lv-LV"/>
        </w:rPr>
        <w:t>„</w:t>
      </w:r>
      <w:r w:rsidRPr="009A399C">
        <w:rPr>
          <w:rFonts w:ascii="Times New Roman" w:eastAsia="Times New Roman" w:hAnsi="Times New Roman" w:cs="Times New Roman"/>
          <w:sz w:val="26"/>
          <w:szCs w:val="26"/>
          <w:lang w:eastAsia="lv-LV"/>
        </w:rPr>
        <w:t>Noteikumi par pašvaldību finanšu izlīdzināšanas fonda ieņēmumiem un to sadales kārtību 2017.gadā”.</w:t>
      </w:r>
    </w:p>
    <w:p w14:paraId="1E77CEA9"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2017.gada valsts budžets veidots, balstoties uz prognozi, ka Latvijas iekšzemes kopprodukts salīdzināmās cenās palielināsies par 3.5% (2016.gada prognoze 2.5%, 2015.gadā tas sastādīja 2.7%), inflācijas līmenis pieaugs par 1.6%, sasniedzot 3.1% (2015.gadā inflācijas līmenis sastādīja 1.5%, 2016.gadā gaidāmā izpilde ir 1.5% (inflācija nepieaugs)), bezdarba līmenis samazināsies līdz 9.4% (2015.gadā – 9.9%, 2016.gada prognoze – 9.8%). </w:t>
      </w:r>
    </w:p>
    <w:p w14:paraId="753FDF44" w14:textId="69A86B50" w:rsidR="009A399C" w:rsidRPr="009A399C" w:rsidRDefault="00FC50B7" w:rsidP="00E41E76">
      <w:pPr>
        <w:spacing w:after="0" w:line="240" w:lineRule="auto"/>
        <w:ind w:right="-1088" w:firstLine="720"/>
        <w:jc w:val="both"/>
        <w:rPr>
          <w:rFonts w:ascii="Times New Roman" w:eastAsia="Times New Roman" w:hAnsi="Times New Roman" w:cs="Times New Roman"/>
          <w:sz w:val="26"/>
          <w:szCs w:val="26"/>
          <w:lang w:eastAsia="lv-LV"/>
        </w:rPr>
      </w:pPr>
      <w:r>
        <w:rPr>
          <w:rFonts w:ascii="Times New Roman" w:eastAsia="Times New Roman" w:hAnsi="Times New Roman" w:cs="Times New Roman"/>
          <w:sz w:val="26"/>
          <w:szCs w:val="26"/>
          <w:lang w:eastAsia="lv-LV"/>
        </w:rPr>
        <w:t>Valsts noteiktā i</w:t>
      </w:r>
      <w:r w:rsidR="009A399C" w:rsidRPr="009A399C">
        <w:rPr>
          <w:rFonts w:ascii="Times New Roman" w:eastAsia="Times New Roman" w:hAnsi="Times New Roman" w:cs="Times New Roman"/>
          <w:sz w:val="26"/>
          <w:szCs w:val="26"/>
          <w:lang w:eastAsia="lv-LV"/>
        </w:rPr>
        <w:t xml:space="preserve">edzīvotāju ienākuma nodokļa prognoze ir atkarīga no iepriekšminētajiem rādītājiem, līdz ar to ir svarīgi, lai izpildītos valsts prognozētais makroekonomiskais scenārijs. Diemžēl 2016.gadā uzstādītās sākotnējās prognozes bija pārāk optimistiskas kā rezultātā valsts noteiktā </w:t>
      </w:r>
      <w:r>
        <w:rPr>
          <w:rFonts w:ascii="Times New Roman" w:eastAsia="Times New Roman" w:hAnsi="Times New Roman" w:cs="Times New Roman"/>
          <w:sz w:val="26"/>
          <w:szCs w:val="26"/>
          <w:lang w:eastAsia="lv-LV"/>
        </w:rPr>
        <w:t>i</w:t>
      </w:r>
      <w:r w:rsidR="009A399C" w:rsidRPr="009A399C">
        <w:rPr>
          <w:rFonts w:ascii="Times New Roman" w:eastAsia="Times New Roman" w:hAnsi="Times New Roman" w:cs="Times New Roman"/>
          <w:sz w:val="26"/>
          <w:szCs w:val="26"/>
          <w:lang w:eastAsia="lv-LV"/>
        </w:rPr>
        <w:t>edzīvotāju ienākuma nodokļa prognoze 2016.gadā nepildās un decembrī pašvaldības jau otro mēnesi pēc kārtas saņ</w:t>
      </w:r>
      <w:r>
        <w:rPr>
          <w:rFonts w:ascii="Times New Roman" w:eastAsia="Times New Roman" w:hAnsi="Times New Roman" w:cs="Times New Roman"/>
          <w:sz w:val="26"/>
          <w:szCs w:val="26"/>
          <w:lang w:eastAsia="lv-LV"/>
        </w:rPr>
        <w:t>em valsts budžeta kompensāciju i</w:t>
      </w:r>
      <w:r w:rsidR="009A399C" w:rsidRPr="009A399C">
        <w:rPr>
          <w:rFonts w:ascii="Times New Roman" w:eastAsia="Times New Roman" w:hAnsi="Times New Roman" w:cs="Times New Roman"/>
          <w:sz w:val="26"/>
          <w:szCs w:val="26"/>
          <w:lang w:eastAsia="lv-LV"/>
        </w:rPr>
        <w:t>edzīvotāju ienākuma nodokļa neizpildes dēļ.</w:t>
      </w:r>
    </w:p>
    <w:p w14:paraId="2E65248C"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Jūrmalas pilsētas pašvaldības budžets sastāv no pamatbudžeta un speciālā budžeta, kurā tiek plānoti un izlietoti tikai saņemtie ziedojumi un dāvinājumi, pārējie finanšu līdzekļi ir uzskatāmi par pamatbudžeta līdzekļiem.</w:t>
      </w:r>
    </w:p>
    <w:p w14:paraId="7937D79D"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Sastādot 2017.gada budžetu tika strādāts pie tā, lai Jūrmalas iedzīvotājiem saglabātu esošos pašvaldības noteiktos atvieglojumus, sociālās garantijas un sociālos pabalstus, t.sk.:</w:t>
      </w:r>
    </w:p>
    <w:p w14:paraId="6E578A2F" w14:textId="77777777" w:rsidR="009A399C" w:rsidRPr="009A399C" w:rsidRDefault="009A399C" w:rsidP="00E41E76">
      <w:pPr>
        <w:numPr>
          <w:ilvl w:val="0"/>
          <w:numId w:val="1"/>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nodrošināt bezmaksas sabiedrisko transportu skolēniem, studentiem un pensijas vecuma cilvēkiem;</w:t>
      </w:r>
    </w:p>
    <w:p w14:paraId="2F5D197F" w14:textId="77777777" w:rsidR="009A399C" w:rsidRPr="009A399C" w:rsidRDefault="009A399C" w:rsidP="00E41E76">
      <w:pPr>
        <w:numPr>
          <w:ilvl w:val="0"/>
          <w:numId w:val="1"/>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nodrošināt bezmaksas ēdināšanu pirmsskolas izglītības iestāžu audzēkņiem un skolēniem, kas apmeklē pašvaldības izglītības iestādes;</w:t>
      </w:r>
    </w:p>
    <w:p w14:paraId="21A7F0AF" w14:textId="77777777" w:rsidR="009A399C" w:rsidRPr="009A399C" w:rsidRDefault="009A399C" w:rsidP="00E41E76">
      <w:pPr>
        <w:numPr>
          <w:ilvl w:val="0"/>
          <w:numId w:val="1"/>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nodrošināt ar finanšu resursiem plašāko sociālā atbalsta sistēmu valstī;</w:t>
      </w:r>
    </w:p>
    <w:p w14:paraId="42C9315B" w14:textId="77777777" w:rsidR="009A399C" w:rsidRPr="009A399C" w:rsidRDefault="009A399C" w:rsidP="00E41E76">
      <w:pPr>
        <w:numPr>
          <w:ilvl w:val="0"/>
          <w:numId w:val="1"/>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tiek turpināta pašvaldības finansēto pedagogu amatalgas izlīdzināšana, t.sk. ietverot pedagogu atlīdzības reformu;</w:t>
      </w:r>
    </w:p>
    <w:p w14:paraId="3B774A59" w14:textId="2CF8CFB6" w:rsidR="009A399C" w:rsidRPr="009A399C" w:rsidRDefault="009A399C" w:rsidP="00E41E76">
      <w:pPr>
        <w:numPr>
          <w:ilvl w:val="0"/>
          <w:numId w:val="1"/>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nodrošināt, ka netiek samazinātas </w:t>
      </w:r>
      <w:r w:rsidR="00585860">
        <w:rPr>
          <w:rFonts w:ascii="Times New Roman" w:eastAsia="Times New Roman" w:hAnsi="Times New Roman" w:cs="Times New Roman"/>
          <w:sz w:val="26"/>
          <w:szCs w:val="26"/>
          <w:lang w:eastAsia="lv-LV"/>
        </w:rPr>
        <w:t>n</w:t>
      </w:r>
      <w:r w:rsidRPr="009A399C">
        <w:rPr>
          <w:rFonts w:ascii="Times New Roman" w:eastAsia="Times New Roman" w:hAnsi="Times New Roman" w:cs="Times New Roman"/>
          <w:sz w:val="26"/>
          <w:szCs w:val="26"/>
          <w:lang w:eastAsia="lv-LV"/>
        </w:rPr>
        <w:t>ekustamā īpašuma nodokļa atlaides pašvaldības iedzīvotājiem.</w:t>
      </w:r>
    </w:p>
    <w:p w14:paraId="1B349124" w14:textId="77777777" w:rsidR="00396E39" w:rsidRDefault="00396E39" w:rsidP="00E41E76">
      <w:pPr>
        <w:spacing w:after="0" w:line="240" w:lineRule="auto"/>
        <w:ind w:right="-1088" w:firstLine="720"/>
        <w:jc w:val="both"/>
        <w:rPr>
          <w:rFonts w:ascii="Times New Roman" w:eastAsia="Times New Roman" w:hAnsi="Times New Roman" w:cs="Times New Roman"/>
          <w:sz w:val="26"/>
          <w:szCs w:val="26"/>
          <w:lang w:eastAsia="lv-LV"/>
        </w:rPr>
      </w:pPr>
    </w:p>
    <w:p w14:paraId="4E4CDBCE" w14:textId="5AB25F09"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Paralēli, ievērojot Jūrmalas pilsētas attīstības programmu 2014. – 2020.gadam, tika notei</w:t>
      </w:r>
      <w:r w:rsidR="00585860">
        <w:rPr>
          <w:rFonts w:ascii="Times New Roman" w:eastAsia="Times New Roman" w:hAnsi="Times New Roman" w:cs="Times New Roman"/>
          <w:sz w:val="26"/>
          <w:szCs w:val="26"/>
          <w:lang w:eastAsia="lv-LV"/>
        </w:rPr>
        <w:t>ktas vairākas prioritātes 2017</w:t>
      </w:r>
      <w:r w:rsidRPr="009A399C">
        <w:rPr>
          <w:rFonts w:ascii="Times New Roman" w:eastAsia="Times New Roman" w:hAnsi="Times New Roman" w:cs="Times New Roman"/>
          <w:sz w:val="26"/>
          <w:szCs w:val="26"/>
          <w:lang w:eastAsia="lv-LV"/>
        </w:rPr>
        <w:t>.gada budžeta sagatavošanā:</w:t>
      </w:r>
    </w:p>
    <w:p w14:paraId="75993E4E" w14:textId="77777777" w:rsidR="009A399C" w:rsidRPr="009A399C" w:rsidRDefault="009A399C" w:rsidP="00E41E76">
      <w:pPr>
        <w:numPr>
          <w:ilvl w:val="0"/>
          <w:numId w:val="2"/>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sagatavošanās ES fondu un citas ārvalstu finanšu palīdzības finansētu projektu ieviešanai;</w:t>
      </w:r>
    </w:p>
    <w:p w14:paraId="12F839B0" w14:textId="77777777" w:rsidR="009A399C" w:rsidRPr="009A399C" w:rsidRDefault="009A399C" w:rsidP="00E41E76">
      <w:pPr>
        <w:numPr>
          <w:ilvl w:val="0"/>
          <w:numId w:val="2"/>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pedagogu atlīdzības reformas nodrošināšana pašvaldībā;</w:t>
      </w:r>
    </w:p>
    <w:p w14:paraId="57C9D872" w14:textId="77777777" w:rsidR="009A399C" w:rsidRPr="009A399C" w:rsidRDefault="009A399C" w:rsidP="00E41E76">
      <w:pPr>
        <w:numPr>
          <w:ilvl w:val="0"/>
          <w:numId w:val="2"/>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veselības aprūpes pakalpojumu un medikamentu pieejamības palielināšana pensijas vecuma cilvēkiem;</w:t>
      </w:r>
    </w:p>
    <w:p w14:paraId="75818080" w14:textId="77777777" w:rsidR="009A399C" w:rsidRPr="009A399C" w:rsidRDefault="009A399C" w:rsidP="00E41E76">
      <w:pPr>
        <w:numPr>
          <w:ilvl w:val="0"/>
          <w:numId w:val="2"/>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izglītības iestāžu infrastruktūras attīstība;</w:t>
      </w:r>
    </w:p>
    <w:p w14:paraId="042BAEB5" w14:textId="77777777" w:rsidR="009A399C" w:rsidRPr="009A399C" w:rsidRDefault="009A399C" w:rsidP="00E41E76">
      <w:pPr>
        <w:numPr>
          <w:ilvl w:val="0"/>
          <w:numId w:val="2"/>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augstas kvalitātes kultūras pasākumu pieejamības nodrošināšana plašai sabiedrības daļai;</w:t>
      </w:r>
    </w:p>
    <w:p w14:paraId="1ADA0124" w14:textId="77777777" w:rsidR="009A399C" w:rsidRPr="009A399C" w:rsidRDefault="009A399C" w:rsidP="00E41E76">
      <w:pPr>
        <w:numPr>
          <w:ilvl w:val="0"/>
          <w:numId w:val="2"/>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kultūras iestāžu infrastruktūras attīstība;</w:t>
      </w:r>
    </w:p>
    <w:p w14:paraId="386A7C13" w14:textId="77777777" w:rsidR="009A399C" w:rsidRPr="009A399C" w:rsidRDefault="009A399C" w:rsidP="00E41E76">
      <w:pPr>
        <w:numPr>
          <w:ilvl w:val="0"/>
          <w:numId w:val="2"/>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starptautiski nozīmīgu pasākumu atbalsts ar mērķi veicināt Jūrmalas pilsētas kā kūrorta attīstību;</w:t>
      </w:r>
    </w:p>
    <w:p w14:paraId="6826AF01" w14:textId="77777777" w:rsidR="009A399C" w:rsidRPr="009A399C" w:rsidRDefault="009A399C" w:rsidP="00E41E76">
      <w:pPr>
        <w:numPr>
          <w:ilvl w:val="0"/>
          <w:numId w:val="2"/>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informācijas un komunikāciju tehnoloģiju infrastruktūras modernizācija.</w:t>
      </w:r>
    </w:p>
    <w:p w14:paraId="2F14ABDB" w14:textId="77777777" w:rsidR="009A399C" w:rsidRDefault="009A399C" w:rsidP="00E41E76">
      <w:pPr>
        <w:spacing w:after="0" w:line="240" w:lineRule="auto"/>
        <w:ind w:right="-1088" w:firstLine="720"/>
        <w:jc w:val="both"/>
        <w:rPr>
          <w:rFonts w:ascii="Times New Roman" w:eastAsia="Times New Roman" w:hAnsi="Times New Roman" w:cs="Times New Roman"/>
          <w:b/>
          <w:sz w:val="26"/>
          <w:szCs w:val="26"/>
          <w:lang w:eastAsia="lv-LV"/>
        </w:rPr>
      </w:pPr>
    </w:p>
    <w:p w14:paraId="4711B904" w14:textId="77777777" w:rsidR="009A399C" w:rsidRPr="00396E39" w:rsidRDefault="009A399C" w:rsidP="00396E39">
      <w:pPr>
        <w:rPr>
          <w:rFonts w:ascii="Times New Roman" w:eastAsia="Times New Roman" w:hAnsi="Times New Roman" w:cs="Times New Roman"/>
          <w:b/>
          <w:sz w:val="30"/>
          <w:szCs w:val="30"/>
          <w:lang w:eastAsia="lv-LV"/>
        </w:rPr>
      </w:pPr>
      <w:r w:rsidRPr="00396E39">
        <w:rPr>
          <w:rFonts w:ascii="Times New Roman" w:eastAsia="Microsoft YaHei UI Light" w:hAnsi="Times New Roman" w:cs="Times New Roman"/>
          <w:b/>
          <w:color w:val="B28751"/>
          <w:sz w:val="30"/>
          <w:szCs w:val="30"/>
        </w:rPr>
        <w:t>KONSOLIDĒTĀ BUDŽETA IEŅĒMUMI</w:t>
      </w:r>
    </w:p>
    <w:p w14:paraId="0DF39ABC" w14:textId="77777777" w:rsidR="009A399C" w:rsidRPr="009A399C" w:rsidRDefault="009A399C" w:rsidP="00E41E76">
      <w:pPr>
        <w:spacing w:after="0" w:line="240" w:lineRule="auto"/>
        <w:ind w:right="-1088" w:firstLine="720"/>
        <w:jc w:val="both"/>
        <w:rPr>
          <w:rFonts w:ascii="Times New Roman" w:eastAsia="Times New Roman" w:hAnsi="Times New Roman" w:cs="Times New Roman"/>
          <w:b/>
          <w:sz w:val="26"/>
          <w:szCs w:val="26"/>
          <w:lang w:eastAsia="lv-LV"/>
        </w:rPr>
      </w:pPr>
    </w:p>
    <w:p w14:paraId="5583CE53" w14:textId="527ABD31"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Jūrmalas pašvaldības 2017.gada budžetā tiek prognozēti konsolidētā budžeta ieņēmumi bez atlikumiem uz gada sākumu un saņemtajiem kredītiem 78 666 754 </w:t>
      </w:r>
      <w:proofErr w:type="spellStart"/>
      <w:r w:rsidRPr="009A399C">
        <w:rPr>
          <w:rFonts w:ascii="Times New Roman" w:eastAsia="Times New Roman" w:hAnsi="Times New Roman" w:cs="Times New Roman"/>
          <w:i/>
          <w:sz w:val="26"/>
          <w:szCs w:val="26"/>
          <w:lang w:eastAsia="lv-LV"/>
        </w:rPr>
        <w:t>euro</w:t>
      </w:r>
      <w:proofErr w:type="spellEnd"/>
      <w:r w:rsidR="00585860">
        <w:rPr>
          <w:rFonts w:ascii="Times New Roman" w:eastAsia="Times New Roman" w:hAnsi="Times New Roman" w:cs="Times New Roman"/>
          <w:sz w:val="26"/>
          <w:szCs w:val="26"/>
          <w:lang w:eastAsia="lv-LV"/>
        </w:rPr>
        <w:t xml:space="preserve"> </w:t>
      </w:r>
      <w:r w:rsidRPr="009A399C">
        <w:rPr>
          <w:rFonts w:ascii="Times New Roman" w:eastAsia="Times New Roman" w:hAnsi="Times New Roman" w:cs="Times New Roman"/>
          <w:sz w:val="26"/>
          <w:szCs w:val="26"/>
          <w:lang w:eastAsia="lv-LV"/>
        </w:rPr>
        <w:t>apjomā jeb ar 9.1% pieaugums pret 2016.gada budžeta ieņēmumu daļas gaidāmo izpildi, līdz ar to pašvaldības prognozēto ieņēmumu palielinājums 201</w:t>
      </w:r>
      <w:r w:rsidR="00585860">
        <w:rPr>
          <w:rFonts w:ascii="Times New Roman" w:eastAsia="Times New Roman" w:hAnsi="Times New Roman" w:cs="Times New Roman"/>
          <w:sz w:val="26"/>
          <w:szCs w:val="26"/>
          <w:lang w:eastAsia="lv-LV"/>
        </w:rPr>
        <w:t>7</w:t>
      </w:r>
      <w:r w:rsidRPr="009A399C">
        <w:rPr>
          <w:rFonts w:ascii="Times New Roman" w:eastAsia="Times New Roman" w:hAnsi="Times New Roman" w:cs="Times New Roman"/>
          <w:sz w:val="26"/>
          <w:szCs w:val="26"/>
          <w:lang w:eastAsia="lv-LV"/>
        </w:rPr>
        <w:t xml:space="preserve">.gadā sastāda  5 668 529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w:t>
      </w:r>
    </w:p>
    <w:p w14:paraId="3C8F308D"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Galvenie 2017.gada pašvaldības budžeta palielinājuma cēloņi ir:</w:t>
      </w:r>
    </w:p>
    <w:p w14:paraId="5C46685D" w14:textId="77777777" w:rsidR="009A399C" w:rsidRPr="009A399C" w:rsidRDefault="009A399C" w:rsidP="00E41E76">
      <w:pPr>
        <w:numPr>
          <w:ilvl w:val="0"/>
          <w:numId w:val="3"/>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ieņēmumi no valsts budžeta mērķdotācijām 1 064 386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p>
    <w:p w14:paraId="141E9B25" w14:textId="77777777" w:rsidR="009A399C" w:rsidRPr="009A399C" w:rsidRDefault="009A399C" w:rsidP="00E41E76">
      <w:pPr>
        <w:numPr>
          <w:ilvl w:val="0"/>
          <w:numId w:val="3"/>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ieņēmumi no pašvaldības īpašumu atsavināšanas 3 103 780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7532885F" w14:textId="77777777" w:rsidR="009A399C" w:rsidRPr="009A399C" w:rsidRDefault="009A399C" w:rsidP="00E41E76">
      <w:pPr>
        <w:spacing w:after="0" w:line="240" w:lineRule="auto"/>
        <w:ind w:right="-1088" w:firstLine="720"/>
        <w:jc w:val="both"/>
        <w:rPr>
          <w:rFonts w:ascii="Times New Roman" w:eastAsia="Times New Roman" w:hAnsi="Times New Roman" w:cs="Times New Roman"/>
          <w:b/>
          <w:sz w:val="26"/>
          <w:szCs w:val="26"/>
          <w:lang w:eastAsia="lv-LV"/>
        </w:rPr>
      </w:pPr>
    </w:p>
    <w:p w14:paraId="2EA68B9D" w14:textId="2966027D" w:rsid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Grafiskai</w:t>
      </w:r>
      <w:r w:rsidR="00106AEE">
        <w:rPr>
          <w:rFonts w:ascii="Times New Roman" w:eastAsia="Times New Roman" w:hAnsi="Times New Roman" w:cs="Times New Roman"/>
          <w:sz w:val="26"/>
          <w:szCs w:val="26"/>
          <w:lang w:eastAsia="lv-LV"/>
        </w:rPr>
        <w:t>s salīdzinājums sniegts zemāk, 8</w:t>
      </w:r>
      <w:r w:rsidRPr="009A399C">
        <w:rPr>
          <w:rFonts w:ascii="Times New Roman" w:eastAsia="Times New Roman" w:hAnsi="Times New Roman" w:cs="Times New Roman"/>
          <w:sz w:val="26"/>
          <w:szCs w:val="26"/>
          <w:lang w:eastAsia="lv-LV"/>
        </w:rPr>
        <w:t>.attēlā:</w:t>
      </w:r>
    </w:p>
    <w:p w14:paraId="611AE89C" w14:textId="582406DA" w:rsidR="00E41E76" w:rsidRDefault="00E41E76" w:rsidP="00396E39">
      <w:pPr>
        <w:spacing w:after="0" w:line="240" w:lineRule="auto"/>
        <w:ind w:right="-1088"/>
        <w:jc w:val="both"/>
        <w:rPr>
          <w:rFonts w:ascii="Times New Roman" w:eastAsia="Times New Roman" w:hAnsi="Times New Roman" w:cs="Times New Roman"/>
          <w:sz w:val="26"/>
          <w:szCs w:val="26"/>
          <w:lang w:eastAsia="lv-LV"/>
        </w:rPr>
      </w:pPr>
      <w:r>
        <w:rPr>
          <w:noProof/>
          <w:lang w:eastAsia="lv-LV"/>
        </w:rPr>
        <w:drawing>
          <wp:inline distT="0" distB="0" distL="0" distR="0" wp14:anchorId="7927C038" wp14:editId="0DE8A48D">
            <wp:extent cx="6200775" cy="30861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E2B708" w14:textId="16BDDD6C" w:rsidR="00396E39" w:rsidRPr="00106AEE" w:rsidRDefault="00106AEE" w:rsidP="00E41E76">
      <w:pPr>
        <w:spacing w:after="0" w:line="240" w:lineRule="auto"/>
        <w:ind w:right="-1088" w:firstLine="142"/>
        <w:jc w:val="both"/>
        <w:rPr>
          <w:rFonts w:ascii="Times New Roman" w:eastAsia="Times New Roman" w:hAnsi="Times New Roman" w:cs="Times New Roman"/>
          <w:i/>
          <w:lang w:eastAsia="lv-LV"/>
        </w:rPr>
      </w:pPr>
      <w:r w:rsidRPr="00106AEE">
        <w:rPr>
          <w:rFonts w:ascii="Times New Roman" w:eastAsia="Times New Roman" w:hAnsi="Times New Roman" w:cs="Times New Roman"/>
          <w:i/>
          <w:lang w:eastAsia="lv-LV"/>
        </w:rPr>
        <w:t>8</w:t>
      </w:r>
      <w:r w:rsidR="00396E39" w:rsidRPr="00106AEE">
        <w:rPr>
          <w:rFonts w:ascii="Times New Roman" w:eastAsia="Times New Roman" w:hAnsi="Times New Roman" w:cs="Times New Roman"/>
          <w:i/>
          <w:lang w:eastAsia="lv-LV"/>
        </w:rPr>
        <w:t>.attēls</w:t>
      </w:r>
    </w:p>
    <w:p w14:paraId="179DC8FF" w14:textId="77777777" w:rsidR="00396E39" w:rsidRDefault="00396E39" w:rsidP="00E41E76">
      <w:pPr>
        <w:spacing w:after="0" w:line="240" w:lineRule="auto"/>
        <w:ind w:right="-1088" w:firstLine="720"/>
        <w:jc w:val="both"/>
        <w:rPr>
          <w:rFonts w:ascii="Times New Roman" w:eastAsia="Times New Roman" w:hAnsi="Times New Roman" w:cs="Times New Roman"/>
          <w:sz w:val="26"/>
          <w:szCs w:val="26"/>
          <w:lang w:eastAsia="lv-LV"/>
        </w:rPr>
      </w:pPr>
    </w:p>
    <w:p w14:paraId="7615773F"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Pašvaldības pamatbudžeta ieņēmumu daļa sastāv no nodokļu ieņēmumiem, ieņēmumiem no uzņēmējdarbības un īpašuma, pašvaldību nodevām, ieņēmumiem no naudas sodiem, pārējiem nenodokļu ieņēmumiem, ieņēmumiem no pašvaldības īpašuma iznomāšanas un pārdošanas, valsts budžeta transfertiem, t.sk. Eiropas Savienības fondu līdzekļiem un citas ārvalstu finanšu palīdzības, pašvaldību budžetu transfertiem, kā arī budžeta iestāžu pašu ieņēmumiem.</w:t>
      </w:r>
    </w:p>
    <w:p w14:paraId="36F6EF53" w14:textId="77777777" w:rsidR="0004793C" w:rsidRDefault="0004793C" w:rsidP="00E41E76">
      <w:pPr>
        <w:spacing w:after="0" w:line="240" w:lineRule="auto"/>
        <w:ind w:right="-1088" w:firstLine="720"/>
        <w:jc w:val="both"/>
        <w:rPr>
          <w:rFonts w:ascii="Times New Roman" w:eastAsia="Times New Roman" w:hAnsi="Times New Roman" w:cs="Times New Roman"/>
          <w:sz w:val="26"/>
          <w:szCs w:val="26"/>
          <w:lang w:eastAsia="lv-LV"/>
        </w:rPr>
      </w:pPr>
    </w:p>
    <w:p w14:paraId="308C947D" w14:textId="0C153FA1"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Iedzīvotāju ienākuma nodokļa ieņēmumiem ir vislielākais īpatsvars pašvaldības pamatbudžetā – 60.3%, 2016.gadā </w:t>
      </w:r>
      <w:r w:rsidR="00585860">
        <w:rPr>
          <w:rFonts w:ascii="Times New Roman" w:eastAsia="Times New Roman" w:hAnsi="Times New Roman" w:cs="Times New Roman"/>
          <w:sz w:val="26"/>
          <w:szCs w:val="26"/>
          <w:lang w:eastAsia="lv-LV"/>
        </w:rPr>
        <w:t>–</w:t>
      </w:r>
      <w:r w:rsidRPr="009A399C">
        <w:rPr>
          <w:rFonts w:ascii="Times New Roman" w:eastAsia="Times New Roman" w:hAnsi="Times New Roman" w:cs="Times New Roman"/>
          <w:sz w:val="26"/>
          <w:szCs w:val="26"/>
          <w:lang w:eastAsia="lv-LV"/>
        </w:rPr>
        <w:t xml:space="preserve"> 63.4%, 2015.gadā tā īpatsvars bija 59.9%, 2014.gadā 58.8%. Tas nozīmē, ka pašvaldības finansiālā darbība aizvien vairāk ir atkarīga no iedzīvotāju nodarbinātības un darba samaksas, samazinoties pašu ieņēmumu bāzei. Tas paaugstina pašvaldības budžeta atkarību no valsts politiķu lēmumiem Iedzīvotāju ienākuma nodokļa sadalē starp valsts budžetu un pašvaldību budžetiem. </w:t>
      </w:r>
    </w:p>
    <w:p w14:paraId="1C2948C4" w14:textId="36A8621B"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Iedzīvotāju ienākuma nodokļa ieņēmumus</w:t>
      </w:r>
      <w:r w:rsidR="00585860">
        <w:rPr>
          <w:rFonts w:ascii="Times New Roman" w:eastAsia="Times New Roman" w:hAnsi="Times New Roman" w:cs="Times New Roman"/>
          <w:sz w:val="26"/>
          <w:szCs w:val="26"/>
          <w:lang w:eastAsia="lv-LV"/>
        </w:rPr>
        <w:t>,</w:t>
      </w:r>
      <w:r w:rsidRPr="009A399C">
        <w:rPr>
          <w:rFonts w:ascii="Times New Roman" w:eastAsia="Times New Roman" w:hAnsi="Times New Roman" w:cs="Times New Roman"/>
          <w:sz w:val="26"/>
          <w:szCs w:val="26"/>
          <w:lang w:eastAsia="lv-LV"/>
        </w:rPr>
        <w:t xml:space="preserve"> galvenokārt</w:t>
      </w:r>
      <w:r w:rsidR="00585860">
        <w:rPr>
          <w:rFonts w:ascii="Times New Roman" w:eastAsia="Times New Roman" w:hAnsi="Times New Roman" w:cs="Times New Roman"/>
          <w:sz w:val="26"/>
          <w:szCs w:val="26"/>
          <w:lang w:eastAsia="lv-LV"/>
        </w:rPr>
        <w:t>,</w:t>
      </w:r>
      <w:r w:rsidRPr="009A399C">
        <w:rPr>
          <w:rFonts w:ascii="Times New Roman" w:eastAsia="Times New Roman" w:hAnsi="Times New Roman" w:cs="Times New Roman"/>
          <w:sz w:val="26"/>
          <w:szCs w:val="26"/>
          <w:lang w:eastAsia="lv-LV"/>
        </w:rPr>
        <w:t xml:space="preserve"> ietekmē tautsaimniecībā nodarbināto skaits, darba samaksa, ar iedzīvotāju ienākuma nodokli neapliekamā minimuma un atvieglojumu apmērs, minimālā darba alga, kā arī </w:t>
      </w:r>
      <w:proofErr w:type="spellStart"/>
      <w:r w:rsidRPr="009A399C">
        <w:rPr>
          <w:rFonts w:ascii="Times New Roman" w:eastAsia="Times New Roman" w:hAnsi="Times New Roman" w:cs="Times New Roman"/>
          <w:sz w:val="26"/>
          <w:szCs w:val="26"/>
          <w:lang w:eastAsia="lv-LV"/>
        </w:rPr>
        <w:t>mikrouzņēmuma</w:t>
      </w:r>
      <w:proofErr w:type="spellEnd"/>
      <w:r w:rsidRPr="009A399C">
        <w:rPr>
          <w:rFonts w:ascii="Times New Roman" w:eastAsia="Times New Roman" w:hAnsi="Times New Roman" w:cs="Times New Roman"/>
          <w:sz w:val="26"/>
          <w:szCs w:val="26"/>
          <w:lang w:eastAsia="lv-LV"/>
        </w:rPr>
        <w:t xml:space="preserve"> nodokļa režīms. Atbilstoši Finanšu ministrijas aprēķiniem, 2017.gada pašvaldības budžetā ir plānoti ieņēmumi no </w:t>
      </w:r>
      <w:r w:rsidR="00585860">
        <w:rPr>
          <w:rFonts w:ascii="Times New Roman" w:eastAsia="Times New Roman" w:hAnsi="Times New Roman" w:cs="Times New Roman"/>
          <w:sz w:val="26"/>
          <w:szCs w:val="26"/>
          <w:lang w:eastAsia="lv-LV"/>
        </w:rPr>
        <w:t>i</w:t>
      </w:r>
      <w:r w:rsidRPr="009A399C">
        <w:rPr>
          <w:rFonts w:ascii="Times New Roman" w:eastAsia="Times New Roman" w:hAnsi="Times New Roman" w:cs="Times New Roman"/>
          <w:sz w:val="26"/>
          <w:szCs w:val="26"/>
          <w:lang w:eastAsia="lv-LV"/>
        </w:rPr>
        <w:t>edzīvotāju ienākuma nodokļa 47</w:t>
      </w:r>
      <w:r w:rsidR="00585860">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052</w:t>
      </w:r>
      <w:r w:rsidR="00585860"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357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apmērā, pieaugums pret 2016.gada gaidāmo izpildi sastāda 0.7 %. jeb ir tikai 344 103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 xml:space="preserve">savukārt 2016.gadā pieaugums sastādīja 4 125 180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w:t>
      </w:r>
      <w:r w:rsidRPr="003E7B33">
        <w:rPr>
          <w:rFonts w:ascii="Times New Roman" w:eastAsia="Times New Roman" w:hAnsi="Times New Roman" w:cs="Times New Roman"/>
          <w:sz w:val="26"/>
          <w:szCs w:val="26"/>
          <w:lang w:eastAsia="lv-LV"/>
        </w:rPr>
        <w:t xml:space="preserve">Ievērojamais pieauguma kritums ir saistīts ar to, ka pašvaldības teritorijā deklarēto iedzīvotāju samaksātais nodoklis 2015.gadā bija par 4,4 milj. </w:t>
      </w:r>
      <w:proofErr w:type="spellStart"/>
      <w:r w:rsidRPr="003E7B33">
        <w:rPr>
          <w:rFonts w:ascii="Times New Roman" w:eastAsia="Times New Roman" w:hAnsi="Times New Roman" w:cs="Times New Roman"/>
          <w:i/>
          <w:sz w:val="26"/>
          <w:szCs w:val="26"/>
          <w:lang w:eastAsia="lv-LV"/>
        </w:rPr>
        <w:t>euro</w:t>
      </w:r>
      <w:proofErr w:type="spellEnd"/>
      <w:r w:rsidRPr="003E7B33">
        <w:rPr>
          <w:rFonts w:ascii="Times New Roman" w:eastAsia="Times New Roman" w:hAnsi="Times New Roman" w:cs="Times New Roman"/>
          <w:sz w:val="26"/>
          <w:szCs w:val="26"/>
          <w:lang w:eastAsia="lv-LV"/>
        </w:rPr>
        <w:t xml:space="preserve"> mazāks nekā 20</w:t>
      </w:r>
      <w:r w:rsidR="003E7B33" w:rsidRPr="003E7B33">
        <w:rPr>
          <w:rFonts w:ascii="Times New Roman" w:eastAsia="Times New Roman" w:hAnsi="Times New Roman" w:cs="Times New Roman"/>
          <w:sz w:val="26"/>
          <w:szCs w:val="26"/>
          <w:lang w:eastAsia="lv-LV"/>
        </w:rPr>
        <w:t>14. gadā (2015.gadā iekasētais i</w:t>
      </w:r>
      <w:r w:rsidRPr="003E7B33">
        <w:rPr>
          <w:rFonts w:ascii="Times New Roman" w:eastAsia="Times New Roman" w:hAnsi="Times New Roman" w:cs="Times New Roman"/>
          <w:sz w:val="26"/>
          <w:szCs w:val="26"/>
          <w:lang w:eastAsia="lv-LV"/>
        </w:rPr>
        <w:t xml:space="preserve">edzīvotāju ienākuma nodoklis sastādīja 52.35 milj. </w:t>
      </w:r>
      <w:proofErr w:type="spellStart"/>
      <w:r w:rsidRPr="003E7B33">
        <w:rPr>
          <w:rFonts w:ascii="Times New Roman" w:eastAsia="Times New Roman" w:hAnsi="Times New Roman" w:cs="Times New Roman"/>
          <w:i/>
          <w:sz w:val="26"/>
          <w:szCs w:val="26"/>
          <w:lang w:eastAsia="lv-LV"/>
        </w:rPr>
        <w:t>euro</w:t>
      </w:r>
      <w:proofErr w:type="spellEnd"/>
      <w:r w:rsidRPr="003E7B33">
        <w:rPr>
          <w:rFonts w:ascii="Times New Roman" w:eastAsia="Times New Roman" w:hAnsi="Times New Roman" w:cs="Times New Roman"/>
          <w:sz w:val="26"/>
          <w:szCs w:val="26"/>
          <w:lang w:eastAsia="lv-LV"/>
        </w:rPr>
        <w:t xml:space="preserve">, 2014.gadā - 56.75 milj. </w:t>
      </w:r>
      <w:proofErr w:type="spellStart"/>
      <w:r w:rsidRPr="003E7B33">
        <w:rPr>
          <w:rFonts w:ascii="Times New Roman" w:eastAsia="Times New Roman" w:hAnsi="Times New Roman" w:cs="Times New Roman"/>
          <w:i/>
          <w:sz w:val="26"/>
          <w:szCs w:val="26"/>
          <w:lang w:eastAsia="lv-LV"/>
        </w:rPr>
        <w:t>euro</w:t>
      </w:r>
      <w:proofErr w:type="spellEnd"/>
      <w:r w:rsidRPr="003E7B33">
        <w:rPr>
          <w:rFonts w:ascii="Times New Roman" w:eastAsia="Times New Roman" w:hAnsi="Times New Roman" w:cs="Times New Roman"/>
          <w:sz w:val="26"/>
          <w:szCs w:val="26"/>
          <w:lang w:eastAsia="lv-LV"/>
        </w:rPr>
        <w:t>), kā rezultātā Jūrmalas pilsētas īpatsvara koeficients Valsts Kases sadales kontā nokrita līdz 3.59 (2016.gadā bija 3.81, 2015.gadā – 3.71).</w:t>
      </w:r>
      <w:r w:rsidRPr="009A399C">
        <w:rPr>
          <w:rFonts w:ascii="Times New Roman" w:eastAsia="Times New Roman" w:hAnsi="Times New Roman" w:cs="Times New Roman"/>
          <w:sz w:val="26"/>
          <w:szCs w:val="26"/>
          <w:lang w:eastAsia="lv-LV"/>
        </w:rPr>
        <w:t xml:space="preserve"> </w:t>
      </w:r>
    </w:p>
    <w:p w14:paraId="76D95A5F" w14:textId="53BB3B8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Ievērojot Jūrmalas pašvaldības budžeta augsto atkarību no šī nodokļa, faktiski uzskatāms, ka 2017.gadā pašvaldības ieņēmumi, kas ir sadalāmi savu funkciju īstenošanai, nav pieauguši un 2017.gadā viens no svarīgākajiem uzdevumiem pašvaldības budžeta vadībā būs strādāt pie iespējas paplašināt paš</w:t>
      </w:r>
      <w:r w:rsidR="00585860">
        <w:rPr>
          <w:rFonts w:ascii="Times New Roman" w:eastAsia="Times New Roman" w:hAnsi="Times New Roman" w:cs="Times New Roman"/>
          <w:sz w:val="26"/>
          <w:szCs w:val="26"/>
          <w:lang w:eastAsia="lv-LV"/>
        </w:rPr>
        <w:t>valdības budžeta ieņēmumu bāzi.</w:t>
      </w:r>
    </w:p>
    <w:p w14:paraId="3A482622" w14:textId="77777777" w:rsidR="0004793C" w:rsidRDefault="0004793C" w:rsidP="00E41E76">
      <w:pPr>
        <w:spacing w:after="0" w:line="240" w:lineRule="auto"/>
        <w:ind w:right="-1088" w:firstLine="720"/>
        <w:jc w:val="both"/>
        <w:rPr>
          <w:rFonts w:ascii="Times New Roman" w:eastAsia="Times New Roman" w:hAnsi="Times New Roman" w:cs="Times New Roman"/>
          <w:sz w:val="26"/>
          <w:szCs w:val="26"/>
          <w:lang w:eastAsia="lv-LV"/>
        </w:rPr>
      </w:pPr>
    </w:p>
    <w:p w14:paraId="0B6CE02E" w14:textId="3202464D"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2017.gadā ir paredzēta minimālās mēneša darba algas paaugstināšana no 370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līdz 380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 xml:space="preserve">, </w:t>
      </w:r>
      <w:r w:rsidR="00585860">
        <w:rPr>
          <w:rFonts w:ascii="Times New Roman" w:eastAsia="Times New Roman" w:hAnsi="Times New Roman" w:cs="Times New Roman"/>
          <w:sz w:val="26"/>
          <w:szCs w:val="26"/>
          <w:lang w:eastAsia="lv-LV"/>
        </w:rPr>
        <w:t>neapliekamā</w:t>
      </w:r>
      <w:r w:rsidRPr="009A399C">
        <w:rPr>
          <w:rFonts w:ascii="Times New Roman" w:eastAsia="Times New Roman" w:hAnsi="Times New Roman" w:cs="Times New Roman"/>
          <w:sz w:val="26"/>
          <w:szCs w:val="26"/>
          <w:lang w:eastAsia="lv-LV"/>
        </w:rPr>
        <w:t xml:space="preserve"> minimuma samazināšana līdz 60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(2016.gadā</w:t>
      </w:r>
      <w:r w:rsidRPr="009A399C">
        <w:rPr>
          <w:rFonts w:ascii="Times New Roman" w:eastAsia="Times New Roman" w:hAnsi="Times New Roman" w:cs="Times New Roman"/>
          <w:i/>
          <w:sz w:val="26"/>
          <w:szCs w:val="26"/>
          <w:lang w:eastAsia="lv-LV"/>
        </w:rPr>
        <w:t xml:space="preserve"> 75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atstājot iepriekšējā gada līmenī nodokļa atvieglojumu par apgādībā esošu personu 175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 xml:space="preserve"> </w:t>
      </w:r>
      <w:r w:rsidR="003B553A">
        <w:rPr>
          <w:rFonts w:ascii="Times New Roman" w:eastAsia="Times New Roman" w:hAnsi="Times New Roman" w:cs="Times New Roman"/>
          <w:sz w:val="26"/>
          <w:szCs w:val="26"/>
          <w:lang w:eastAsia="lv-LV"/>
        </w:rPr>
        <w:t>(</w:t>
      </w:r>
      <w:r w:rsidRPr="009A399C">
        <w:rPr>
          <w:rFonts w:ascii="Times New Roman" w:eastAsia="Times New Roman" w:hAnsi="Times New Roman" w:cs="Times New Roman"/>
          <w:sz w:val="26"/>
          <w:szCs w:val="26"/>
          <w:lang w:eastAsia="lv-LV"/>
        </w:rPr>
        <w:t>2015.gadā -</w:t>
      </w:r>
      <w:r w:rsidRPr="009A399C">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165 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Jāatzīmē, ka ar 2016.gada 1.janvāri ir ieviests diferencētais neapliekamais minimums, kura mērķis ir nodrošināt augstākus ieņēmumus tiem šī nodokļa maksātājiem, ka saņem nelielus ieņēmumus. </w:t>
      </w:r>
    </w:p>
    <w:p w14:paraId="6AE10D50" w14:textId="3C0BB76D"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2013. gadā iedzīvotāju ienākuma nodokļa likme tika samazināta no 25% līdz 24%, ar 2015.gada 1.janvāri iedzīvotāju ienākuma nodokļa likme ir noteikta 23% apmē</w:t>
      </w:r>
      <w:r w:rsidR="003B553A">
        <w:rPr>
          <w:rFonts w:ascii="Times New Roman" w:eastAsia="Times New Roman" w:hAnsi="Times New Roman" w:cs="Times New Roman"/>
          <w:sz w:val="26"/>
          <w:szCs w:val="26"/>
          <w:lang w:eastAsia="lv-LV"/>
        </w:rPr>
        <w:t>rā. 2017.gadā i</w:t>
      </w:r>
      <w:r w:rsidRPr="009A399C">
        <w:rPr>
          <w:rFonts w:ascii="Times New Roman" w:eastAsia="Times New Roman" w:hAnsi="Times New Roman" w:cs="Times New Roman"/>
          <w:sz w:val="26"/>
          <w:szCs w:val="26"/>
          <w:lang w:eastAsia="lv-LV"/>
        </w:rPr>
        <w:t>edzīvotāju ienākuma nodokļa likme ir noteikta iepriekšējā gada līmenī.</w:t>
      </w:r>
    </w:p>
    <w:p w14:paraId="56C8B6A3" w14:textId="1DAEDFFC"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Jāatzīmē, ka 2017.gadā nav mainīts procentuālais sadalījums starp pašvaldību budžetiem un valsts budžetu – attiecīgi 80% un 20% (2011.gadā tas bija 82% un 18%), līdz ar to pašvaldības ne tikai valsts veikto iepriekšējo gadu konsolidācijas rezultātā ir </w:t>
      </w:r>
      <w:r w:rsidRPr="009A399C">
        <w:rPr>
          <w:rFonts w:ascii="Times New Roman" w:eastAsia="Times New Roman" w:hAnsi="Times New Roman" w:cs="Times New Roman"/>
          <w:sz w:val="26"/>
          <w:szCs w:val="26"/>
          <w:lang w:eastAsia="lv-LV"/>
        </w:rPr>
        <w:lastRenderedPageBreak/>
        <w:t xml:space="preserve">zaudējušas daļu ienākumu, bet arī ekonomikas izaugsmes </w:t>
      </w:r>
      <w:r w:rsidR="003B553A">
        <w:rPr>
          <w:rFonts w:ascii="Times New Roman" w:eastAsia="Times New Roman" w:hAnsi="Times New Roman" w:cs="Times New Roman"/>
          <w:sz w:val="26"/>
          <w:szCs w:val="26"/>
          <w:lang w:eastAsia="lv-LV"/>
        </w:rPr>
        <w:t>laikā netiek ievērots taisnīgs i</w:t>
      </w:r>
      <w:r w:rsidRPr="009A399C">
        <w:rPr>
          <w:rFonts w:ascii="Times New Roman" w:eastAsia="Times New Roman" w:hAnsi="Times New Roman" w:cs="Times New Roman"/>
          <w:sz w:val="26"/>
          <w:szCs w:val="26"/>
          <w:lang w:eastAsia="lv-LV"/>
        </w:rPr>
        <w:t>edzīvotāju ienākuma nodokļa sadales princips.</w:t>
      </w:r>
    </w:p>
    <w:p w14:paraId="6D137FBA"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Likumprojekta „Par valsts budžetu 2017.gadam” 18.pants nosaka, ka pašvaldības iedzīvotāju ienākuma nodokli saņems šādā procentuālajā sadalījumā: I ceturksnī – 22%, II ceturksnī – 24 %, III ceturksnī – 26%, IV ceturksnī – 28%. </w:t>
      </w:r>
    </w:p>
    <w:p w14:paraId="2017EDB8"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51077C17" w14:textId="1F1B9DA9"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Nekustamā īpašuma nodokļa ieņēmumi 2017.gadā prognozēti 10</w:t>
      </w:r>
      <w:r w:rsidR="003B553A">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035</w:t>
      </w:r>
      <w:r w:rsidR="003B553A"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787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apmērā, kas ir par 1.4% jeb 141</w:t>
      </w:r>
      <w:r w:rsidR="003B553A">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416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vairāk nekā 2016.gada budžeta gaidāmie ieņēmumi. Palielinājums, balstoties uz 2016.gada ieņēmumu gaidāmo izpildi, ir pamatā saistīts ar kārtējā gada nodokļa iekasēšanas plāna palielināšanos, samazinoties ieņēmumiem</w:t>
      </w:r>
      <w:r w:rsidR="003B553A">
        <w:rPr>
          <w:rFonts w:ascii="Times New Roman" w:eastAsia="Times New Roman" w:hAnsi="Times New Roman" w:cs="Times New Roman"/>
          <w:sz w:val="26"/>
          <w:szCs w:val="26"/>
          <w:lang w:eastAsia="lv-LV"/>
        </w:rPr>
        <w:t xml:space="preserve"> par iepriekšējo gadu parādiem.</w:t>
      </w:r>
    </w:p>
    <w:p w14:paraId="27306CCD" w14:textId="133F843C"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Pašvaldība ir saglabājusi a</w:t>
      </w:r>
      <w:r w:rsidR="003B553A">
        <w:rPr>
          <w:rFonts w:ascii="Times New Roman" w:eastAsia="Times New Roman" w:hAnsi="Times New Roman" w:cs="Times New Roman"/>
          <w:sz w:val="26"/>
          <w:szCs w:val="26"/>
          <w:lang w:eastAsia="lv-LV"/>
        </w:rPr>
        <w:t>rī 2017.gadā iepriekš īstenoto n</w:t>
      </w:r>
      <w:r w:rsidRPr="009A399C">
        <w:rPr>
          <w:rFonts w:ascii="Times New Roman" w:eastAsia="Times New Roman" w:hAnsi="Times New Roman" w:cs="Times New Roman"/>
          <w:sz w:val="26"/>
          <w:szCs w:val="26"/>
          <w:lang w:eastAsia="lv-LV"/>
        </w:rPr>
        <w:t>ekustamā īpašuma nodokļa politiku valsts noteiktajā ietvarā, kas būtiski samazina Jūrmalas pilsētas iedzīvotāju, kuri deklarējuši šeit dzīvesvietu, maksājumus:</w:t>
      </w:r>
    </w:p>
    <w:p w14:paraId="07CAC446" w14:textId="77777777" w:rsidR="009A399C" w:rsidRPr="009A399C" w:rsidRDefault="009A399C" w:rsidP="003B553A">
      <w:pPr>
        <w:numPr>
          <w:ilvl w:val="0"/>
          <w:numId w:val="5"/>
        </w:numPr>
        <w:spacing w:after="0" w:line="240" w:lineRule="auto"/>
        <w:ind w:left="993" w:right="-1088" w:hanging="426"/>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Nekustamā īpašuma nodokļa par zemi maksājums iedzīvotājiem – Eiropas Savienības dalībvalstu, Eiropas Ekonomiskās zonas valstu, Šveices konfederācijas pilsoņiem vai Latvijas nepilsoņiem, kas deklarējuši dzīvesvietu Jūrmalā, ir noteikts 30% apmērā no aprēķinātā pilnā nodokļa; </w:t>
      </w:r>
    </w:p>
    <w:p w14:paraId="08D87611" w14:textId="26F61297" w:rsidR="009A399C" w:rsidRPr="009A399C" w:rsidRDefault="003B553A" w:rsidP="003B553A">
      <w:pPr>
        <w:numPr>
          <w:ilvl w:val="0"/>
          <w:numId w:val="5"/>
        </w:numPr>
        <w:spacing w:after="0" w:line="240" w:lineRule="auto"/>
        <w:ind w:left="993" w:right="-1088" w:hanging="426"/>
        <w:jc w:val="both"/>
        <w:rPr>
          <w:rFonts w:ascii="Times New Roman" w:eastAsia="Times New Roman" w:hAnsi="Times New Roman" w:cs="Times New Roman"/>
          <w:sz w:val="26"/>
          <w:szCs w:val="26"/>
          <w:lang w:eastAsia="lv-LV"/>
        </w:rPr>
      </w:pPr>
      <w:r>
        <w:rPr>
          <w:rFonts w:ascii="Times New Roman" w:eastAsia="Times New Roman" w:hAnsi="Times New Roman" w:cs="Times New Roman"/>
          <w:sz w:val="26"/>
          <w:szCs w:val="26"/>
          <w:lang w:eastAsia="lv-LV"/>
        </w:rPr>
        <w:t>Ir spēkā palikuši n</w:t>
      </w:r>
      <w:r w:rsidR="009A399C" w:rsidRPr="009A399C">
        <w:rPr>
          <w:rFonts w:ascii="Times New Roman" w:eastAsia="Times New Roman" w:hAnsi="Times New Roman" w:cs="Times New Roman"/>
          <w:sz w:val="26"/>
          <w:szCs w:val="26"/>
          <w:lang w:eastAsia="lv-LV"/>
        </w:rPr>
        <w:t>ekustamā īpašuma nodokļa papildus atvieglojumi, kas ilggadēji ir piemēroti, t.sk:</w:t>
      </w:r>
    </w:p>
    <w:p w14:paraId="73362C56" w14:textId="77777777" w:rsidR="009A399C" w:rsidRPr="009A399C" w:rsidRDefault="009A399C" w:rsidP="003B553A">
      <w:pPr>
        <w:numPr>
          <w:ilvl w:val="1"/>
          <w:numId w:val="5"/>
        </w:numPr>
        <w:spacing w:after="0" w:line="240" w:lineRule="auto"/>
        <w:ind w:left="1418" w:right="-1088" w:hanging="284"/>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Zemes un ēku īpašniekiem un īpašnieku mantiniekiem, kuriem nekustamais īpašums ir piederējis līdz 1940.gadam;</w:t>
      </w:r>
    </w:p>
    <w:p w14:paraId="004FC7FF" w14:textId="77777777" w:rsidR="009A399C" w:rsidRPr="009A399C" w:rsidRDefault="009A399C" w:rsidP="003B553A">
      <w:pPr>
        <w:numPr>
          <w:ilvl w:val="1"/>
          <w:numId w:val="5"/>
        </w:numPr>
        <w:spacing w:after="0" w:line="240" w:lineRule="auto"/>
        <w:ind w:left="1418" w:right="-1088" w:hanging="284"/>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Maznodrošinātiem un trūcīgiem Jūrmalas pilsētas iedzīvotājiem, kā arī I un II grupas invalīdiem;</w:t>
      </w:r>
    </w:p>
    <w:p w14:paraId="0FB832B8" w14:textId="77777777" w:rsidR="009A399C" w:rsidRPr="009A399C" w:rsidRDefault="009A399C" w:rsidP="003B553A">
      <w:pPr>
        <w:numPr>
          <w:ilvl w:val="1"/>
          <w:numId w:val="5"/>
        </w:numPr>
        <w:spacing w:after="0" w:line="240" w:lineRule="auto"/>
        <w:ind w:left="1418" w:right="-1088" w:hanging="284"/>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Politiski represētām personām;</w:t>
      </w:r>
    </w:p>
    <w:p w14:paraId="287E6F59" w14:textId="77777777" w:rsidR="009A399C" w:rsidRPr="009A399C" w:rsidRDefault="009A399C" w:rsidP="003B553A">
      <w:pPr>
        <w:numPr>
          <w:ilvl w:val="1"/>
          <w:numId w:val="5"/>
        </w:numPr>
        <w:spacing w:after="0" w:line="240" w:lineRule="auto"/>
        <w:ind w:left="1418" w:right="-1088" w:hanging="284"/>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Ģimenēm, kuru aprūpē ir trīs vai vairāk nepilngadīgi bērni;</w:t>
      </w:r>
    </w:p>
    <w:p w14:paraId="15827B83" w14:textId="77777777" w:rsidR="009A399C" w:rsidRPr="009A399C" w:rsidRDefault="009A399C" w:rsidP="003B553A">
      <w:pPr>
        <w:numPr>
          <w:ilvl w:val="1"/>
          <w:numId w:val="5"/>
        </w:numPr>
        <w:spacing w:after="0" w:line="240" w:lineRule="auto"/>
        <w:ind w:left="1418" w:right="-1088" w:hanging="284"/>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Valsts un vietējas nozīmes arhitektūras pieminekļiem, ja to īpašnieki uztur savus īpašumus pienācīgā kārtībā;</w:t>
      </w:r>
    </w:p>
    <w:p w14:paraId="49C915E6" w14:textId="77777777" w:rsidR="009A399C" w:rsidRPr="009A399C" w:rsidRDefault="009A399C" w:rsidP="003B553A">
      <w:pPr>
        <w:numPr>
          <w:ilvl w:val="1"/>
          <w:numId w:val="5"/>
        </w:numPr>
        <w:spacing w:after="0" w:line="240" w:lineRule="auto"/>
        <w:ind w:left="1418" w:right="-1088" w:hanging="284"/>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Uzņēmējiem, kuru darbība saistīta ar kūrorta nozari;</w:t>
      </w:r>
    </w:p>
    <w:p w14:paraId="4259F311" w14:textId="69BAEBE8" w:rsidR="009A399C" w:rsidRPr="009A399C" w:rsidRDefault="009A399C" w:rsidP="003B553A">
      <w:pPr>
        <w:numPr>
          <w:ilvl w:val="1"/>
          <w:numId w:val="5"/>
        </w:numPr>
        <w:spacing w:after="0" w:line="240" w:lineRule="auto"/>
        <w:ind w:left="1418" w:right="-1088" w:hanging="284"/>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No 2015.gada ir mainīti atvieglojumu saņemšanas noteikumi uzņēmējiem par nekustamo īpašumu, kurā tiek veikta saimnieciskā darbība un ja tie nodarbina uz pilnu slodzi 30% no darbiniekiem un ja tie nodarbina vairāk par 10 darbi</w:t>
      </w:r>
      <w:r w:rsidR="003B553A">
        <w:rPr>
          <w:rFonts w:ascii="Times New Roman" w:eastAsia="Times New Roman" w:hAnsi="Times New Roman" w:cs="Times New Roman"/>
          <w:sz w:val="26"/>
          <w:szCs w:val="26"/>
          <w:lang w:eastAsia="lv-LV"/>
        </w:rPr>
        <w:t>niekiem, tad vismaz 4 ir jābūt J</w:t>
      </w:r>
      <w:r w:rsidRPr="009A399C">
        <w:rPr>
          <w:rFonts w:ascii="Times New Roman" w:eastAsia="Times New Roman" w:hAnsi="Times New Roman" w:cs="Times New Roman"/>
          <w:sz w:val="26"/>
          <w:szCs w:val="26"/>
          <w:lang w:eastAsia="lv-LV"/>
        </w:rPr>
        <w:t>ūrmalas iedzīvotājiem, ja tie nodarbina mazāk par 10 dar</w:t>
      </w:r>
      <w:r w:rsidR="003B553A">
        <w:rPr>
          <w:rFonts w:ascii="Times New Roman" w:eastAsia="Times New Roman" w:hAnsi="Times New Roman" w:cs="Times New Roman"/>
          <w:sz w:val="26"/>
          <w:szCs w:val="26"/>
          <w:lang w:eastAsia="lv-LV"/>
        </w:rPr>
        <w:t>biniekiem jānodarbina vismaz 2 J</w:t>
      </w:r>
      <w:r w:rsidRPr="009A399C">
        <w:rPr>
          <w:rFonts w:ascii="Times New Roman" w:eastAsia="Times New Roman" w:hAnsi="Times New Roman" w:cs="Times New Roman"/>
          <w:sz w:val="26"/>
          <w:szCs w:val="26"/>
          <w:lang w:eastAsia="lv-LV"/>
        </w:rPr>
        <w:t>ūrmalas ie</w:t>
      </w:r>
      <w:r w:rsidR="003B553A">
        <w:rPr>
          <w:rFonts w:ascii="Times New Roman" w:eastAsia="Times New Roman" w:hAnsi="Times New Roman" w:cs="Times New Roman"/>
          <w:sz w:val="26"/>
          <w:szCs w:val="26"/>
          <w:lang w:eastAsia="lv-LV"/>
        </w:rPr>
        <w:t>dzīvotājus. Minētās izmaiņas dod</w:t>
      </w:r>
      <w:r w:rsidRPr="009A399C">
        <w:rPr>
          <w:rFonts w:ascii="Times New Roman" w:eastAsia="Times New Roman" w:hAnsi="Times New Roman" w:cs="Times New Roman"/>
          <w:sz w:val="26"/>
          <w:szCs w:val="26"/>
          <w:lang w:eastAsia="lv-LV"/>
        </w:rPr>
        <w:t xml:space="preserve"> iespēju atvieglojumus saņemt arī mazajiem uzņēmumiem.</w:t>
      </w:r>
    </w:p>
    <w:p w14:paraId="0FCEBD34"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093D2832"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Būtisku pašvaldības budžeta daļu veido maksājumi no valsts budžeta un citu pašvaldību budžetiem, kā arī ES fondu līdzekļi. </w:t>
      </w:r>
    </w:p>
    <w:p w14:paraId="0A3BB167" w14:textId="0FB61B31"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Pašvaldība dotāciju un mērķdotāciju veidā 2017.gadā no valsts budžeta saņems 10</w:t>
      </w:r>
      <w:r w:rsidR="003B553A">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915</w:t>
      </w:r>
      <w:r w:rsidR="003B553A"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168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kas ir par 1</w:t>
      </w:r>
      <w:r w:rsidR="003B553A"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064 386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vairāk nekā 2016.gadā, t.sk.:</w:t>
      </w:r>
    </w:p>
    <w:p w14:paraId="2F11687A" w14:textId="3521CA1D" w:rsidR="009A399C" w:rsidRPr="009A399C" w:rsidRDefault="009A399C" w:rsidP="00E41E76">
      <w:pPr>
        <w:numPr>
          <w:ilvl w:val="0"/>
          <w:numId w:val="4"/>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Pedagogu atlīdzībai un izglītības pasākumiem 7 721 857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kas ir par 388 223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vairāk nekā 2016.gadā; 2017.gadā valsts mērķdotācija sedz tikai 30% no pirm</w:t>
      </w:r>
      <w:r w:rsidR="00396E39">
        <w:rPr>
          <w:rFonts w:ascii="Times New Roman" w:eastAsia="Times New Roman" w:hAnsi="Times New Roman" w:cs="Times New Roman"/>
          <w:sz w:val="26"/>
          <w:szCs w:val="26"/>
          <w:lang w:eastAsia="lv-LV"/>
        </w:rPr>
        <w:t>s</w:t>
      </w:r>
      <w:r w:rsidRPr="009A399C">
        <w:rPr>
          <w:rFonts w:ascii="Times New Roman" w:eastAsia="Times New Roman" w:hAnsi="Times New Roman" w:cs="Times New Roman"/>
          <w:sz w:val="26"/>
          <w:szCs w:val="26"/>
          <w:lang w:eastAsia="lv-LV"/>
        </w:rPr>
        <w:t>skolas izglītības iestādes “Podziņa” uzturēšanas izdevumiem un tehniskā personā</w:t>
      </w:r>
      <w:r w:rsidR="00396E39">
        <w:rPr>
          <w:rFonts w:ascii="Times New Roman" w:eastAsia="Times New Roman" w:hAnsi="Times New Roman" w:cs="Times New Roman"/>
          <w:sz w:val="26"/>
          <w:szCs w:val="26"/>
          <w:lang w:eastAsia="lv-LV"/>
        </w:rPr>
        <w:t>la izdevumiem (iepriekšē</w:t>
      </w:r>
      <w:r w:rsidRPr="009A399C">
        <w:rPr>
          <w:rFonts w:ascii="Times New Roman" w:eastAsia="Times New Roman" w:hAnsi="Times New Roman" w:cs="Times New Roman"/>
          <w:sz w:val="26"/>
          <w:szCs w:val="26"/>
          <w:lang w:eastAsia="lv-LV"/>
        </w:rPr>
        <w:t>jos periodos bija 100 % apmērā);</w:t>
      </w:r>
    </w:p>
    <w:p w14:paraId="49E1E2AB" w14:textId="77777777" w:rsidR="009A399C" w:rsidRPr="009A399C" w:rsidRDefault="009A399C" w:rsidP="00E41E76">
      <w:pPr>
        <w:numPr>
          <w:ilvl w:val="0"/>
          <w:numId w:val="4"/>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Ēkas restaurācijai un remontam Pils ielā 1, Jūrmalā 897 000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79C1857F" w14:textId="716A0D3F" w:rsidR="009A399C" w:rsidRPr="009A399C" w:rsidRDefault="009A399C" w:rsidP="00E41E76">
      <w:pPr>
        <w:numPr>
          <w:ilvl w:val="0"/>
          <w:numId w:val="4"/>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lastRenderedPageBreak/>
        <w:t>Bērnu ēdināšanas izdevumu 1.,2.,3.,4.</w:t>
      </w:r>
      <w:r w:rsidR="003B553A">
        <w:rPr>
          <w:rFonts w:ascii="Times New Roman" w:eastAsia="Times New Roman" w:hAnsi="Times New Roman" w:cs="Times New Roman"/>
          <w:sz w:val="26"/>
          <w:szCs w:val="26"/>
          <w:lang w:eastAsia="lv-LV"/>
        </w:rPr>
        <w:t xml:space="preserve"> </w:t>
      </w:r>
      <w:r w:rsidRPr="009A399C">
        <w:rPr>
          <w:rFonts w:ascii="Times New Roman" w:eastAsia="Times New Roman" w:hAnsi="Times New Roman" w:cs="Times New Roman"/>
          <w:sz w:val="26"/>
          <w:szCs w:val="26"/>
          <w:lang w:eastAsia="lv-LV"/>
        </w:rPr>
        <w:t>klasei segšanai 414</w:t>
      </w:r>
      <w:r w:rsidR="003B553A"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257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(2016.gadā bija 412</w:t>
      </w:r>
      <w:r w:rsidR="003B553A"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460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r w:rsidRPr="009A399C">
        <w:rPr>
          <w:rFonts w:ascii="Times New Roman" w:eastAsia="Times New Roman" w:hAnsi="Times New Roman" w:cs="Times New Roman"/>
          <w:sz w:val="26"/>
          <w:szCs w:val="26"/>
          <w:lang w:eastAsia="lv-LV"/>
        </w:rPr>
        <w:t>;</w:t>
      </w:r>
    </w:p>
    <w:p w14:paraId="102B4F01" w14:textId="77777777" w:rsidR="009A399C" w:rsidRPr="009A399C" w:rsidRDefault="009A399C" w:rsidP="00E41E76">
      <w:pPr>
        <w:numPr>
          <w:ilvl w:val="0"/>
          <w:numId w:val="4"/>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Pansionāta iemītnieku uzturēšanai, kas pašvaldības teritorijā esošajās vecu ļaužu aprūpes iestādēs ir ievietoti līdz 1998.gada 1.janvārim 29 890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jeb 4 270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uz 1 iemītnieku (7 iemītnieki);</w:t>
      </w:r>
    </w:p>
    <w:p w14:paraId="68828232" w14:textId="77777777" w:rsidR="009A399C" w:rsidRPr="009A399C" w:rsidRDefault="009A399C" w:rsidP="00E41E76">
      <w:pPr>
        <w:numPr>
          <w:ilvl w:val="0"/>
          <w:numId w:val="4"/>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Dotāciju izdevumu kompensācijai regulārajiem pasažieru pārvadājumiem 119 097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71C9B824" w14:textId="77777777" w:rsidR="009A399C" w:rsidRPr="009A399C" w:rsidRDefault="009A399C" w:rsidP="00E41E76">
      <w:pPr>
        <w:numPr>
          <w:ilvl w:val="0"/>
          <w:numId w:val="4"/>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Mērķdotācija pašvaldības autoceļu fondam ir plānota 1 503 455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kas ir 2016.gada līmenī;</w:t>
      </w:r>
    </w:p>
    <w:p w14:paraId="62AA2035" w14:textId="77777777" w:rsidR="009A399C" w:rsidRPr="009A399C" w:rsidRDefault="009A399C" w:rsidP="00E41E76">
      <w:pPr>
        <w:numPr>
          <w:ilvl w:val="0"/>
          <w:numId w:val="4"/>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Dotācija Jūrmalas Valsts ģimnāzijai reģionālās attīstības metodiskā centra darbībai 1 423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p>
    <w:p w14:paraId="33A27715" w14:textId="77777777" w:rsidR="009A399C" w:rsidRPr="009A399C" w:rsidRDefault="009A399C" w:rsidP="00E41E76">
      <w:pPr>
        <w:numPr>
          <w:ilvl w:val="0"/>
          <w:numId w:val="4"/>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Dotācija asistenta pakalpojumu nodrošināšanai Vaivaru pamatskolā, Pumpuru vidusskolā 48 740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7ABF34B2" w14:textId="77777777" w:rsidR="009A399C" w:rsidRPr="009A399C" w:rsidRDefault="009A399C" w:rsidP="00E41E76">
      <w:pPr>
        <w:numPr>
          <w:ilvl w:val="0"/>
          <w:numId w:val="4"/>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Dotācija asistenta pakalpojuma nodrošināšanai personām, kurām noteikta I un II invaliditātes grupa un personām no 5 līdz 18 gadu vecumam, kurām izsniegts atzinums par īpašas kopšanas nepieciešamību 169 560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kas ir par 113 620</w:t>
      </w:r>
      <w:r w:rsidRPr="009A399C">
        <w:rPr>
          <w:rFonts w:ascii="Times New Roman" w:eastAsia="Times New Roman" w:hAnsi="Times New Roman" w:cs="Times New Roman"/>
          <w:i/>
          <w:sz w:val="26"/>
          <w:szCs w:val="26"/>
          <w:lang w:eastAsia="lv-LV"/>
        </w:rPr>
        <w:t xml:space="preserve">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mazāk nekā 2016.gadā;</w:t>
      </w:r>
    </w:p>
    <w:p w14:paraId="1455893A" w14:textId="77777777" w:rsidR="009A399C" w:rsidRPr="009A399C" w:rsidRDefault="009A399C" w:rsidP="00E41E76">
      <w:pPr>
        <w:numPr>
          <w:ilvl w:val="0"/>
          <w:numId w:val="4"/>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Māksliniecisko kolektīvu vadītāju darba samaksai 9 889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p>
    <w:p w14:paraId="307E3396"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748DE033"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Likumā par valsts budžetu 2017.gadam ir paredzēts valsts budžeta mērķdotācijas finansējums šādiem mērķiem:</w:t>
      </w:r>
    </w:p>
    <w:p w14:paraId="01DEF526" w14:textId="46724A57" w:rsidR="009A399C" w:rsidRPr="009A399C" w:rsidRDefault="009A399C" w:rsidP="00E41E76">
      <w:pPr>
        <w:numPr>
          <w:ilvl w:val="0"/>
          <w:numId w:val="4"/>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Aktiera Eduarda Pāvula piemiņas plāksnes izgatavošana un uzstādīšana pie ēkas Gāršas ielā 3A, Jūrmalā 1</w:t>
      </w:r>
      <w:r w:rsidR="003B553A">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000 </w:t>
      </w:r>
      <w:proofErr w:type="spellStart"/>
      <w:r w:rsidRPr="009A399C">
        <w:rPr>
          <w:rFonts w:ascii="Times New Roman" w:eastAsia="Times New Roman" w:hAnsi="Times New Roman" w:cs="Times New Roman"/>
          <w:sz w:val="26"/>
          <w:szCs w:val="26"/>
          <w:lang w:eastAsia="lv-LV"/>
        </w:rPr>
        <w:t>euro</w:t>
      </w:r>
      <w:proofErr w:type="spellEnd"/>
      <w:r w:rsidRPr="009A399C">
        <w:rPr>
          <w:rFonts w:ascii="Times New Roman" w:eastAsia="Times New Roman" w:hAnsi="Times New Roman" w:cs="Times New Roman"/>
          <w:sz w:val="26"/>
          <w:szCs w:val="26"/>
          <w:lang w:eastAsia="lv-LV"/>
        </w:rPr>
        <w:t>,</w:t>
      </w:r>
    </w:p>
    <w:p w14:paraId="616F6694" w14:textId="3908CF61" w:rsidR="009A399C" w:rsidRPr="009A399C" w:rsidRDefault="009A399C" w:rsidP="00E41E76">
      <w:pPr>
        <w:numPr>
          <w:ilvl w:val="0"/>
          <w:numId w:val="4"/>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Labiekārtojuma elementu izveide projekta "Dabas takas 850 metru garumā, Jūrmalā – </w:t>
      </w:r>
      <w:proofErr w:type="spellStart"/>
      <w:r w:rsidRPr="009A399C">
        <w:rPr>
          <w:rFonts w:ascii="Times New Roman" w:eastAsia="Times New Roman" w:hAnsi="Times New Roman" w:cs="Times New Roman"/>
          <w:sz w:val="26"/>
          <w:szCs w:val="26"/>
          <w:lang w:eastAsia="lv-LV"/>
        </w:rPr>
        <w:t>Buļļuciemā</w:t>
      </w:r>
      <w:proofErr w:type="spellEnd"/>
      <w:r w:rsidRPr="009A399C">
        <w:rPr>
          <w:rFonts w:ascii="Times New Roman" w:eastAsia="Times New Roman" w:hAnsi="Times New Roman" w:cs="Times New Roman"/>
          <w:sz w:val="26"/>
          <w:szCs w:val="26"/>
          <w:lang w:eastAsia="lv-LV"/>
        </w:rPr>
        <w:t>" ietvaros 1</w:t>
      </w:r>
      <w:r w:rsidR="003B553A">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100 </w:t>
      </w:r>
      <w:proofErr w:type="spellStart"/>
      <w:r w:rsidRPr="009A399C">
        <w:rPr>
          <w:rFonts w:ascii="Times New Roman" w:eastAsia="Times New Roman" w:hAnsi="Times New Roman" w:cs="Times New Roman"/>
          <w:sz w:val="26"/>
          <w:szCs w:val="26"/>
          <w:lang w:eastAsia="lv-LV"/>
        </w:rPr>
        <w:t>euro</w:t>
      </w:r>
      <w:proofErr w:type="spellEnd"/>
      <w:r w:rsidRPr="009A399C">
        <w:rPr>
          <w:rFonts w:ascii="Times New Roman" w:eastAsia="Times New Roman" w:hAnsi="Times New Roman" w:cs="Times New Roman"/>
          <w:sz w:val="26"/>
          <w:szCs w:val="26"/>
          <w:lang w:eastAsia="lv-LV"/>
        </w:rPr>
        <w:t>,</w:t>
      </w:r>
    </w:p>
    <w:p w14:paraId="09BF2951"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kas 2017.gada budžeta projektā nav iestrādāts.</w:t>
      </w:r>
    </w:p>
    <w:p w14:paraId="05A0C1F9"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033E341E"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Lai nodrošinātu netraucētu pedagogu darba samaksas izmaksu oktobrī, plānojot 2017.gada pašvaldības budžetu, mērķdotācija pedagogu atlīdzībai ir prognozēta 12 mēnešiem, balstoties uz Likumā par valsts budžetu 2017.gadam noteikto mērķdotācijas apjomu 8 mēnešiem. 2017.gada nogalē šis apjoms tiks precizēts atbilstoši valsts piešķirtajam mērķdotācijas apjomam gada pēdējiem 4 mēnešiem.</w:t>
      </w:r>
    </w:p>
    <w:p w14:paraId="04622165"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43A7BF8A" w14:textId="305705D3"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Bez tam 2017.gada budžetā tiek plānots, ka pašvaldība no ES fondiem, citas ārvalstu finanšu palīdzības un valsts budžeta projektu īstenošanai saņems 479 934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Lielāko īpatsvaru šajā pozīcijā sastāda projekta „Antropogēnās slodzes mazināšana dabas liegumā </w:t>
      </w:r>
      <w:r w:rsidR="003B553A">
        <w:rPr>
          <w:rFonts w:ascii="Times New Roman" w:eastAsia="Times New Roman" w:hAnsi="Times New Roman" w:cs="Times New Roman"/>
          <w:sz w:val="26"/>
          <w:szCs w:val="26"/>
          <w:lang w:eastAsia="lv-LV"/>
        </w:rPr>
        <w:t>„Lielupes grīvas pļava</w:t>
      </w:r>
      <w:r w:rsidRPr="009A399C">
        <w:rPr>
          <w:rFonts w:ascii="Times New Roman" w:eastAsia="Times New Roman" w:hAnsi="Times New Roman" w:cs="Times New Roman"/>
          <w:sz w:val="26"/>
          <w:szCs w:val="26"/>
          <w:lang w:eastAsia="lv-LV"/>
        </w:rPr>
        <w:t>s”, izveidojot trīs labiekā</w:t>
      </w:r>
      <w:r w:rsidR="003B553A">
        <w:rPr>
          <w:rFonts w:ascii="Times New Roman" w:eastAsia="Times New Roman" w:hAnsi="Times New Roman" w:cs="Times New Roman"/>
          <w:sz w:val="26"/>
          <w:szCs w:val="26"/>
          <w:lang w:eastAsia="lv-LV"/>
        </w:rPr>
        <w:t>rtotas peldvietas” un projekta „</w:t>
      </w:r>
      <w:r w:rsidRPr="009A399C">
        <w:rPr>
          <w:rFonts w:ascii="Times New Roman" w:eastAsia="Times New Roman" w:hAnsi="Times New Roman" w:cs="Times New Roman"/>
          <w:sz w:val="26"/>
          <w:szCs w:val="26"/>
          <w:lang w:eastAsia="lv-LV"/>
        </w:rPr>
        <w:t xml:space="preserve">Antropogēnās slodzes un klimata pārmaiņu mazināšana izmantojot vides resursus – uzstādot ar alternatīvo enerģiju darbināmas laternas piecās izejās uz jūras pludmali” </w:t>
      </w:r>
      <w:proofErr w:type="spellStart"/>
      <w:r w:rsidRPr="009A399C">
        <w:rPr>
          <w:rFonts w:ascii="Times New Roman" w:eastAsia="Times New Roman" w:hAnsi="Times New Roman" w:cs="Times New Roman"/>
          <w:sz w:val="26"/>
          <w:szCs w:val="26"/>
          <w:lang w:eastAsia="lv-LV"/>
        </w:rPr>
        <w:t>priekšfinansējuma</w:t>
      </w:r>
      <w:proofErr w:type="spellEnd"/>
      <w:r w:rsidRPr="009A399C">
        <w:rPr>
          <w:rFonts w:ascii="Times New Roman" w:eastAsia="Times New Roman" w:hAnsi="Times New Roman" w:cs="Times New Roman"/>
          <w:sz w:val="26"/>
          <w:szCs w:val="26"/>
          <w:lang w:eastAsia="lv-LV"/>
        </w:rPr>
        <w:t xml:space="preserve"> atgriešana 189 203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apmērā.</w:t>
      </w:r>
    </w:p>
    <w:p w14:paraId="156BE32C" w14:textId="0AB02C4D"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Bez tam 2017.gada budžetā ir plānoti ieņēmumi no pašvaldības nekustamā īpašuma atsavināšanas 3</w:t>
      </w:r>
      <w:r w:rsidR="003B553A">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757</w:t>
      </w:r>
      <w:r w:rsidR="003B553A"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apmērā. </w:t>
      </w:r>
    </w:p>
    <w:p w14:paraId="66F6D591"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Speciālais budžets sastāv no ieņēmumiem no ziedojumiem un dāvinājumiem, kurus izlietot atļauts tikai atbilstoši ziedoto un dāvināto līdzekļu mērķim. </w:t>
      </w:r>
    </w:p>
    <w:p w14:paraId="266BF990"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1751D3A5" w14:textId="22CB49F9"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lastRenderedPageBreak/>
        <w:t>Pašvaldības 201</w:t>
      </w:r>
      <w:r w:rsidR="00396E39">
        <w:rPr>
          <w:rFonts w:ascii="Times New Roman" w:eastAsia="Times New Roman" w:hAnsi="Times New Roman" w:cs="Times New Roman"/>
          <w:sz w:val="26"/>
          <w:szCs w:val="26"/>
          <w:lang w:eastAsia="lv-LV"/>
        </w:rPr>
        <w:t>7</w:t>
      </w:r>
      <w:r w:rsidRPr="009A399C">
        <w:rPr>
          <w:rFonts w:ascii="Times New Roman" w:eastAsia="Times New Roman" w:hAnsi="Times New Roman" w:cs="Times New Roman"/>
          <w:sz w:val="26"/>
          <w:szCs w:val="26"/>
          <w:lang w:eastAsia="lv-LV"/>
        </w:rPr>
        <w:t>.gada budžeta ieņēmumu daļa ir plānota ar piesardzīgu optimismu, bez nepamatotām ieņēmumu pieauguma prognozēm. Risks pastāv, ja ārējo ekonomisko faktoru ietekmē, sāksies ekonomiskā lejupslīde.</w:t>
      </w:r>
    </w:p>
    <w:p w14:paraId="39311B9C" w14:textId="77777777" w:rsidR="009A399C" w:rsidRPr="009A399C" w:rsidRDefault="009A399C" w:rsidP="00E41E76">
      <w:pPr>
        <w:spacing w:after="0" w:line="240" w:lineRule="auto"/>
        <w:ind w:right="-1088" w:firstLine="720"/>
        <w:jc w:val="both"/>
        <w:rPr>
          <w:rFonts w:ascii="Times New Roman" w:eastAsia="Times New Roman" w:hAnsi="Times New Roman" w:cs="Times New Roman"/>
          <w:b/>
          <w:sz w:val="26"/>
          <w:szCs w:val="26"/>
          <w:lang w:eastAsia="lv-LV"/>
        </w:rPr>
      </w:pPr>
    </w:p>
    <w:p w14:paraId="2BFD1221" w14:textId="77777777" w:rsidR="009A399C" w:rsidRPr="00396E39" w:rsidRDefault="009A399C" w:rsidP="00396E39">
      <w:pPr>
        <w:rPr>
          <w:rFonts w:ascii="Times New Roman" w:eastAsia="Microsoft YaHei UI Light" w:hAnsi="Times New Roman" w:cs="Times New Roman"/>
          <w:b/>
          <w:color w:val="B28751"/>
          <w:sz w:val="30"/>
          <w:szCs w:val="30"/>
        </w:rPr>
      </w:pPr>
      <w:r w:rsidRPr="00396E39">
        <w:rPr>
          <w:rFonts w:ascii="Times New Roman" w:eastAsia="Microsoft YaHei UI Light" w:hAnsi="Times New Roman" w:cs="Times New Roman"/>
          <w:b/>
          <w:color w:val="B28751"/>
          <w:sz w:val="30"/>
          <w:szCs w:val="30"/>
        </w:rPr>
        <w:t>KONSOLIDĒTĀ BUDŽETA IZDEVUMI</w:t>
      </w:r>
    </w:p>
    <w:p w14:paraId="26AD4964" w14:textId="77777777" w:rsidR="009A399C" w:rsidRPr="009A399C" w:rsidRDefault="009A399C" w:rsidP="00E41E76">
      <w:pPr>
        <w:spacing w:after="0" w:line="240" w:lineRule="auto"/>
        <w:ind w:right="-1088" w:firstLine="720"/>
        <w:jc w:val="both"/>
        <w:rPr>
          <w:rFonts w:ascii="Times New Roman" w:eastAsia="Times New Roman" w:hAnsi="Times New Roman" w:cs="Times New Roman"/>
          <w:b/>
          <w:sz w:val="26"/>
          <w:szCs w:val="26"/>
          <w:lang w:eastAsia="lv-LV"/>
        </w:rPr>
      </w:pPr>
    </w:p>
    <w:p w14:paraId="60E54D27" w14:textId="4007473A"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Konsolidētā budžeta izdevumi bez atlikumiem uz gada beigām un atdodamajiem kredītiem 2017.gadā sastāda 94</w:t>
      </w:r>
      <w:r w:rsidR="003E7B33">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684</w:t>
      </w:r>
      <w:r w:rsidR="003E7B33"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868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Kopējais izdevumu daļas palielinājums pret 2016.gada precizēto plānu 86</w:t>
      </w:r>
      <w:r w:rsidR="003E7B33">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613</w:t>
      </w:r>
      <w:r w:rsidR="003E7B33"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581 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ir 8</w:t>
      </w:r>
      <w:r w:rsidR="003E7B33">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071</w:t>
      </w:r>
      <w:r w:rsidR="003E7B33"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287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jeb 9,3%. Galvenais izdevumu daļas palielinājuma iemesls ir investīciju projekti, kas tiek finansēti no aizņēmumu līdzekļiem</w:t>
      </w:r>
      <w:r w:rsidRPr="009A399C">
        <w:rPr>
          <w:rFonts w:ascii="Times New Roman" w:eastAsia="Times New Roman" w:hAnsi="Times New Roman" w:cs="Times New Roman"/>
          <w:b/>
          <w:sz w:val="26"/>
          <w:szCs w:val="26"/>
          <w:lang w:eastAsia="lv-LV"/>
        </w:rPr>
        <w:t xml:space="preserve">, </w:t>
      </w:r>
      <w:r w:rsidRPr="009A399C">
        <w:rPr>
          <w:rFonts w:ascii="Times New Roman" w:eastAsia="Times New Roman" w:hAnsi="Times New Roman" w:cs="Times New Roman"/>
          <w:sz w:val="26"/>
          <w:szCs w:val="26"/>
          <w:lang w:eastAsia="lv-LV"/>
        </w:rPr>
        <w:t>kā arī valsts</w:t>
      </w:r>
      <w:r w:rsidRPr="009A399C">
        <w:rPr>
          <w:rFonts w:ascii="Times New Roman" w:eastAsia="Times New Roman" w:hAnsi="Times New Roman" w:cs="Times New Roman"/>
          <w:b/>
          <w:sz w:val="26"/>
          <w:szCs w:val="26"/>
          <w:lang w:eastAsia="lv-LV"/>
        </w:rPr>
        <w:t xml:space="preserve"> </w:t>
      </w:r>
      <w:r w:rsidRPr="009A399C">
        <w:rPr>
          <w:rFonts w:ascii="Times New Roman" w:eastAsia="Times New Roman" w:hAnsi="Times New Roman" w:cs="Times New Roman"/>
          <w:sz w:val="26"/>
          <w:szCs w:val="26"/>
          <w:lang w:eastAsia="lv-LV"/>
        </w:rPr>
        <w:t>mērķdotācijas apjoma pieaugums.</w:t>
      </w:r>
    </w:p>
    <w:p w14:paraId="57CDCA7A" w14:textId="77777777" w:rsidR="009A399C" w:rsidRPr="009A399C" w:rsidRDefault="009A399C" w:rsidP="00E41E76">
      <w:pPr>
        <w:spacing w:after="0" w:line="240" w:lineRule="auto"/>
        <w:ind w:right="-1088" w:firstLine="720"/>
        <w:jc w:val="both"/>
        <w:rPr>
          <w:rFonts w:ascii="Times New Roman" w:eastAsia="Times New Roman" w:hAnsi="Times New Roman" w:cs="Times New Roman"/>
          <w:b/>
          <w:sz w:val="26"/>
          <w:szCs w:val="26"/>
          <w:lang w:eastAsia="lv-LV"/>
        </w:rPr>
      </w:pPr>
    </w:p>
    <w:p w14:paraId="0CDD8716" w14:textId="77777777" w:rsidR="009A399C" w:rsidRPr="009A399C" w:rsidRDefault="009A399C" w:rsidP="00E41E76">
      <w:pPr>
        <w:spacing w:after="0" w:line="240" w:lineRule="auto"/>
        <w:ind w:right="-1088" w:firstLine="720"/>
        <w:jc w:val="both"/>
        <w:rPr>
          <w:rFonts w:ascii="Times New Roman" w:eastAsia="Times New Roman" w:hAnsi="Times New Roman" w:cs="Times New Roman"/>
          <w:b/>
          <w:sz w:val="26"/>
          <w:szCs w:val="26"/>
          <w:lang w:eastAsia="lv-LV"/>
        </w:rPr>
      </w:pPr>
    </w:p>
    <w:p w14:paraId="29940586" w14:textId="60235611"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Grafiskai</w:t>
      </w:r>
      <w:r w:rsidR="00106AEE">
        <w:rPr>
          <w:rFonts w:ascii="Times New Roman" w:eastAsia="Times New Roman" w:hAnsi="Times New Roman" w:cs="Times New Roman"/>
          <w:sz w:val="26"/>
          <w:szCs w:val="26"/>
          <w:lang w:eastAsia="lv-LV"/>
        </w:rPr>
        <w:t>s salīdzinājums sniegts zemāk, 9</w:t>
      </w:r>
      <w:r w:rsidRPr="009A399C">
        <w:rPr>
          <w:rFonts w:ascii="Times New Roman" w:eastAsia="Times New Roman" w:hAnsi="Times New Roman" w:cs="Times New Roman"/>
          <w:sz w:val="26"/>
          <w:szCs w:val="26"/>
          <w:lang w:eastAsia="lv-LV"/>
        </w:rPr>
        <w:t>.attēlā:</w:t>
      </w:r>
    </w:p>
    <w:p w14:paraId="2EA4B7CD" w14:textId="77777777" w:rsidR="009A399C" w:rsidRPr="009A399C" w:rsidRDefault="009A399C" w:rsidP="00E41E76">
      <w:pPr>
        <w:spacing w:after="0" w:line="240" w:lineRule="auto"/>
        <w:ind w:right="-1088" w:firstLine="720"/>
        <w:jc w:val="both"/>
        <w:rPr>
          <w:rFonts w:ascii="Times New Roman" w:eastAsia="Times New Roman" w:hAnsi="Times New Roman" w:cs="Times New Roman"/>
          <w:b/>
          <w:sz w:val="26"/>
          <w:szCs w:val="26"/>
          <w:lang w:eastAsia="lv-LV"/>
        </w:rPr>
      </w:pPr>
    </w:p>
    <w:p w14:paraId="002C1050" w14:textId="77777777" w:rsidR="009A399C" w:rsidRPr="009A399C" w:rsidRDefault="009A399C" w:rsidP="00C32DFB">
      <w:pPr>
        <w:spacing w:after="0" w:line="240" w:lineRule="auto"/>
        <w:ind w:right="-1088"/>
        <w:jc w:val="both"/>
        <w:rPr>
          <w:rFonts w:ascii="Times New Roman" w:eastAsia="Times New Roman" w:hAnsi="Times New Roman" w:cs="Times New Roman"/>
          <w:b/>
          <w:sz w:val="26"/>
          <w:szCs w:val="26"/>
          <w:lang w:eastAsia="lv-LV"/>
        </w:rPr>
      </w:pPr>
      <w:r w:rsidRPr="009A399C">
        <w:rPr>
          <w:rFonts w:ascii="Times New Roman" w:eastAsia="Times New Roman" w:hAnsi="Times New Roman" w:cs="Times New Roman"/>
          <w:noProof/>
          <w:sz w:val="26"/>
          <w:szCs w:val="26"/>
          <w:lang w:eastAsia="lv-LV"/>
        </w:rPr>
        <w:drawing>
          <wp:inline distT="0" distB="0" distL="0" distR="0" wp14:anchorId="489251CF" wp14:editId="271F97D7">
            <wp:extent cx="5934075" cy="58007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7A8290" w14:textId="216154C9" w:rsidR="009A399C" w:rsidRPr="00106AEE" w:rsidRDefault="00106AEE" w:rsidP="00E41E76">
      <w:pPr>
        <w:spacing w:after="0" w:line="240" w:lineRule="auto"/>
        <w:ind w:right="-1088" w:firstLine="720"/>
        <w:jc w:val="both"/>
        <w:rPr>
          <w:rFonts w:ascii="Times New Roman" w:eastAsia="Times New Roman" w:hAnsi="Times New Roman" w:cs="Times New Roman"/>
          <w:i/>
          <w:lang w:eastAsia="lv-LV"/>
        </w:rPr>
      </w:pPr>
      <w:r>
        <w:rPr>
          <w:rFonts w:ascii="Times New Roman" w:eastAsia="Times New Roman" w:hAnsi="Times New Roman" w:cs="Times New Roman"/>
          <w:i/>
          <w:lang w:eastAsia="lv-LV"/>
        </w:rPr>
        <w:t>9</w:t>
      </w:r>
      <w:r w:rsidR="009A399C" w:rsidRPr="00106AEE">
        <w:rPr>
          <w:rFonts w:ascii="Times New Roman" w:eastAsia="Times New Roman" w:hAnsi="Times New Roman" w:cs="Times New Roman"/>
          <w:i/>
          <w:lang w:eastAsia="lv-LV"/>
        </w:rPr>
        <w:t>.attēls</w:t>
      </w:r>
    </w:p>
    <w:p w14:paraId="5AEFEAF0" w14:textId="6E845D78"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lastRenderedPageBreak/>
        <w:t>Kopējo pašvaldības izdevumu, t.sk</w:t>
      </w:r>
      <w:r w:rsidR="003E7B33">
        <w:rPr>
          <w:rFonts w:ascii="Times New Roman" w:eastAsia="Times New Roman" w:hAnsi="Times New Roman" w:cs="Times New Roman"/>
          <w:sz w:val="26"/>
          <w:szCs w:val="26"/>
          <w:lang w:eastAsia="lv-LV"/>
        </w:rPr>
        <w:t>.</w:t>
      </w:r>
      <w:r w:rsidRPr="009A399C">
        <w:rPr>
          <w:rFonts w:ascii="Times New Roman" w:eastAsia="Times New Roman" w:hAnsi="Times New Roman" w:cs="Times New Roman"/>
          <w:sz w:val="26"/>
          <w:szCs w:val="26"/>
          <w:lang w:eastAsia="lv-LV"/>
        </w:rPr>
        <w:t xml:space="preserve"> pamatkapitāla palielināšanai un iepriekš ņemto aizņēmumu atmaksai, pieauguma finansēšanas avoti ir plānotais pašvaldības budžeta atlikums uz gada sākumu 7</w:t>
      </w:r>
      <w:r w:rsidR="003E7B33">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624</w:t>
      </w:r>
      <w:r w:rsidR="003E7B33"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233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un plānotie aizņēmumi 13</w:t>
      </w:r>
      <w:r w:rsidR="003E7B33">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990</w:t>
      </w:r>
      <w:r w:rsidR="003E7B33"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592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t.sk. projektiem, kuru īstenošana uzsākta 2016.gadā, paredzētais aizņēmumu apjoms sastāda 4 998 526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ES fondu projektu līdzfinansēšanas nodrošināšanai 316</w:t>
      </w:r>
      <w:r w:rsidR="003E7B33"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700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jauno projektu uzsākšanai 8 675 366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w:t>
      </w:r>
    </w:p>
    <w:p w14:paraId="7CEBBE2A" w14:textId="77777777" w:rsidR="0004793C" w:rsidRDefault="0004793C" w:rsidP="00E41E76">
      <w:pPr>
        <w:spacing w:after="0" w:line="240" w:lineRule="auto"/>
        <w:ind w:right="-1088" w:firstLine="720"/>
        <w:jc w:val="both"/>
        <w:rPr>
          <w:rFonts w:ascii="Times New Roman" w:eastAsia="Times New Roman" w:hAnsi="Times New Roman" w:cs="Times New Roman"/>
          <w:sz w:val="26"/>
          <w:szCs w:val="26"/>
          <w:lang w:eastAsia="lv-LV"/>
        </w:rPr>
      </w:pPr>
    </w:p>
    <w:p w14:paraId="4114E768" w14:textId="6EBAC9A5"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Pašvaldības 2017.gada budžeta ieņēmumi nodrošina iespēju saglabāt uzsākto darbinieku atlīdzības palielinājumu (pašvaldības pedagogiem) un sociālo garantiju nodrošināšanu, kā arī pieaugumu sakarā ar minimā</w:t>
      </w:r>
      <w:r w:rsidR="003E7B33">
        <w:rPr>
          <w:rFonts w:ascii="Times New Roman" w:eastAsia="Times New Roman" w:hAnsi="Times New Roman" w:cs="Times New Roman"/>
          <w:sz w:val="26"/>
          <w:szCs w:val="26"/>
          <w:lang w:eastAsia="lv-LV"/>
        </w:rPr>
        <w:t>lās algas paaugstināšanu, t.sk.</w:t>
      </w:r>
      <w:r w:rsidRPr="009A399C">
        <w:rPr>
          <w:rFonts w:ascii="Times New Roman" w:eastAsia="Times New Roman" w:hAnsi="Times New Roman" w:cs="Times New Roman"/>
          <w:sz w:val="26"/>
          <w:szCs w:val="26"/>
          <w:lang w:eastAsia="lv-LV"/>
        </w:rPr>
        <w:t>:</w:t>
      </w:r>
    </w:p>
    <w:p w14:paraId="59FE6209" w14:textId="77777777" w:rsidR="009A399C" w:rsidRPr="009A399C" w:rsidRDefault="009A399C" w:rsidP="00E41E76">
      <w:pPr>
        <w:numPr>
          <w:ilvl w:val="0"/>
          <w:numId w:val="8"/>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ierēķinātie algas likmes palielinājumi 270 amata vienībām sakarā ar minimālās algas palielinājumu sastāda 40 043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p>
    <w:p w14:paraId="0F03EAA2" w14:textId="77777777" w:rsidR="009A399C" w:rsidRPr="009A399C" w:rsidRDefault="009A399C" w:rsidP="00E41E76">
      <w:pPr>
        <w:numPr>
          <w:ilvl w:val="0"/>
          <w:numId w:val="8"/>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mēnešalgas palielinājums līdz 680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par likmi visiem pašvaldības finansētajiem pirmsskolas izglītības pedagogiem un tiem pirmsskolas izglītības pedagogiem, kurus finansē no valsts budžeta, valstij sedzot izmaksas atbilstoši Ministru kabineta noteikumiem 620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par likmi, pašvaldība segs 60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244D09E4" w14:textId="77777777" w:rsidR="009A399C" w:rsidRPr="009A399C" w:rsidRDefault="009A399C" w:rsidP="00E41E76">
      <w:pPr>
        <w:numPr>
          <w:ilvl w:val="0"/>
          <w:numId w:val="8"/>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mēnešalgas palielinājums profesionālās ievirzes izglītības pedagogiem, kuri tiek finansēti no pašvaldības budžeta, līdz 700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par likmi;</w:t>
      </w:r>
    </w:p>
    <w:p w14:paraId="3A813CC8" w14:textId="77777777" w:rsidR="009A399C" w:rsidRPr="009A399C" w:rsidRDefault="009A399C" w:rsidP="00E41E76">
      <w:pPr>
        <w:numPr>
          <w:ilvl w:val="0"/>
          <w:numId w:val="8"/>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prēmiju un naudas balvu izmaksas pašvaldības un valsts finansētiem darbiniekiem;</w:t>
      </w:r>
    </w:p>
    <w:p w14:paraId="0B058D0A" w14:textId="77777777" w:rsidR="009A399C" w:rsidRPr="009A399C" w:rsidRDefault="009A399C" w:rsidP="00E41E76">
      <w:pPr>
        <w:numPr>
          <w:ilvl w:val="0"/>
          <w:numId w:val="8"/>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piemaksu par pedagogu kvalitātes pakāpēm izmaksa pedagogiem, kuri tiek finansēti no pašvaldības budžeta;</w:t>
      </w:r>
    </w:p>
    <w:p w14:paraId="6F007DF0" w14:textId="77777777" w:rsidR="009A399C" w:rsidRPr="009A399C" w:rsidRDefault="009A399C" w:rsidP="00E41E76">
      <w:pPr>
        <w:numPr>
          <w:ilvl w:val="0"/>
          <w:numId w:val="8"/>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veselības apdrošināšanas izdevumu segšana, t.sk. darbiniekiem, kuru atlīdzība tiek finansēta no valsts budžeta;</w:t>
      </w:r>
    </w:p>
    <w:p w14:paraId="00EC6111" w14:textId="77777777" w:rsidR="009A399C" w:rsidRPr="009A399C" w:rsidRDefault="009A399C" w:rsidP="00E41E76">
      <w:pPr>
        <w:numPr>
          <w:ilvl w:val="0"/>
          <w:numId w:val="8"/>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atvaļinājuma pabalsta izmaksa līdz 50% no mēnešalgas, t.sk. darbiniekiem, kuru atlīdzība tiek finansēta no valsts budžeta;</w:t>
      </w:r>
    </w:p>
    <w:p w14:paraId="07548CD7" w14:textId="77777777" w:rsidR="009A399C" w:rsidRPr="009A399C" w:rsidRDefault="009A399C" w:rsidP="00E41E76">
      <w:pPr>
        <w:numPr>
          <w:ilvl w:val="0"/>
          <w:numId w:val="8"/>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darbinieku aizvietošanas apmaksa līdz 30% no mēnešalgas. </w:t>
      </w:r>
    </w:p>
    <w:p w14:paraId="51ABC868"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46341AE1" w14:textId="5FD45BBC"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Pašvaldības budžeta iestādēs komunālo maksājumu apmaksai nepieciešamais finansējums ir aprēķināts, balstoties uz vidējo komunālo pakalpojumu patēriņu piecu gadu periodā un pielietojot prognozēto pakalpojuma tarifu. Tomēr jāatzīmē, ka 2017.gada budžetā nav iestrādāts tarifu palielinājums izdevumiem par atkritumu savākšanu, izvešanu un utilizāciju, tā kā līdz budžeta sabalansēšanas brīdim nebija zinām</w:t>
      </w:r>
      <w:r w:rsidR="003E7B33">
        <w:rPr>
          <w:rFonts w:ascii="Times New Roman" w:eastAsia="Times New Roman" w:hAnsi="Times New Roman" w:cs="Times New Roman"/>
          <w:sz w:val="26"/>
          <w:szCs w:val="26"/>
          <w:lang w:eastAsia="lv-LV"/>
        </w:rPr>
        <w:t>s tarifa pieaugums saistībā ar d</w:t>
      </w:r>
      <w:r w:rsidRPr="009A399C">
        <w:rPr>
          <w:rFonts w:ascii="Times New Roman" w:eastAsia="Times New Roman" w:hAnsi="Times New Roman" w:cs="Times New Roman"/>
          <w:sz w:val="26"/>
          <w:szCs w:val="26"/>
          <w:lang w:eastAsia="lv-LV"/>
        </w:rPr>
        <w:t xml:space="preserve">abas resursa nodokļa likmes palielinājumu par sadzīves atkritumu uzglabāšanu. </w:t>
      </w:r>
    </w:p>
    <w:p w14:paraId="7AEB4CF6" w14:textId="77777777" w:rsidR="0004793C" w:rsidRDefault="0004793C" w:rsidP="00E41E76">
      <w:pPr>
        <w:spacing w:after="0" w:line="240" w:lineRule="auto"/>
        <w:ind w:right="-1088" w:firstLine="720"/>
        <w:jc w:val="both"/>
        <w:rPr>
          <w:rFonts w:ascii="Times New Roman" w:eastAsia="Times New Roman" w:hAnsi="Times New Roman" w:cs="Times New Roman"/>
          <w:sz w:val="26"/>
          <w:szCs w:val="26"/>
          <w:lang w:eastAsia="lv-LV"/>
        </w:rPr>
      </w:pPr>
    </w:p>
    <w:p w14:paraId="57F80AD8" w14:textId="70D02BD6"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2017.gadā pašvaldībā tiks īstenoti 14 projekti ar ES fondu un citu ārvalstu finanšu palīdzības līdzfinansējumu, kopējām izmaksām sastādot 505.0 tūkst.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Paskaidrojuma raksta pielikumā redzamajā tabulā ir sniegta informācija par projektiem, t.sk. ES fondu un citas ārvalstu finanšu palīdzības finansētiem projektiem, kuru īstenošana ir uzsākta iepriekšējos periodos un kuriem būs nepieciešamas finansējums arī 2017.-</w:t>
      </w:r>
      <w:r w:rsidR="003E7B33">
        <w:rPr>
          <w:rFonts w:ascii="Times New Roman" w:eastAsia="Times New Roman" w:hAnsi="Times New Roman" w:cs="Times New Roman"/>
          <w:sz w:val="26"/>
          <w:szCs w:val="26"/>
          <w:lang w:eastAsia="lv-LV"/>
        </w:rPr>
        <w:t xml:space="preserve"> </w:t>
      </w:r>
      <w:r w:rsidRPr="009A399C">
        <w:rPr>
          <w:rFonts w:ascii="Times New Roman" w:eastAsia="Times New Roman" w:hAnsi="Times New Roman" w:cs="Times New Roman"/>
          <w:sz w:val="26"/>
          <w:szCs w:val="26"/>
          <w:lang w:eastAsia="lv-LV"/>
        </w:rPr>
        <w:t>2020.gadā.</w:t>
      </w:r>
    </w:p>
    <w:p w14:paraId="5047AF07" w14:textId="77777777" w:rsidR="0004793C" w:rsidRDefault="0004793C" w:rsidP="00E41E76">
      <w:pPr>
        <w:spacing w:after="0" w:line="240" w:lineRule="auto"/>
        <w:ind w:right="-1088" w:firstLine="720"/>
        <w:jc w:val="both"/>
        <w:rPr>
          <w:rFonts w:ascii="Times New Roman" w:eastAsia="Times New Roman" w:hAnsi="Times New Roman" w:cs="Times New Roman"/>
          <w:sz w:val="26"/>
          <w:szCs w:val="26"/>
          <w:lang w:eastAsia="lv-LV"/>
        </w:rPr>
      </w:pPr>
    </w:p>
    <w:p w14:paraId="61C4E9E4"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lastRenderedPageBreak/>
        <w:t xml:space="preserve">Tālākā tekstā tiks dots pašvaldības budžeta izdevumu, neņemot vērā iepriekšējos gados ņemto aizdevumu atmaksu, salīdzinājums pret 2016.gadā gaidāmo izpildi. Jāatzīmē, ka 2016.gadā ir veiktas Jūrmalas pilsētas domes administrācijas, kā arī citu iestāžu strukturālas izmaiņas, kā rezultātā budžeta izdevumi nozaru griezumā nav salīdzināmi. </w:t>
      </w:r>
    </w:p>
    <w:p w14:paraId="4DD30B47" w14:textId="77777777" w:rsidR="008358CE" w:rsidRPr="009A399C" w:rsidRDefault="008358CE" w:rsidP="00E41E76">
      <w:pPr>
        <w:spacing w:after="0" w:line="240" w:lineRule="auto"/>
        <w:ind w:right="-1088" w:firstLine="720"/>
        <w:jc w:val="both"/>
        <w:rPr>
          <w:rFonts w:ascii="Times New Roman" w:eastAsia="Times New Roman" w:hAnsi="Times New Roman" w:cs="Times New Roman"/>
          <w:sz w:val="26"/>
          <w:szCs w:val="26"/>
          <w:lang w:eastAsia="lv-LV"/>
        </w:rPr>
      </w:pPr>
    </w:p>
    <w:p w14:paraId="73B75128" w14:textId="373ED7D8"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2017.gada budžetā galvenā prioritāte ir nozarei </w:t>
      </w:r>
      <w:r w:rsidR="00C32DFB">
        <w:rPr>
          <w:rFonts w:ascii="Times New Roman" w:eastAsia="Times New Roman" w:hAnsi="Times New Roman" w:cs="Times New Roman"/>
          <w:i/>
          <w:sz w:val="26"/>
          <w:szCs w:val="26"/>
          <w:lang w:eastAsia="lv-LV"/>
        </w:rPr>
        <w:t>Izglītība</w:t>
      </w:r>
      <w:r w:rsidRPr="009A399C">
        <w:rPr>
          <w:rFonts w:ascii="Times New Roman" w:eastAsia="Times New Roman" w:hAnsi="Times New Roman" w:cs="Times New Roman"/>
          <w:sz w:val="26"/>
          <w:szCs w:val="26"/>
          <w:lang w:eastAsia="lv-LV"/>
        </w:rPr>
        <w:t xml:space="preserve">, tās finansējums 2017.gadā sastāda 33 513 844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Salīdzinot ar 2016.gada gaidāmo izpildi, pieaugums ir 8 741 797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 xml:space="preserve">jeb </w:t>
      </w:r>
      <w:r w:rsidRPr="003E7B33">
        <w:rPr>
          <w:rFonts w:ascii="Times New Roman" w:eastAsia="Times New Roman" w:hAnsi="Times New Roman" w:cs="Times New Roman"/>
          <w:sz w:val="26"/>
          <w:szCs w:val="26"/>
          <w:lang w:eastAsia="lv-LV"/>
        </w:rPr>
        <w:t>135.3%.</w:t>
      </w:r>
      <w:r w:rsidRPr="009A399C">
        <w:rPr>
          <w:rFonts w:ascii="Times New Roman" w:eastAsia="Times New Roman" w:hAnsi="Times New Roman" w:cs="Times New Roman"/>
          <w:sz w:val="26"/>
          <w:szCs w:val="26"/>
          <w:lang w:eastAsia="lv-LV"/>
        </w:rPr>
        <w:t xml:space="preserve"> Tiks uzsākta Lielupes pamatskolas</w:t>
      </w:r>
      <w:r w:rsidR="003E7B33">
        <w:rPr>
          <w:rFonts w:ascii="Times New Roman" w:eastAsia="Times New Roman" w:hAnsi="Times New Roman" w:cs="Times New Roman"/>
          <w:sz w:val="26"/>
          <w:szCs w:val="26"/>
          <w:lang w:eastAsia="lv-LV"/>
        </w:rPr>
        <w:t xml:space="preserve"> ēkas</w:t>
      </w:r>
      <w:r w:rsidRPr="009A399C">
        <w:rPr>
          <w:rFonts w:ascii="Times New Roman" w:eastAsia="Times New Roman" w:hAnsi="Times New Roman" w:cs="Times New Roman"/>
          <w:sz w:val="26"/>
          <w:szCs w:val="26"/>
          <w:lang w:eastAsia="lv-LV"/>
        </w:rPr>
        <w:t xml:space="preserve"> rekons</w:t>
      </w:r>
      <w:r w:rsidR="003E7B33">
        <w:rPr>
          <w:rFonts w:ascii="Times New Roman" w:eastAsia="Times New Roman" w:hAnsi="Times New Roman" w:cs="Times New Roman"/>
          <w:sz w:val="26"/>
          <w:szCs w:val="26"/>
          <w:lang w:eastAsia="lv-LV"/>
        </w:rPr>
        <w:t>trukcija, kam</w:t>
      </w:r>
      <w:r w:rsidRPr="009A399C">
        <w:rPr>
          <w:rFonts w:ascii="Times New Roman" w:eastAsia="Times New Roman" w:hAnsi="Times New Roman" w:cs="Times New Roman"/>
          <w:sz w:val="26"/>
          <w:szCs w:val="26"/>
          <w:lang w:eastAsia="lv-LV"/>
        </w:rPr>
        <w:t xml:space="preserve"> 2017.gadā ir paredzēts finansējums 9 557 369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 xml:space="preserve">t.sk. 8 500 366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aizņēmums un 1 057 003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pašvaldības budžeta finansējums. Paredzēti arī līdzekļi:</w:t>
      </w:r>
    </w:p>
    <w:p w14:paraId="5AB16151" w14:textId="77777777" w:rsidR="009A399C" w:rsidRPr="009A399C" w:rsidRDefault="009A399C" w:rsidP="003E7B33">
      <w:pPr>
        <w:numPr>
          <w:ilvl w:val="0"/>
          <w:numId w:val="11"/>
        </w:numPr>
        <w:spacing w:after="0" w:line="240" w:lineRule="auto"/>
        <w:ind w:left="1134" w:right="-1088" w:hanging="425"/>
        <w:jc w:val="both"/>
        <w:rPr>
          <w:rFonts w:ascii="Times New Roman" w:eastAsia="Times New Roman" w:hAnsi="Times New Roman" w:cs="Times New Roman"/>
          <w:sz w:val="26"/>
          <w:szCs w:val="26"/>
          <w:lang w:eastAsia="lv-LV"/>
        </w:rPr>
      </w:pPr>
      <w:proofErr w:type="spellStart"/>
      <w:r w:rsidRPr="009A399C">
        <w:rPr>
          <w:rFonts w:ascii="Times New Roman" w:eastAsia="Times New Roman" w:hAnsi="Times New Roman" w:cs="Times New Roman"/>
          <w:sz w:val="26"/>
          <w:szCs w:val="26"/>
          <w:lang w:eastAsia="lv-LV"/>
        </w:rPr>
        <w:t>Starpskolu</w:t>
      </w:r>
      <w:proofErr w:type="spellEnd"/>
      <w:r w:rsidRPr="009A399C">
        <w:rPr>
          <w:rFonts w:ascii="Times New Roman" w:eastAsia="Times New Roman" w:hAnsi="Times New Roman" w:cs="Times New Roman"/>
          <w:sz w:val="26"/>
          <w:szCs w:val="26"/>
          <w:lang w:eastAsia="lv-LV"/>
        </w:rPr>
        <w:t xml:space="preserve"> pasākumiem, konkursiem, sacensībām interešu un profesionālās ievirzes izglītības jomā, izglītības iestāžu darbinieku semināriem, konferencēm 136 894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61EF4EF1" w14:textId="77777777" w:rsidR="009A399C" w:rsidRPr="009A399C" w:rsidRDefault="009A399C" w:rsidP="003E7B33">
      <w:pPr>
        <w:numPr>
          <w:ilvl w:val="0"/>
          <w:numId w:val="11"/>
        </w:numPr>
        <w:spacing w:after="0" w:line="240" w:lineRule="auto"/>
        <w:ind w:left="1134" w:right="-1088" w:hanging="425"/>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Pirmsskolas pakalpojuma nodrošināšanai bērnam privātajā izglītības iestādē 86 000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34B470AF" w14:textId="77777777" w:rsidR="009A399C" w:rsidRPr="009A399C" w:rsidRDefault="009A399C" w:rsidP="003E7B33">
      <w:pPr>
        <w:numPr>
          <w:ilvl w:val="0"/>
          <w:numId w:val="11"/>
        </w:numPr>
        <w:spacing w:after="0" w:line="240" w:lineRule="auto"/>
        <w:ind w:left="1134" w:right="-1088" w:hanging="425"/>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Izglītības iestāžu materiāli tehniskās bāzes uzlabošanai, mācību līdzekļu iegādei, ievērojot finansējuma piešķiršanā vienlīdzības principu:</w:t>
      </w:r>
    </w:p>
    <w:p w14:paraId="0953AA17" w14:textId="77777777" w:rsidR="009A399C" w:rsidRPr="009A399C" w:rsidRDefault="009A399C" w:rsidP="008358CE">
      <w:pPr>
        <w:numPr>
          <w:ilvl w:val="1"/>
          <w:numId w:val="11"/>
        </w:numPr>
        <w:spacing w:after="0" w:line="240" w:lineRule="auto"/>
        <w:ind w:left="1134" w:right="-1088" w:firstLine="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Pirmsskolas izglītības iestādēs 35.57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kopējā summā 68 685 </w:t>
      </w:r>
      <w:proofErr w:type="spellStart"/>
      <w:r w:rsidRPr="009A399C">
        <w:rPr>
          <w:rFonts w:ascii="Times New Roman" w:eastAsia="Times New Roman" w:hAnsi="Times New Roman" w:cs="Times New Roman"/>
          <w:i/>
          <w:sz w:val="26"/>
          <w:szCs w:val="26"/>
          <w:lang w:eastAsia="lv-LV"/>
        </w:rPr>
        <w:t>euro</w:t>
      </w:r>
      <w:proofErr w:type="spellEnd"/>
    </w:p>
    <w:p w14:paraId="69B0F6E4" w14:textId="77777777" w:rsidR="009A399C" w:rsidRPr="009A399C" w:rsidRDefault="009A399C" w:rsidP="008358CE">
      <w:pPr>
        <w:numPr>
          <w:ilvl w:val="1"/>
          <w:numId w:val="11"/>
        </w:numPr>
        <w:spacing w:after="0" w:line="240" w:lineRule="auto"/>
        <w:ind w:left="1134" w:right="-1088" w:firstLine="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Vispārējās izglītības iestādēs 57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 xml:space="preserve">kopējā summā 238 830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p>
    <w:p w14:paraId="44FC6E0E" w14:textId="77777777" w:rsidR="009A399C" w:rsidRPr="009A399C" w:rsidRDefault="009A399C" w:rsidP="003E7B33">
      <w:pPr>
        <w:numPr>
          <w:ilvl w:val="0"/>
          <w:numId w:val="11"/>
        </w:numPr>
        <w:spacing w:after="0" w:line="240" w:lineRule="auto"/>
        <w:ind w:left="1134" w:right="-1088" w:hanging="425"/>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Bērnu ēdināšanas izdevumu segšanai visās pirmsskolas un vispārējās izglītības iestādēs 1 934 909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2316F823" w14:textId="58E6A85D" w:rsidR="009A399C" w:rsidRPr="009A399C" w:rsidRDefault="009A399C" w:rsidP="003E7B33">
      <w:pPr>
        <w:numPr>
          <w:ilvl w:val="0"/>
          <w:numId w:val="11"/>
        </w:numPr>
        <w:spacing w:after="0" w:line="240" w:lineRule="auto"/>
        <w:ind w:left="1134" w:right="-1088" w:hanging="425"/>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Bērnu nometņu organizēšanai talantīgajiem, maznodrošinātajiem izglītības iestāžu audzēkņiem 23</w:t>
      </w:r>
      <w:r w:rsidR="008358CE"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980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433A2384" w14:textId="5D1CB5B1" w:rsidR="009A399C" w:rsidRPr="009A399C" w:rsidRDefault="009A399C" w:rsidP="003E7B33">
      <w:pPr>
        <w:numPr>
          <w:ilvl w:val="0"/>
          <w:numId w:val="11"/>
        </w:numPr>
        <w:spacing w:after="0" w:line="240" w:lineRule="auto"/>
        <w:ind w:left="1134" w:right="-1088" w:hanging="425"/>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Pirmsskolas izglītības iestādes “Bitīte” ēku projektēšanai un atjaunošanai 217</w:t>
      </w:r>
      <w:r w:rsidR="008358CE"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524 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w:t>
      </w:r>
      <w:proofErr w:type="spellStart"/>
      <w:r w:rsidRPr="009A399C">
        <w:rPr>
          <w:rFonts w:ascii="Times New Roman" w:eastAsia="Times New Roman" w:hAnsi="Times New Roman" w:cs="Times New Roman"/>
          <w:sz w:val="26"/>
          <w:szCs w:val="26"/>
          <w:lang w:eastAsia="lv-LV"/>
        </w:rPr>
        <w:t>t.sk</w:t>
      </w:r>
      <w:proofErr w:type="spellEnd"/>
      <w:r w:rsidRPr="009A399C">
        <w:rPr>
          <w:rFonts w:ascii="Times New Roman" w:eastAsia="Times New Roman" w:hAnsi="Times New Roman" w:cs="Times New Roman"/>
          <w:sz w:val="26"/>
          <w:szCs w:val="26"/>
          <w:lang w:eastAsia="lv-LV"/>
        </w:rPr>
        <w:t xml:space="preserve"> aizņēmuma līdzekļi 175 000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28715FC3" w14:textId="77777777" w:rsidR="009A399C" w:rsidRPr="009A399C" w:rsidRDefault="009A399C" w:rsidP="003E7B33">
      <w:pPr>
        <w:numPr>
          <w:ilvl w:val="0"/>
          <w:numId w:val="11"/>
        </w:numPr>
        <w:spacing w:after="0" w:line="240" w:lineRule="auto"/>
        <w:ind w:left="1134" w:right="-1088" w:hanging="425"/>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Neatliekamu remontdarbu veikšanai pirmsskolas izglītības iestādēs 185 950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20738965" w14:textId="77777777" w:rsidR="009A399C" w:rsidRPr="009A399C" w:rsidRDefault="009A399C" w:rsidP="003E7B33">
      <w:pPr>
        <w:numPr>
          <w:ilvl w:val="0"/>
          <w:numId w:val="11"/>
        </w:numPr>
        <w:spacing w:after="0" w:line="240" w:lineRule="auto"/>
        <w:ind w:left="1134" w:right="-1088" w:hanging="425"/>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Neatliekamu remontdarbu veikšanai vispārējās izglītības iestādēs 254 160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p>
    <w:p w14:paraId="0B6A9B19" w14:textId="77777777" w:rsidR="009A399C" w:rsidRPr="009A399C" w:rsidRDefault="009A399C" w:rsidP="003E7B33">
      <w:pPr>
        <w:numPr>
          <w:ilvl w:val="0"/>
          <w:numId w:val="11"/>
        </w:numPr>
        <w:spacing w:after="0" w:line="240" w:lineRule="auto"/>
        <w:ind w:left="1134" w:right="-1088" w:hanging="425"/>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Jūrmalas Valsts ģimnāzijas ēkas pārbūves un infrastruktūras pilnveides, metodiskā centra izveides projektēšanai 108 750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p>
    <w:p w14:paraId="13CCB26D" w14:textId="77777777" w:rsidR="009A399C" w:rsidRPr="009A399C" w:rsidRDefault="009A399C" w:rsidP="003E7B33">
      <w:pPr>
        <w:numPr>
          <w:ilvl w:val="0"/>
          <w:numId w:val="11"/>
        </w:numPr>
        <w:spacing w:after="0" w:line="240" w:lineRule="auto"/>
        <w:ind w:left="1134" w:right="-1088" w:hanging="425"/>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Ķemeru pamatskolas ēkas pārbūves, t.sk. ar mērķi paaugstināt energoefektivitāti, projektēšanai 82 000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p>
    <w:p w14:paraId="2EE5B6BF" w14:textId="77777777" w:rsidR="009A399C" w:rsidRPr="009A399C" w:rsidRDefault="009A399C" w:rsidP="003E7B33">
      <w:pPr>
        <w:numPr>
          <w:ilvl w:val="0"/>
          <w:numId w:val="11"/>
        </w:numPr>
        <w:spacing w:after="0" w:line="240" w:lineRule="auto"/>
        <w:ind w:left="1134" w:right="-1088" w:hanging="425"/>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Jaundubultu vidusskolas ēkas un autoskolas ēkas energoefektivitātes paaugstināšana - projektēšana 69 800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p>
    <w:p w14:paraId="3DA08B3D" w14:textId="77777777" w:rsidR="009A399C" w:rsidRPr="009A399C" w:rsidRDefault="009A399C" w:rsidP="003E7B33">
      <w:pPr>
        <w:numPr>
          <w:ilvl w:val="0"/>
          <w:numId w:val="11"/>
        </w:numPr>
        <w:spacing w:after="0" w:line="240" w:lineRule="auto"/>
        <w:ind w:left="1134" w:right="-1088" w:hanging="425"/>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Kauguru vidusskolas ēkas atjaunošana un energoefektivitātes paaugstināšana  - projektēšanas uzsākšana 8 000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530A726F" w14:textId="77777777" w:rsidR="009A399C" w:rsidRPr="009A399C" w:rsidRDefault="009A399C" w:rsidP="003E7B33">
      <w:pPr>
        <w:numPr>
          <w:ilvl w:val="0"/>
          <w:numId w:val="11"/>
        </w:numPr>
        <w:spacing w:after="0" w:line="240" w:lineRule="auto"/>
        <w:ind w:left="1134" w:right="-1088" w:hanging="425"/>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Neatliekamiem remontdarbiem interešu un profesionālās ievirzes izglītības iestāžu infrastruktūrā 114 720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52D4ECE8" w14:textId="2B26D898" w:rsidR="009A399C" w:rsidRPr="009A399C" w:rsidRDefault="009A399C" w:rsidP="003E7B33">
      <w:pPr>
        <w:numPr>
          <w:ilvl w:val="0"/>
          <w:numId w:val="11"/>
        </w:numPr>
        <w:spacing w:after="0" w:line="240" w:lineRule="auto"/>
        <w:ind w:left="1134" w:right="-1088" w:hanging="425"/>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Peldbaseina ēkas atjaunošanai Kauguros (projektēšana) 52</w:t>
      </w:r>
      <w:r w:rsidR="008358CE"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4D915F4A" w14:textId="7496CBE2" w:rsidR="009A399C" w:rsidRPr="009A399C" w:rsidRDefault="009A399C" w:rsidP="003E7B33">
      <w:pPr>
        <w:numPr>
          <w:ilvl w:val="0"/>
          <w:numId w:val="11"/>
        </w:numPr>
        <w:spacing w:after="0" w:line="240" w:lineRule="auto"/>
        <w:ind w:left="1134" w:right="-1088" w:hanging="425"/>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Profesionālās ievirzes izglītības iestāžu, kas īsteno sporta programmas, izglītojamo dalībai sacensībās, sporta tērpu iegādei, treniņprocesa nodrošināšanai un materiāltehniskās bāzes uzlabošanai  158 947 </w:t>
      </w:r>
      <w:proofErr w:type="spellStart"/>
      <w:r w:rsidRPr="009A399C">
        <w:rPr>
          <w:rFonts w:ascii="Times New Roman" w:eastAsia="Times New Roman" w:hAnsi="Times New Roman" w:cs="Times New Roman"/>
          <w:sz w:val="26"/>
          <w:szCs w:val="26"/>
          <w:lang w:eastAsia="lv-LV"/>
        </w:rPr>
        <w:t>euro</w:t>
      </w:r>
      <w:proofErr w:type="spellEnd"/>
      <w:r w:rsidRPr="009A399C">
        <w:rPr>
          <w:rFonts w:ascii="Times New Roman" w:eastAsia="Times New Roman" w:hAnsi="Times New Roman" w:cs="Times New Roman"/>
          <w:sz w:val="26"/>
          <w:szCs w:val="26"/>
          <w:lang w:eastAsia="lv-LV"/>
        </w:rPr>
        <w:t>, t.sk. sporta nometņu organizēšanai 64</w:t>
      </w:r>
      <w:r w:rsidR="008358CE"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937 </w:t>
      </w:r>
      <w:proofErr w:type="spellStart"/>
      <w:r w:rsidRPr="009A399C">
        <w:rPr>
          <w:rFonts w:ascii="Times New Roman" w:eastAsia="Times New Roman" w:hAnsi="Times New Roman" w:cs="Times New Roman"/>
          <w:i/>
          <w:iCs/>
          <w:sz w:val="26"/>
          <w:szCs w:val="26"/>
          <w:lang w:eastAsia="lv-LV"/>
        </w:rPr>
        <w:t>euro</w:t>
      </w:r>
      <w:proofErr w:type="spellEnd"/>
      <w:r w:rsidRPr="009A399C">
        <w:rPr>
          <w:rFonts w:ascii="Times New Roman" w:eastAsia="Times New Roman" w:hAnsi="Times New Roman" w:cs="Times New Roman"/>
          <w:sz w:val="26"/>
          <w:szCs w:val="26"/>
          <w:lang w:eastAsia="lv-LV"/>
        </w:rPr>
        <w:t xml:space="preserve">. </w:t>
      </w:r>
    </w:p>
    <w:p w14:paraId="5D018002" w14:textId="77777777" w:rsid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lastRenderedPageBreak/>
        <w:t xml:space="preserve">Kā arī papildus vēl līdzfinansējums sportistes </w:t>
      </w:r>
      <w:proofErr w:type="spellStart"/>
      <w:r w:rsidRPr="009A399C">
        <w:rPr>
          <w:rFonts w:ascii="Times New Roman" w:eastAsia="Times New Roman" w:hAnsi="Times New Roman" w:cs="Times New Roman"/>
          <w:sz w:val="26"/>
          <w:szCs w:val="26"/>
          <w:lang w:eastAsia="lv-LV"/>
        </w:rPr>
        <w:t>A.Baikovas</w:t>
      </w:r>
      <w:proofErr w:type="spellEnd"/>
      <w:r w:rsidRPr="009A399C">
        <w:rPr>
          <w:rFonts w:ascii="Times New Roman" w:eastAsia="Times New Roman" w:hAnsi="Times New Roman" w:cs="Times New Roman"/>
          <w:sz w:val="26"/>
          <w:szCs w:val="26"/>
          <w:lang w:eastAsia="lv-LV"/>
        </w:rPr>
        <w:t xml:space="preserve"> atbalstam 6 300 </w:t>
      </w:r>
      <w:proofErr w:type="spellStart"/>
      <w:r w:rsidRPr="009A399C">
        <w:rPr>
          <w:rFonts w:ascii="Times New Roman" w:eastAsia="Times New Roman" w:hAnsi="Times New Roman" w:cs="Times New Roman"/>
          <w:sz w:val="26"/>
          <w:szCs w:val="26"/>
          <w:lang w:eastAsia="lv-LV"/>
        </w:rPr>
        <w:t>euro</w:t>
      </w:r>
      <w:proofErr w:type="spellEnd"/>
      <w:r w:rsidRPr="009A399C">
        <w:rPr>
          <w:rFonts w:ascii="Times New Roman" w:eastAsia="Times New Roman" w:hAnsi="Times New Roman" w:cs="Times New Roman"/>
          <w:sz w:val="26"/>
          <w:szCs w:val="26"/>
          <w:lang w:eastAsia="lv-LV"/>
        </w:rPr>
        <w:t>.</w:t>
      </w:r>
    </w:p>
    <w:p w14:paraId="2AA6AE6B" w14:textId="77777777" w:rsidR="00C32DFB" w:rsidRPr="009A399C" w:rsidRDefault="00C32DFB" w:rsidP="00E41E76">
      <w:pPr>
        <w:spacing w:after="0" w:line="240" w:lineRule="auto"/>
        <w:ind w:right="-1088" w:firstLine="720"/>
        <w:jc w:val="both"/>
        <w:rPr>
          <w:rFonts w:ascii="Times New Roman" w:eastAsia="Times New Roman" w:hAnsi="Times New Roman" w:cs="Times New Roman"/>
          <w:sz w:val="26"/>
          <w:szCs w:val="26"/>
          <w:lang w:eastAsia="lv-LV"/>
        </w:rPr>
      </w:pPr>
    </w:p>
    <w:p w14:paraId="1D98BCAC"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Otrs lielākais pašvaldības budžeta asignējumu pieaugums ir nozarē </w:t>
      </w:r>
      <w:r w:rsidRPr="009A399C">
        <w:rPr>
          <w:rFonts w:ascii="Times New Roman" w:eastAsia="Times New Roman" w:hAnsi="Times New Roman" w:cs="Times New Roman"/>
          <w:i/>
          <w:sz w:val="26"/>
          <w:szCs w:val="26"/>
          <w:lang w:eastAsia="lv-LV"/>
        </w:rPr>
        <w:t>Pašvaldības teritoriju un mājokļu apsaimniekošana</w:t>
      </w:r>
      <w:r w:rsidRPr="009A399C">
        <w:rPr>
          <w:rFonts w:ascii="Times New Roman" w:eastAsia="Times New Roman" w:hAnsi="Times New Roman" w:cs="Times New Roman"/>
          <w:sz w:val="26"/>
          <w:szCs w:val="26"/>
          <w:lang w:eastAsia="lv-LV"/>
        </w:rPr>
        <w:t xml:space="preserve">. Pašvaldības budžeta izdevumi 2017.gadā, salīdzinot ar 2016.gadu, pieauguši par 4 191 356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sasniedzot 12 410 756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Finansējums ir paredzēts šādiem mērķiem:</w:t>
      </w:r>
    </w:p>
    <w:p w14:paraId="078AD433" w14:textId="3021F5C1" w:rsidR="009A399C" w:rsidRPr="009A399C" w:rsidRDefault="009A399C" w:rsidP="008358CE">
      <w:pPr>
        <w:numPr>
          <w:ilvl w:val="0"/>
          <w:numId w:val="6"/>
        </w:numPr>
        <w:spacing w:after="0" w:line="240" w:lineRule="auto"/>
        <w:ind w:left="993" w:right="-1088" w:hanging="567"/>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Sabiedriskā kompleksa Strēlnieku prospektā būvniecībai </w:t>
      </w:r>
      <w:r w:rsidR="00C32DFB">
        <w:rPr>
          <w:rFonts w:ascii="Times New Roman" w:eastAsia="Times New Roman" w:hAnsi="Times New Roman" w:cs="Times New Roman"/>
          <w:sz w:val="26"/>
          <w:szCs w:val="26"/>
          <w:lang w:eastAsia="lv-LV"/>
        </w:rPr>
        <w:t>–</w:t>
      </w:r>
      <w:r w:rsidRPr="009A399C">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Mūzikas vidusskolas būvniecībai un ēkas Centrālās bibliotēkas vajadzībām rekonstrukcijai 5 858 050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r w:rsidR="00C32DFB">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 xml:space="preserve">t.sk. 4 248 526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aizņēmuma līdzekļi un 1 609 524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pašvaldības budžeta finansējums. Šī aktivitāte ir galvenais iemesls, kādēļ šajā nozarē ir tik būtisks pieaugums;</w:t>
      </w:r>
    </w:p>
    <w:p w14:paraId="73FB6777" w14:textId="77777777" w:rsidR="009A399C" w:rsidRPr="009A399C" w:rsidRDefault="009A399C" w:rsidP="008358CE">
      <w:pPr>
        <w:numPr>
          <w:ilvl w:val="0"/>
          <w:numId w:val="6"/>
        </w:numPr>
        <w:spacing w:after="0" w:line="240" w:lineRule="auto"/>
        <w:ind w:left="993" w:right="-1088" w:hanging="567"/>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Ēkas restaurācijai un atjaunošanai Pils ielā 1 paredzēta valsts budžeta mērķdotācija 897 000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apmērā un pašvaldības finansējums 61 375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0EBD3040" w14:textId="70D28545" w:rsidR="009A399C" w:rsidRPr="009A399C" w:rsidRDefault="009A399C" w:rsidP="008358CE">
      <w:pPr>
        <w:numPr>
          <w:ilvl w:val="0"/>
          <w:numId w:val="6"/>
        </w:numPr>
        <w:spacing w:after="0" w:line="240" w:lineRule="auto"/>
        <w:ind w:left="993" w:right="-1088" w:hanging="567"/>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SIA “Jūrmalas gaisma” ielu apgaismojuma tīklu attīstībai 291</w:t>
      </w:r>
      <w:r w:rsidR="008358CE"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000 </w:t>
      </w:r>
      <w:proofErr w:type="spellStart"/>
      <w:r w:rsidRPr="009A399C">
        <w:rPr>
          <w:rFonts w:ascii="Times New Roman" w:eastAsia="Times New Roman" w:hAnsi="Times New Roman" w:cs="Times New Roman"/>
          <w:i/>
          <w:iCs/>
          <w:sz w:val="26"/>
          <w:szCs w:val="26"/>
          <w:lang w:eastAsia="lv-LV"/>
        </w:rPr>
        <w:t>euro</w:t>
      </w:r>
      <w:proofErr w:type="spellEnd"/>
      <w:r w:rsidRPr="009A399C">
        <w:rPr>
          <w:rFonts w:ascii="Times New Roman" w:eastAsia="Times New Roman" w:hAnsi="Times New Roman" w:cs="Times New Roman"/>
          <w:sz w:val="26"/>
          <w:szCs w:val="26"/>
          <w:lang w:eastAsia="lv-LV"/>
        </w:rPr>
        <w:t>:</w:t>
      </w:r>
    </w:p>
    <w:p w14:paraId="0AF0D002" w14:textId="5CDFB326" w:rsidR="009A399C" w:rsidRPr="009A399C" w:rsidRDefault="009A399C" w:rsidP="008358CE">
      <w:pPr>
        <w:numPr>
          <w:ilvl w:val="1"/>
          <w:numId w:val="6"/>
        </w:numPr>
        <w:spacing w:after="0" w:line="240" w:lineRule="auto"/>
        <w:ind w:left="1276" w:right="-1088" w:hanging="283"/>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ielu apgaismošanas elektrisko tīklu renovācija (AS “Sadales tīkli”) 246</w:t>
      </w:r>
      <w:r w:rsidR="008358CE"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800 </w:t>
      </w:r>
      <w:proofErr w:type="spellStart"/>
      <w:r w:rsidRPr="009A399C">
        <w:rPr>
          <w:rFonts w:ascii="Times New Roman" w:eastAsia="Times New Roman" w:hAnsi="Times New Roman" w:cs="Times New Roman"/>
          <w:i/>
          <w:iCs/>
          <w:sz w:val="26"/>
          <w:szCs w:val="26"/>
          <w:lang w:eastAsia="lv-LV"/>
        </w:rPr>
        <w:t>euro</w:t>
      </w:r>
      <w:proofErr w:type="spellEnd"/>
      <w:r w:rsidRPr="009A399C">
        <w:rPr>
          <w:rFonts w:ascii="Times New Roman" w:eastAsia="Times New Roman" w:hAnsi="Times New Roman" w:cs="Times New Roman"/>
          <w:sz w:val="26"/>
          <w:szCs w:val="26"/>
          <w:lang w:eastAsia="lv-LV"/>
        </w:rPr>
        <w:t>, kas ir par 173</w:t>
      </w:r>
      <w:r w:rsidR="008358CE"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000 </w:t>
      </w:r>
      <w:proofErr w:type="spellStart"/>
      <w:r w:rsidRPr="009A399C">
        <w:rPr>
          <w:rFonts w:ascii="Times New Roman" w:eastAsia="Times New Roman" w:hAnsi="Times New Roman" w:cs="Times New Roman"/>
          <w:i/>
          <w:iCs/>
          <w:sz w:val="26"/>
          <w:szCs w:val="26"/>
          <w:lang w:eastAsia="lv-LV"/>
        </w:rPr>
        <w:t>euro</w:t>
      </w:r>
      <w:proofErr w:type="spellEnd"/>
      <w:r w:rsidRPr="009A399C">
        <w:rPr>
          <w:rFonts w:ascii="Times New Roman" w:eastAsia="Times New Roman" w:hAnsi="Times New Roman" w:cs="Times New Roman"/>
          <w:i/>
          <w:iCs/>
          <w:sz w:val="26"/>
          <w:szCs w:val="26"/>
          <w:lang w:eastAsia="lv-LV"/>
        </w:rPr>
        <w:t xml:space="preserve"> </w:t>
      </w:r>
      <w:r w:rsidRPr="009A399C">
        <w:rPr>
          <w:rFonts w:ascii="Times New Roman" w:eastAsia="Times New Roman" w:hAnsi="Times New Roman" w:cs="Times New Roman"/>
          <w:sz w:val="26"/>
          <w:szCs w:val="26"/>
          <w:lang w:eastAsia="lv-LV"/>
        </w:rPr>
        <w:t>vairāk kā 2016.gadā;</w:t>
      </w:r>
    </w:p>
    <w:p w14:paraId="53689E83" w14:textId="55E640B8" w:rsidR="009A399C" w:rsidRPr="009A399C" w:rsidRDefault="009A399C" w:rsidP="008358CE">
      <w:pPr>
        <w:numPr>
          <w:ilvl w:val="1"/>
          <w:numId w:val="6"/>
        </w:numPr>
        <w:spacing w:after="0" w:line="240" w:lineRule="auto"/>
        <w:ind w:left="1276" w:right="-1088" w:hanging="283"/>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ielu apgaismojuma ierīkošanai 44</w:t>
      </w:r>
      <w:r w:rsidR="008358CE"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200 </w:t>
      </w:r>
      <w:proofErr w:type="spellStart"/>
      <w:r w:rsidRPr="009A399C">
        <w:rPr>
          <w:rFonts w:ascii="Times New Roman" w:eastAsia="Times New Roman" w:hAnsi="Times New Roman" w:cs="Times New Roman"/>
          <w:i/>
          <w:iCs/>
          <w:sz w:val="26"/>
          <w:szCs w:val="26"/>
          <w:lang w:eastAsia="lv-LV"/>
        </w:rPr>
        <w:t>euro</w:t>
      </w:r>
      <w:proofErr w:type="spellEnd"/>
      <w:r w:rsidRPr="009A399C">
        <w:rPr>
          <w:rFonts w:ascii="Times New Roman" w:eastAsia="Times New Roman" w:hAnsi="Times New Roman" w:cs="Times New Roman"/>
          <w:i/>
          <w:iCs/>
          <w:sz w:val="26"/>
          <w:szCs w:val="26"/>
          <w:lang w:eastAsia="lv-LV"/>
        </w:rPr>
        <w:t xml:space="preserve">, </w:t>
      </w:r>
      <w:r w:rsidRPr="009A399C">
        <w:rPr>
          <w:rFonts w:ascii="Times New Roman" w:eastAsia="Times New Roman" w:hAnsi="Times New Roman" w:cs="Times New Roman"/>
          <w:sz w:val="26"/>
          <w:szCs w:val="26"/>
          <w:lang w:eastAsia="lv-LV"/>
        </w:rPr>
        <w:t xml:space="preserve">tai skaitā 22 000 </w:t>
      </w:r>
      <w:proofErr w:type="spellStart"/>
      <w:r w:rsidRPr="009A399C">
        <w:rPr>
          <w:rFonts w:ascii="Times New Roman" w:eastAsia="Times New Roman" w:hAnsi="Times New Roman" w:cs="Times New Roman"/>
          <w:i/>
          <w:iCs/>
          <w:sz w:val="26"/>
          <w:szCs w:val="26"/>
          <w:lang w:eastAsia="lv-LV"/>
        </w:rPr>
        <w:t>euro</w:t>
      </w:r>
      <w:proofErr w:type="spellEnd"/>
      <w:r w:rsidRPr="009A399C">
        <w:rPr>
          <w:rFonts w:ascii="Times New Roman" w:eastAsia="Times New Roman" w:hAnsi="Times New Roman" w:cs="Times New Roman"/>
          <w:i/>
          <w:iCs/>
          <w:sz w:val="26"/>
          <w:szCs w:val="26"/>
          <w:lang w:eastAsia="lv-LV"/>
        </w:rPr>
        <w:t xml:space="preserve"> </w:t>
      </w:r>
      <w:r w:rsidRPr="009A399C">
        <w:rPr>
          <w:rFonts w:ascii="Times New Roman" w:eastAsia="Times New Roman" w:hAnsi="Times New Roman" w:cs="Times New Roman"/>
          <w:sz w:val="26"/>
          <w:szCs w:val="26"/>
          <w:lang w:eastAsia="lv-LV"/>
        </w:rPr>
        <w:t>apgaismojuma ierīkošanai Majoru muižas teritorijā.</w:t>
      </w:r>
    </w:p>
    <w:p w14:paraId="6F95F3DC" w14:textId="77777777" w:rsidR="009A399C" w:rsidRPr="009A399C" w:rsidRDefault="009A399C" w:rsidP="008358CE">
      <w:pPr>
        <w:numPr>
          <w:ilvl w:val="0"/>
          <w:numId w:val="6"/>
        </w:numPr>
        <w:spacing w:after="0" w:line="240" w:lineRule="auto"/>
        <w:ind w:left="993" w:right="-1088" w:hanging="567"/>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Lielupes radīto plūdu un krasta erozijas risku apdraudējumu novēršanas pasākumi Dzintaros un Majoros (projektēšana) 139 463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66B92AD1" w14:textId="77777777" w:rsidR="009A399C" w:rsidRPr="009A399C" w:rsidRDefault="009A399C" w:rsidP="008358CE">
      <w:pPr>
        <w:numPr>
          <w:ilvl w:val="0"/>
          <w:numId w:val="6"/>
        </w:numPr>
        <w:spacing w:after="0" w:line="240" w:lineRule="auto"/>
        <w:ind w:left="993" w:right="-1088" w:hanging="567"/>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Kapteiņa </w:t>
      </w:r>
      <w:proofErr w:type="spellStart"/>
      <w:r w:rsidRPr="009A399C">
        <w:rPr>
          <w:rFonts w:ascii="Times New Roman" w:eastAsia="Times New Roman" w:hAnsi="Times New Roman" w:cs="Times New Roman"/>
          <w:sz w:val="26"/>
          <w:szCs w:val="26"/>
          <w:lang w:eastAsia="lv-LV"/>
        </w:rPr>
        <w:t>Zolta</w:t>
      </w:r>
      <w:proofErr w:type="spellEnd"/>
      <w:r w:rsidRPr="009A399C">
        <w:rPr>
          <w:rFonts w:ascii="Times New Roman" w:eastAsia="Times New Roman" w:hAnsi="Times New Roman" w:cs="Times New Roman"/>
          <w:sz w:val="26"/>
          <w:szCs w:val="26"/>
          <w:lang w:eastAsia="lv-LV"/>
        </w:rPr>
        <w:t xml:space="preserve"> piemiņas vietas teritorijas labiekārtošanai 25 000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68AC8358" w14:textId="283423C2" w:rsidR="009A399C" w:rsidRPr="009A399C" w:rsidRDefault="00C32DFB" w:rsidP="008358CE">
      <w:pPr>
        <w:numPr>
          <w:ilvl w:val="0"/>
          <w:numId w:val="6"/>
        </w:numPr>
        <w:spacing w:after="0" w:line="240" w:lineRule="auto"/>
        <w:ind w:left="993" w:right="-1088" w:hanging="567"/>
        <w:jc w:val="both"/>
        <w:rPr>
          <w:rFonts w:ascii="Times New Roman" w:eastAsia="Times New Roman" w:hAnsi="Times New Roman" w:cs="Times New Roman"/>
          <w:sz w:val="26"/>
          <w:szCs w:val="26"/>
          <w:lang w:eastAsia="lv-LV"/>
        </w:rPr>
      </w:pPr>
      <w:r>
        <w:rPr>
          <w:rFonts w:ascii="Times New Roman" w:eastAsia="Times New Roman" w:hAnsi="Times New Roman" w:cs="Times New Roman"/>
          <w:sz w:val="26"/>
          <w:szCs w:val="26"/>
          <w:lang w:eastAsia="lv-LV"/>
        </w:rPr>
        <w:t>P</w:t>
      </w:r>
      <w:r w:rsidR="009A399C" w:rsidRPr="009A399C">
        <w:rPr>
          <w:rFonts w:ascii="Times New Roman" w:eastAsia="Times New Roman" w:hAnsi="Times New Roman" w:cs="Times New Roman"/>
          <w:sz w:val="26"/>
          <w:szCs w:val="26"/>
          <w:lang w:eastAsia="lv-LV"/>
        </w:rPr>
        <w:t>ašvaldības īpašumu pārvaldīšanas nodrošināšanai 541</w:t>
      </w:r>
      <w:r w:rsidR="008358CE" w:rsidRPr="009A399C">
        <w:rPr>
          <w:rFonts w:ascii="Times New Roman" w:eastAsia="Times New Roman" w:hAnsi="Times New Roman" w:cs="Times New Roman"/>
          <w:sz w:val="26"/>
          <w:szCs w:val="26"/>
          <w:lang w:eastAsia="lv-LV"/>
        </w:rPr>
        <w:t> </w:t>
      </w:r>
      <w:r w:rsidR="009A399C" w:rsidRPr="009A399C">
        <w:rPr>
          <w:rFonts w:ascii="Times New Roman" w:eastAsia="Times New Roman" w:hAnsi="Times New Roman" w:cs="Times New Roman"/>
          <w:sz w:val="26"/>
          <w:szCs w:val="26"/>
          <w:lang w:eastAsia="lv-LV"/>
        </w:rPr>
        <w:t xml:space="preserve">459 </w:t>
      </w:r>
      <w:proofErr w:type="spellStart"/>
      <w:r w:rsidR="009A399C" w:rsidRPr="009A399C">
        <w:rPr>
          <w:rFonts w:ascii="Times New Roman" w:eastAsia="Times New Roman" w:hAnsi="Times New Roman" w:cs="Times New Roman"/>
          <w:i/>
          <w:sz w:val="26"/>
          <w:szCs w:val="26"/>
          <w:lang w:eastAsia="lv-LV"/>
        </w:rPr>
        <w:t>euro</w:t>
      </w:r>
      <w:proofErr w:type="spellEnd"/>
      <w:r w:rsidR="009A399C" w:rsidRPr="009A399C">
        <w:rPr>
          <w:rFonts w:ascii="Times New Roman" w:eastAsia="Times New Roman" w:hAnsi="Times New Roman" w:cs="Times New Roman"/>
          <w:sz w:val="26"/>
          <w:szCs w:val="26"/>
          <w:lang w:eastAsia="lv-LV"/>
        </w:rPr>
        <w:t xml:space="preserve"> .</w:t>
      </w:r>
    </w:p>
    <w:p w14:paraId="3D37A4A1"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1AB39047"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Autonomu funkciju izpildē trešais lielākais pieaugums vērojams </w:t>
      </w:r>
      <w:r w:rsidRPr="009A399C">
        <w:rPr>
          <w:rFonts w:ascii="Times New Roman" w:eastAsia="Times New Roman" w:hAnsi="Times New Roman" w:cs="Times New Roman"/>
          <w:i/>
          <w:sz w:val="26"/>
          <w:szCs w:val="26"/>
          <w:lang w:eastAsia="lv-LV"/>
        </w:rPr>
        <w:t>Sociālās aizsardzības nozarē</w:t>
      </w:r>
      <w:r w:rsidRPr="009A399C">
        <w:rPr>
          <w:rFonts w:ascii="Times New Roman" w:eastAsia="Times New Roman" w:hAnsi="Times New Roman" w:cs="Times New Roman"/>
          <w:sz w:val="26"/>
          <w:szCs w:val="26"/>
          <w:lang w:eastAsia="lv-LV"/>
        </w:rPr>
        <w:t xml:space="preserve"> 2017.gada pašvaldības budžeta izdevumi sastāda 6 278 556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Nozares kopējais finansējums tiek palielināts par 902 856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pret 2016.gada gaidāmo izpildi. Uzlabojoties iedzīvotāju materiālajai situācijai, jau 2016.gadā bija rasta iespēja mērķēti paplašināt palīdzības saņēmēju loku, savukārt 2017.gadā ir paredzēts finansējums 610 750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apmērā veselības uzlabošanas pabalsta izmaksai pensijas vecuma cilvēkiem. Pabalsts mērīs būs sniegt palīdzību iepriekšminētajiem cilvēkiem zāļu iegādē un ārstniecības pakalpojumu saņemšanai Jūrmalas pilsētas teritorijā esošajās iestādēs. Pabalstu ir paredzēts izmaksāt vienu reizi gadā 50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apmērā. </w:t>
      </w:r>
    </w:p>
    <w:p w14:paraId="75B2BAD2" w14:textId="77777777" w:rsidR="009A399C" w:rsidRPr="009A399C" w:rsidRDefault="009A399C" w:rsidP="00E41E76">
      <w:pPr>
        <w:spacing w:after="0" w:line="240" w:lineRule="auto"/>
        <w:ind w:right="-1088" w:firstLine="720"/>
        <w:jc w:val="both"/>
        <w:rPr>
          <w:rFonts w:ascii="Times New Roman" w:eastAsia="Times New Roman" w:hAnsi="Times New Roman" w:cs="Times New Roman"/>
          <w:i/>
          <w:sz w:val="26"/>
          <w:szCs w:val="26"/>
          <w:lang w:eastAsia="lv-LV"/>
        </w:rPr>
      </w:pPr>
    </w:p>
    <w:p w14:paraId="64B611FB"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i/>
          <w:sz w:val="26"/>
          <w:szCs w:val="26"/>
          <w:lang w:eastAsia="lv-LV"/>
        </w:rPr>
        <w:t>Vispārējo valdības dienestu</w:t>
      </w:r>
      <w:r w:rsidRPr="009A399C">
        <w:rPr>
          <w:rFonts w:ascii="Times New Roman" w:eastAsia="Times New Roman" w:hAnsi="Times New Roman" w:cs="Times New Roman"/>
          <w:sz w:val="26"/>
          <w:szCs w:val="26"/>
          <w:lang w:eastAsia="lv-LV"/>
        </w:rPr>
        <w:t xml:space="preserve"> izdevumi pret 2016.gada gaidāmo izpildi ir pieauguši par 2 951 871 980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 xml:space="preserve">jeb 1 865 466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pret 2016.gada apstiprināto budžetu. Šo sadaļu jēgpilni ir salīdzināt ar apstiprināto budžetu, jo šajā nozarē tiek noteiktas izdevumu apropriācijas programmām, kas budžeta gada laikā varētu tikt izmantotas citām vajadzībām – programmai “Izdevumi neparedzētiem gadījumiem” 2017.gadā paredzēti 121 264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Bez tam ievērojami - par 2 901 139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ir palielināts asignējumu apjoms, kas nepieciešams ar tiesvedības procesiem saistītiem izdevumiem, savukārt samazināts apjoms pašvaldības aizņēmumu kredītprocentu nomaksai par 140 609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(atšifrējumu skatīt Saistošo noteikumu 32.pielikumā).</w:t>
      </w:r>
    </w:p>
    <w:p w14:paraId="37DCC897" w14:textId="303805E1"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2017.gadā iemaksas Pašvaldību Izlīdzināšanas fondā pret 2016.gadu ir samazinājušās </w:t>
      </w:r>
      <w:r w:rsidR="00C32DFB">
        <w:rPr>
          <w:rFonts w:ascii="Times New Roman" w:eastAsia="Times New Roman" w:hAnsi="Times New Roman" w:cs="Times New Roman"/>
          <w:sz w:val="26"/>
          <w:szCs w:val="26"/>
          <w:lang w:eastAsia="lv-LV"/>
        </w:rPr>
        <w:t>–</w:t>
      </w:r>
      <w:r w:rsidRPr="009A399C">
        <w:rPr>
          <w:rFonts w:ascii="Times New Roman" w:eastAsia="Times New Roman" w:hAnsi="Times New Roman" w:cs="Times New Roman"/>
          <w:sz w:val="26"/>
          <w:szCs w:val="26"/>
          <w:lang w:eastAsia="lv-LV"/>
        </w:rPr>
        <w:t xml:space="preserve"> Jūrmalas pašvaldības </w:t>
      </w:r>
      <w:proofErr w:type="spellStart"/>
      <w:r w:rsidRPr="009A399C">
        <w:rPr>
          <w:rFonts w:ascii="Times New Roman" w:eastAsia="Times New Roman" w:hAnsi="Times New Roman" w:cs="Times New Roman"/>
          <w:sz w:val="26"/>
          <w:szCs w:val="26"/>
          <w:lang w:eastAsia="lv-LV"/>
        </w:rPr>
        <w:t>donormaksājumi</w:t>
      </w:r>
      <w:proofErr w:type="spellEnd"/>
      <w:r w:rsidRPr="009A399C">
        <w:rPr>
          <w:rFonts w:ascii="Times New Roman" w:eastAsia="Times New Roman" w:hAnsi="Times New Roman" w:cs="Times New Roman"/>
          <w:sz w:val="26"/>
          <w:szCs w:val="26"/>
          <w:lang w:eastAsia="lv-LV"/>
        </w:rPr>
        <w:t xml:space="preserve"> sastādīs 10 836 759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kas ir par 964 880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mazāk nekā 2016.gadā. 2017.gadā vidēji katrs Jūrmalas iedzīvotājs </w:t>
      </w:r>
      <w:r w:rsidRPr="009A399C">
        <w:rPr>
          <w:rFonts w:ascii="Times New Roman" w:eastAsia="Times New Roman" w:hAnsi="Times New Roman" w:cs="Times New Roman"/>
          <w:sz w:val="26"/>
          <w:szCs w:val="26"/>
          <w:lang w:eastAsia="lv-LV"/>
        </w:rPr>
        <w:lastRenderedPageBreak/>
        <w:t xml:space="preserve">atbalstīs citas Latvijas pašvaldības 189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apmērā, 2016.gadā - 203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apmērā, 2015.gadā - 156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2014 gadā - 125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2C080CBE" w14:textId="0A5FFE5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Jūrmalas pašvaldības saistību apjoms kopā ar kredītprocentiem, ietverot plānojamās kredītsaistības, kas jāsedz tiešā veidā no budžeta, sastāda 7</w:t>
      </w:r>
      <w:r w:rsidR="008358CE">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107</w:t>
      </w:r>
      <w:r w:rsidR="008358CE"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038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kas ir par 753 302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pret gaidāmo izpildi mazāk nekā 2016.gadā. Samazinājumu rada procentu maksājumu samazinājums par saņemtajiem un plānotajiem aizņēmumiem 2016.gadā, kā arī pamatsummu atmaksas samazinājums. Ir pilnībā nomaksāti šādi iepriekšējos periodos ņemtie aizņēmumi:</w:t>
      </w:r>
    </w:p>
    <w:p w14:paraId="4BDD9E3A"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100C02AC" w14:textId="77777777" w:rsidR="009A399C" w:rsidRPr="009A399C" w:rsidRDefault="009A399C" w:rsidP="00E41E76">
      <w:pPr>
        <w:numPr>
          <w:ilvl w:val="0"/>
          <w:numId w:val="14"/>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Bērnudārza “Katrīna” ēkas rekonstrukcijai;</w:t>
      </w:r>
    </w:p>
    <w:p w14:paraId="37CF2DAB" w14:textId="77777777" w:rsidR="009A399C" w:rsidRPr="009A399C" w:rsidRDefault="009A399C" w:rsidP="00E41E76">
      <w:pPr>
        <w:numPr>
          <w:ilvl w:val="0"/>
          <w:numId w:val="14"/>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Dzintaru </w:t>
      </w:r>
      <w:proofErr w:type="spellStart"/>
      <w:r w:rsidRPr="009A399C">
        <w:rPr>
          <w:rFonts w:ascii="Times New Roman" w:eastAsia="Times New Roman" w:hAnsi="Times New Roman" w:cs="Times New Roman"/>
          <w:sz w:val="26"/>
          <w:szCs w:val="26"/>
          <w:lang w:eastAsia="lv-LV"/>
        </w:rPr>
        <w:t>mežaparka</w:t>
      </w:r>
      <w:proofErr w:type="spellEnd"/>
      <w:r w:rsidRPr="009A399C">
        <w:rPr>
          <w:rFonts w:ascii="Times New Roman" w:eastAsia="Times New Roman" w:hAnsi="Times New Roman" w:cs="Times New Roman"/>
          <w:sz w:val="26"/>
          <w:szCs w:val="26"/>
          <w:lang w:eastAsia="lv-LV"/>
        </w:rPr>
        <w:t xml:space="preserve"> rekonstrukcijai;</w:t>
      </w:r>
    </w:p>
    <w:p w14:paraId="2217C0E8" w14:textId="77777777" w:rsidR="009A399C" w:rsidRPr="009A399C" w:rsidRDefault="009A399C" w:rsidP="00E41E76">
      <w:pPr>
        <w:numPr>
          <w:ilvl w:val="0"/>
          <w:numId w:val="14"/>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Slokas sporta kompleksa būvniecībai;</w:t>
      </w:r>
    </w:p>
    <w:p w14:paraId="04503836"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Kopējais pašvaldības saistību apjoms kopā ar plānojamām kredītsaistībām sastāda 13.49%, t.sk. uzņemtās saistības – 13.46%. </w:t>
      </w:r>
    </w:p>
    <w:p w14:paraId="14891E60" w14:textId="77777777" w:rsidR="009A399C" w:rsidRPr="009A399C" w:rsidRDefault="009A399C" w:rsidP="00E41E76">
      <w:pPr>
        <w:spacing w:after="0" w:line="240" w:lineRule="auto"/>
        <w:ind w:right="-1088" w:firstLine="720"/>
        <w:jc w:val="both"/>
        <w:rPr>
          <w:rFonts w:ascii="Times New Roman" w:eastAsia="Times New Roman" w:hAnsi="Times New Roman" w:cs="Times New Roman"/>
          <w:i/>
          <w:sz w:val="26"/>
          <w:szCs w:val="26"/>
          <w:lang w:eastAsia="lv-LV"/>
        </w:rPr>
      </w:pPr>
    </w:p>
    <w:p w14:paraId="6B5F0989"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i/>
          <w:sz w:val="26"/>
          <w:szCs w:val="26"/>
          <w:lang w:eastAsia="lv-LV"/>
        </w:rPr>
        <w:t>Veselības aprūpes</w:t>
      </w:r>
      <w:r w:rsidRPr="009A399C">
        <w:rPr>
          <w:rFonts w:ascii="Times New Roman" w:eastAsia="Times New Roman" w:hAnsi="Times New Roman" w:cs="Times New Roman"/>
          <w:sz w:val="26"/>
          <w:szCs w:val="26"/>
          <w:lang w:eastAsia="lv-LV"/>
        </w:rPr>
        <w:t xml:space="preserve"> pieejamības nodrošināšanai 2017.gadā paredzēti 222 199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kas ir par 36 658 </w:t>
      </w:r>
      <w:proofErr w:type="spellStart"/>
      <w:r w:rsidRPr="00C32DFB">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vairāk. Pieauguma iemesls pamatā ir veselības veicināšanas aktivitāšu administratīvās kapacitātes stiprināšana.</w:t>
      </w:r>
    </w:p>
    <w:p w14:paraId="37FDC39B"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1D45EE72" w14:textId="3CBB2465"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i/>
          <w:sz w:val="26"/>
          <w:szCs w:val="26"/>
          <w:lang w:eastAsia="lv-LV"/>
        </w:rPr>
        <w:t>Sabiedriskās kārtības</w:t>
      </w:r>
      <w:r w:rsidRPr="009A399C">
        <w:rPr>
          <w:rFonts w:ascii="Times New Roman" w:eastAsia="Times New Roman" w:hAnsi="Times New Roman" w:cs="Times New Roman"/>
          <w:sz w:val="26"/>
          <w:szCs w:val="26"/>
          <w:lang w:eastAsia="lv-LV"/>
        </w:rPr>
        <w:t xml:space="preserve"> nodrošināšanai atvēlētais finansējums sastāda 1 927 878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kopumā nozares asignējumi nedaudz pārsniedz 201</w:t>
      </w:r>
      <w:r w:rsidR="00FC50B7">
        <w:rPr>
          <w:rFonts w:ascii="Times New Roman" w:eastAsia="Times New Roman" w:hAnsi="Times New Roman" w:cs="Times New Roman"/>
          <w:sz w:val="26"/>
          <w:szCs w:val="26"/>
          <w:lang w:eastAsia="lv-LV"/>
        </w:rPr>
        <w:t>6</w:t>
      </w:r>
      <w:r w:rsidRPr="009A399C">
        <w:rPr>
          <w:rFonts w:ascii="Times New Roman" w:eastAsia="Times New Roman" w:hAnsi="Times New Roman" w:cs="Times New Roman"/>
          <w:sz w:val="26"/>
          <w:szCs w:val="26"/>
          <w:lang w:eastAsia="lv-LV"/>
        </w:rPr>
        <w:t xml:space="preserve">.gada līmeni, pašvaldības budžeta līdzekļi ir paredzēti pārvietojama glābēju novērošanas torņa projekta izstrādei 10 000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kā arī daļējai iebraukšanas nodevas samaksas kontroles sistēmas attīstībai 86 777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1ED95CCA"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13C96EE7"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Ievērojot, ka pašvaldības budžeta ieņēmumi bez noteikta mērķa faktiski ir 2016.gada līmenī, lai nodrošinātu pieaugumu iepriekšminētajās nozarēs, zemāk minētajās nozarēs ir vērojami finanšu līdzekļu samazinājumi.</w:t>
      </w:r>
    </w:p>
    <w:p w14:paraId="31B04C44"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536A96F5" w14:textId="6AB37FEE" w:rsidR="009A399C" w:rsidRPr="009A399C" w:rsidRDefault="008358CE" w:rsidP="00E41E76">
      <w:pPr>
        <w:spacing w:after="0" w:line="240" w:lineRule="auto"/>
        <w:ind w:right="-1088" w:firstLine="720"/>
        <w:jc w:val="both"/>
        <w:rPr>
          <w:rFonts w:ascii="Times New Roman" w:eastAsia="Times New Roman" w:hAnsi="Times New Roman" w:cs="Times New Roman"/>
          <w:sz w:val="26"/>
          <w:szCs w:val="26"/>
          <w:lang w:eastAsia="lv-LV"/>
        </w:rPr>
      </w:pPr>
      <w:r>
        <w:rPr>
          <w:rFonts w:ascii="Times New Roman" w:eastAsia="Times New Roman" w:hAnsi="Times New Roman" w:cs="Times New Roman"/>
          <w:sz w:val="26"/>
          <w:szCs w:val="26"/>
          <w:lang w:eastAsia="lv-LV"/>
        </w:rPr>
        <w:t xml:space="preserve">Sadaļa </w:t>
      </w:r>
      <w:r>
        <w:rPr>
          <w:rFonts w:ascii="Times New Roman" w:eastAsia="Times New Roman" w:hAnsi="Times New Roman" w:cs="Times New Roman"/>
          <w:i/>
          <w:sz w:val="26"/>
          <w:szCs w:val="26"/>
          <w:lang w:eastAsia="lv-LV"/>
        </w:rPr>
        <w:t>Atpūta, kultūra un reliģija</w:t>
      </w:r>
      <w:r w:rsidR="009A399C" w:rsidRPr="009A399C">
        <w:rPr>
          <w:rFonts w:ascii="Times New Roman" w:eastAsia="Times New Roman" w:hAnsi="Times New Roman" w:cs="Times New Roman"/>
          <w:i/>
          <w:sz w:val="26"/>
          <w:szCs w:val="26"/>
          <w:lang w:eastAsia="lv-LV"/>
        </w:rPr>
        <w:t>,</w:t>
      </w:r>
      <w:r w:rsidR="009A399C" w:rsidRPr="009A399C">
        <w:rPr>
          <w:rFonts w:ascii="Times New Roman" w:eastAsia="Times New Roman" w:hAnsi="Times New Roman" w:cs="Times New Roman"/>
          <w:sz w:val="26"/>
          <w:szCs w:val="26"/>
          <w:lang w:eastAsia="lv-LV"/>
        </w:rPr>
        <w:t xml:space="preserve"> kuras kopējais finansējums 2017.gadā sastāda 8</w:t>
      </w:r>
      <w:r w:rsidR="00FC50B7">
        <w:rPr>
          <w:rFonts w:ascii="Times New Roman" w:eastAsia="Times New Roman" w:hAnsi="Times New Roman" w:cs="Times New Roman"/>
          <w:sz w:val="26"/>
          <w:szCs w:val="26"/>
          <w:lang w:eastAsia="lv-LV"/>
        </w:rPr>
        <w:t> </w:t>
      </w:r>
      <w:r w:rsidR="009A399C" w:rsidRPr="009A399C">
        <w:rPr>
          <w:rFonts w:ascii="Times New Roman" w:eastAsia="Times New Roman" w:hAnsi="Times New Roman" w:cs="Times New Roman"/>
          <w:sz w:val="26"/>
          <w:szCs w:val="26"/>
          <w:lang w:eastAsia="lv-LV"/>
        </w:rPr>
        <w:t>113</w:t>
      </w:r>
      <w:r w:rsidR="00FC50B7" w:rsidRPr="009A399C">
        <w:rPr>
          <w:rFonts w:ascii="Times New Roman" w:eastAsia="Times New Roman" w:hAnsi="Times New Roman" w:cs="Times New Roman"/>
          <w:sz w:val="26"/>
          <w:szCs w:val="26"/>
          <w:lang w:eastAsia="lv-LV"/>
        </w:rPr>
        <w:t> </w:t>
      </w:r>
      <w:r w:rsidR="009A399C" w:rsidRPr="009A399C">
        <w:rPr>
          <w:rFonts w:ascii="Times New Roman" w:eastAsia="Times New Roman" w:hAnsi="Times New Roman" w:cs="Times New Roman"/>
          <w:sz w:val="26"/>
          <w:szCs w:val="26"/>
          <w:lang w:eastAsia="lv-LV"/>
        </w:rPr>
        <w:t xml:space="preserve">873 </w:t>
      </w:r>
      <w:proofErr w:type="spellStart"/>
      <w:r w:rsidR="009A399C" w:rsidRPr="009A399C">
        <w:rPr>
          <w:rFonts w:ascii="Times New Roman" w:eastAsia="Times New Roman" w:hAnsi="Times New Roman" w:cs="Times New Roman"/>
          <w:i/>
          <w:sz w:val="26"/>
          <w:szCs w:val="26"/>
          <w:lang w:eastAsia="lv-LV"/>
        </w:rPr>
        <w:t>euro</w:t>
      </w:r>
      <w:proofErr w:type="spellEnd"/>
      <w:r w:rsidR="009A399C" w:rsidRPr="009A399C">
        <w:rPr>
          <w:rFonts w:ascii="Times New Roman" w:eastAsia="Times New Roman" w:hAnsi="Times New Roman" w:cs="Times New Roman"/>
          <w:sz w:val="26"/>
          <w:szCs w:val="26"/>
          <w:lang w:eastAsia="lv-LV"/>
        </w:rPr>
        <w:t xml:space="preserve">, kas ir par 1 595 927 </w:t>
      </w:r>
      <w:proofErr w:type="spellStart"/>
      <w:r w:rsidR="009A399C" w:rsidRPr="009A399C">
        <w:rPr>
          <w:rFonts w:ascii="Times New Roman" w:eastAsia="Times New Roman" w:hAnsi="Times New Roman" w:cs="Times New Roman"/>
          <w:i/>
          <w:sz w:val="26"/>
          <w:szCs w:val="26"/>
          <w:lang w:eastAsia="lv-LV"/>
        </w:rPr>
        <w:t>euro</w:t>
      </w:r>
      <w:proofErr w:type="spellEnd"/>
      <w:r w:rsidR="009A399C" w:rsidRPr="009A399C">
        <w:rPr>
          <w:rFonts w:ascii="Times New Roman" w:eastAsia="Times New Roman" w:hAnsi="Times New Roman" w:cs="Times New Roman"/>
          <w:sz w:val="26"/>
          <w:szCs w:val="26"/>
          <w:lang w:eastAsia="lv-LV"/>
        </w:rPr>
        <w:t xml:space="preserve"> mazāk nekā 2016.gadā. Tas galvenokārt skaidrojams ar to, ka 2017.gadā ir paredzēti par 616 216 </w:t>
      </w:r>
      <w:proofErr w:type="spellStart"/>
      <w:r w:rsidR="009A399C" w:rsidRPr="00FC50B7">
        <w:rPr>
          <w:rFonts w:ascii="Times New Roman" w:eastAsia="Times New Roman" w:hAnsi="Times New Roman" w:cs="Times New Roman"/>
          <w:i/>
          <w:sz w:val="26"/>
          <w:szCs w:val="26"/>
          <w:lang w:eastAsia="lv-LV"/>
        </w:rPr>
        <w:t>euro</w:t>
      </w:r>
      <w:proofErr w:type="spellEnd"/>
      <w:r w:rsidR="009A399C" w:rsidRPr="009A399C">
        <w:rPr>
          <w:rFonts w:ascii="Times New Roman" w:eastAsia="Times New Roman" w:hAnsi="Times New Roman" w:cs="Times New Roman"/>
          <w:sz w:val="26"/>
          <w:szCs w:val="26"/>
          <w:lang w:eastAsia="lv-LV"/>
        </w:rPr>
        <w:t xml:space="preserve"> mazāks finansējums sporta pasākumu rīkošanai, sporta veidu attīstībai, kā arī ir vērojams finansējuma samazinājums kultūras un atpūtas infrastruktūras atjaunošanai un attīstībai. Paredzēti līdzekļi arī šādām aktivitātēm:</w:t>
      </w:r>
    </w:p>
    <w:p w14:paraId="3B2E0F11" w14:textId="04FD2470" w:rsidR="009A399C" w:rsidRPr="009A399C" w:rsidRDefault="009A399C" w:rsidP="00E41E76">
      <w:pPr>
        <w:numPr>
          <w:ilvl w:val="0"/>
          <w:numId w:val="7"/>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Mellužu estrādes un Piena paviljona/bāra ēkas atjaunošanai, t.sk teritorijas labiekārtošana 716 900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t.sk. aizņēmuma līdzekļi 316</w:t>
      </w:r>
      <w:r w:rsidR="008358CE"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700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7104E5C0" w14:textId="0101DBDD" w:rsidR="009A399C" w:rsidRPr="009A399C" w:rsidRDefault="009A399C" w:rsidP="00E41E76">
      <w:pPr>
        <w:numPr>
          <w:ilvl w:val="0"/>
          <w:numId w:val="7"/>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Ķemeru parka pārbūve un restaurācija (projektēšana) 108</w:t>
      </w:r>
      <w:r w:rsidR="008358CE"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900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63EEEA23" w14:textId="77777777" w:rsidR="009A399C" w:rsidRPr="009A399C" w:rsidRDefault="009A399C" w:rsidP="00E41E76">
      <w:pPr>
        <w:numPr>
          <w:ilvl w:val="0"/>
          <w:numId w:val="7"/>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Dabas izglītības centra izveide Ķemeros (projektēšana) – 83 600 </w:t>
      </w:r>
      <w:proofErr w:type="spellStart"/>
      <w:r w:rsidRPr="009A399C">
        <w:rPr>
          <w:rFonts w:ascii="Times New Roman" w:eastAsia="Times New Roman" w:hAnsi="Times New Roman" w:cs="Times New Roman"/>
          <w:sz w:val="26"/>
          <w:szCs w:val="26"/>
          <w:lang w:eastAsia="lv-LV"/>
        </w:rPr>
        <w:t>euro</w:t>
      </w:r>
      <w:proofErr w:type="spellEnd"/>
      <w:r w:rsidRPr="009A399C">
        <w:rPr>
          <w:rFonts w:ascii="Times New Roman" w:eastAsia="Times New Roman" w:hAnsi="Times New Roman" w:cs="Times New Roman"/>
          <w:sz w:val="26"/>
          <w:szCs w:val="26"/>
          <w:lang w:eastAsia="lv-LV"/>
        </w:rPr>
        <w:t>;</w:t>
      </w:r>
    </w:p>
    <w:p w14:paraId="5F99366D" w14:textId="77777777" w:rsidR="009A399C" w:rsidRPr="009A399C" w:rsidRDefault="009A399C" w:rsidP="00E41E76">
      <w:pPr>
        <w:numPr>
          <w:ilvl w:val="0"/>
          <w:numId w:val="7"/>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Ķemeru ūdenstorņa atjaunošana (projektēšana) – 53 000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13C9DB27" w14:textId="01B11870" w:rsidR="009A399C" w:rsidRPr="009A399C" w:rsidRDefault="009A399C" w:rsidP="00E41E76">
      <w:pPr>
        <w:numPr>
          <w:ilvl w:val="0"/>
          <w:numId w:val="7"/>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Pilsētas atpūtas parka un Jauniešu mājas izveide Kauguros (projektēšana) 103</w:t>
      </w:r>
      <w:r w:rsidR="00FC50B7">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300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41E91BB1" w14:textId="77777777" w:rsidR="009A399C" w:rsidRPr="009A399C" w:rsidRDefault="009A399C" w:rsidP="00E41E76">
      <w:pPr>
        <w:numPr>
          <w:ilvl w:val="0"/>
          <w:numId w:val="7"/>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Jūrmalas teātra ēkas un energoefektivitātes paaugstināšana 55 900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26D83BCE" w14:textId="3EF604A2" w:rsidR="009A399C" w:rsidRPr="009A399C" w:rsidRDefault="009A399C" w:rsidP="00E41E76">
      <w:pPr>
        <w:numPr>
          <w:ilvl w:val="0"/>
          <w:numId w:val="7"/>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sabiedrības integrācijas politikas veidošanai 120</w:t>
      </w:r>
      <w:r w:rsidR="008358CE"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756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2016.gada gaidāmā izpilde 113</w:t>
      </w:r>
      <w:r w:rsidR="00FC50B7">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951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507B13E5" w14:textId="05D889FE" w:rsidR="009A399C" w:rsidRPr="009A399C" w:rsidRDefault="009A399C" w:rsidP="00E41E76">
      <w:pPr>
        <w:numPr>
          <w:ilvl w:val="0"/>
          <w:numId w:val="7"/>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lastRenderedPageBreak/>
        <w:t xml:space="preserve">kultūras pasākumu organizēšanai un līdzfinansēšanai 1 600 657 </w:t>
      </w:r>
      <w:proofErr w:type="spellStart"/>
      <w:r w:rsidRPr="009A399C">
        <w:rPr>
          <w:rFonts w:ascii="Times New Roman" w:eastAsia="Times New Roman" w:hAnsi="Times New Roman" w:cs="Times New Roman"/>
          <w:sz w:val="26"/>
          <w:szCs w:val="26"/>
          <w:lang w:eastAsia="lv-LV"/>
        </w:rPr>
        <w:t>euro</w:t>
      </w:r>
      <w:proofErr w:type="spellEnd"/>
      <w:r w:rsidRPr="009A399C">
        <w:rPr>
          <w:rFonts w:ascii="Times New Roman" w:eastAsia="Times New Roman" w:hAnsi="Times New Roman" w:cs="Times New Roman"/>
          <w:sz w:val="26"/>
          <w:szCs w:val="26"/>
          <w:lang w:eastAsia="lv-LV"/>
        </w:rPr>
        <w:t>, 2016</w:t>
      </w:r>
      <w:r w:rsidR="0004793C">
        <w:rPr>
          <w:rFonts w:ascii="Times New Roman" w:eastAsia="Times New Roman" w:hAnsi="Times New Roman" w:cs="Times New Roman"/>
          <w:sz w:val="26"/>
          <w:szCs w:val="26"/>
          <w:lang w:eastAsia="lv-LV"/>
        </w:rPr>
        <w:t>.gada gaidāmā izpilde 1 551 695</w:t>
      </w:r>
      <w:r w:rsidRPr="009A399C">
        <w:rPr>
          <w:rFonts w:ascii="Times New Roman" w:eastAsia="Times New Roman" w:hAnsi="Times New Roman" w:cs="Times New Roman"/>
          <w:sz w:val="26"/>
          <w:szCs w:val="26"/>
          <w:lang w:eastAsia="lv-LV"/>
        </w:rPr>
        <w:t xml:space="preserve">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1CB70BAA" w14:textId="1AF36799" w:rsidR="009A399C" w:rsidRPr="009A399C" w:rsidRDefault="009A399C" w:rsidP="00E41E76">
      <w:pPr>
        <w:numPr>
          <w:ilvl w:val="0"/>
          <w:numId w:val="7"/>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sporta pasākumu organizēšanai, līdzfinansēšanai un sportistu un sporta klubu atbalstam 1</w:t>
      </w:r>
      <w:r w:rsidR="00FC50B7">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394</w:t>
      </w:r>
      <w:r w:rsidR="00FC50B7" w:rsidRPr="009A399C">
        <w:rPr>
          <w:rFonts w:ascii="Times New Roman" w:eastAsia="Times New Roman" w:hAnsi="Times New Roman" w:cs="Times New Roman"/>
          <w:sz w:val="26"/>
          <w:szCs w:val="26"/>
          <w:lang w:eastAsia="lv-LV"/>
        </w:rPr>
        <w:t> </w:t>
      </w:r>
      <w:r w:rsidR="00FC50B7">
        <w:rPr>
          <w:rFonts w:ascii="Times New Roman" w:eastAsia="Times New Roman" w:hAnsi="Times New Roman" w:cs="Times New Roman"/>
          <w:sz w:val="26"/>
          <w:szCs w:val="26"/>
          <w:lang w:eastAsia="lv-LV"/>
        </w:rPr>
        <w:t>996 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2016.gada gaidāmā izpilde 2 011</w:t>
      </w:r>
      <w:r w:rsidR="00FC50B7">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212</w:t>
      </w:r>
      <w:r w:rsidR="00FC50B7">
        <w:rPr>
          <w:rFonts w:ascii="Times New Roman" w:eastAsia="Times New Roman" w:hAnsi="Times New Roman" w:cs="Times New Roman"/>
          <w:sz w:val="26"/>
          <w:szCs w:val="26"/>
          <w:lang w:eastAsia="lv-LV"/>
        </w:rPr>
        <w:t xml:space="preserve">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p>
    <w:p w14:paraId="35473992" w14:textId="79A263DD" w:rsidR="009A399C" w:rsidRPr="009A399C" w:rsidRDefault="009A399C" w:rsidP="00E41E76">
      <w:pPr>
        <w:numPr>
          <w:ilvl w:val="0"/>
          <w:numId w:val="7"/>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Aspazijas mājas digitālās ekspozīcijas ieviešana 37</w:t>
      </w:r>
      <w:r w:rsidR="00FC50B7"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071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p>
    <w:p w14:paraId="08787474" w14:textId="12502094" w:rsidR="009A399C" w:rsidRPr="009A399C" w:rsidRDefault="009A399C" w:rsidP="00E41E76">
      <w:pPr>
        <w:numPr>
          <w:ilvl w:val="0"/>
          <w:numId w:val="7"/>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Kultūras iestāžu remontdarbiem 33</w:t>
      </w:r>
      <w:r w:rsidR="00FC50B7"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895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p>
    <w:p w14:paraId="1123D2D8" w14:textId="77777777" w:rsidR="00520DCD" w:rsidRDefault="00520DCD" w:rsidP="00E41E76">
      <w:pPr>
        <w:spacing w:after="0" w:line="240" w:lineRule="auto"/>
        <w:ind w:right="-1088" w:firstLine="720"/>
        <w:jc w:val="both"/>
        <w:rPr>
          <w:rFonts w:ascii="Times New Roman" w:eastAsia="Times New Roman" w:hAnsi="Times New Roman" w:cs="Times New Roman"/>
          <w:sz w:val="26"/>
          <w:szCs w:val="26"/>
          <w:lang w:eastAsia="lv-LV"/>
        </w:rPr>
      </w:pPr>
    </w:p>
    <w:p w14:paraId="0BA3BCDE" w14:textId="6EE1D2F0"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Pašvaldības teritorijas ceļu un ielu infrastruktūras uzlabošana, sabiedriskā transporta nodrošināšana, pilsētas attīstības un mārketinga aktivitātes, kā arī citi pašvaldības ekonomisko attīstību veicinoši pasākumi tiek atspoguļoti nozarē </w:t>
      </w:r>
      <w:r w:rsidRPr="009A399C">
        <w:rPr>
          <w:rFonts w:ascii="Times New Roman" w:eastAsia="Times New Roman" w:hAnsi="Times New Roman" w:cs="Times New Roman"/>
          <w:i/>
          <w:sz w:val="26"/>
          <w:szCs w:val="26"/>
          <w:lang w:eastAsia="lv-LV"/>
        </w:rPr>
        <w:t>Ekonomiskā darbīb</w:t>
      </w:r>
      <w:r w:rsidR="008358CE">
        <w:rPr>
          <w:rFonts w:ascii="Times New Roman" w:eastAsia="Times New Roman" w:hAnsi="Times New Roman" w:cs="Times New Roman"/>
          <w:i/>
          <w:sz w:val="26"/>
          <w:szCs w:val="26"/>
          <w:lang w:eastAsia="lv-LV"/>
        </w:rPr>
        <w:t>a</w:t>
      </w:r>
      <w:r w:rsidRPr="009A399C">
        <w:rPr>
          <w:rFonts w:ascii="Times New Roman" w:eastAsia="Times New Roman" w:hAnsi="Times New Roman" w:cs="Times New Roman"/>
          <w:sz w:val="26"/>
          <w:szCs w:val="26"/>
          <w:lang w:eastAsia="lv-LV"/>
        </w:rPr>
        <w:t xml:space="preserve">, kuras kopējais finansējums 2017.gadā sastādīs 10 371 780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t.sk. līdzekļi paredzēti:</w:t>
      </w:r>
    </w:p>
    <w:p w14:paraId="23914F5E" w14:textId="77777777" w:rsidR="009A399C" w:rsidRPr="009A399C" w:rsidRDefault="009A399C" w:rsidP="00E41E76">
      <w:pPr>
        <w:numPr>
          <w:ilvl w:val="0"/>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Ceļu, ielu, trotuāru infrastruktūras remontiem un asfalta seguma atjaunošanai publiskās teritorijās 1 970 700 </w:t>
      </w:r>
      <w:r w:rsidRPr="009A399C">
        <w:rPr>
          <w:rFonts w:ascii="Times New Roman" w:eastAsia="Times New Roman" w:hAnsi="Times New Roman" w:cs="Times New Roman"/>
          <w:i/>
          <w:sz w:val="26"/>
          <w:szCs w:val="26"/>
          <w:lang w:eastAsia="lv-LV"/>
        </w:rPr>
        <w:t>euro.</w:t>
      </w:r>
      <w:r w:rsidRPr="009A399C">
        <w:rPr>
          <w:rFonts w:ascii="Times New Roman" w:eastAsia="Times New Roman" w:hAnsi="Times New Roman" w:cs="Times New Roman"/>
          <w:sz w:val="26"/>
          <w:szCs w:val="26"/>
          <w:lang w:eastAsia="lv-LV"/>
        </w:rPr>
        <w:t>t.sk.:</w:t>
      </w:r>
    </w:p>
    <w:p w14:paraId="189E7DE7" w14:textId="77777777" w:rsidR="009A399C" w:rsidRPr="009A399C" w:rsidRDefault="009A399C" w:rsidP="00E41E76">
      <w:pPr>
        <w:numPr>
          <w:ilvl w:val="1"/>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Ielu seguma kapitālajam remontam 800 000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1350B59A" w14:textId="77777777" w:rsidR="009A399C" w:rsidRPr="009A399C" w:rsidRDefault="009A399C" w:rsidP="00E41E76">
      <w:pPr>
        <w:numPr>
          <w:ilvl w:val="1"/>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Trotuāru izbūvei un esošo trotuāru atjaunošanai 50 000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1A538EA5" w14:textId="77777777" w:rsidR="009A399C" w:rsidRPr="009A399C" w:rsidRDefault="009A399C" w:rsidP="00E41E76">
      <w:pPr>
        <w:numPr>
          <w:ilvl w:val="1"/>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Jaunu autostāvvietu izbūvei 79 400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1293FE2D" w14:textId="77777777" w:rsidR="009A399C" w:rsidRPr="009A399C" w:rsidRDefault="009A399C" w:rsidP="00E41E76">
      <w:pPr>
        <w:numPr>
          <w:ilvl w:val="1"/>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Grantēto ielu asfaltēšanai 167 400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528ABA98" w14:textId="77777777" w:rsidR="009A399C" w:rsidRPr="009A399C" w:rsidRDefault="009A399C" w:rsidP="00E41E76">
      <w:pPr>
        <w:numPr>
          <w:ilvl w:val="1"/>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Ielu seguma atjaunošana, teritorijas labiekārtošana pilsētas </w:t>
      </w:r>
      <w:proofErr w:type="spellStart"/>
      <w:r w:rsidRPr="009A399C">
        <w:rPr>
          <w:rFonts w:ascii="Times New Roman" w:eastAsia="Times New Roman" w:hAnsi="Times New Roman" w:cs="Times New Roman"/>
          <w:sz w:val="26"/>
          <w:szCs w:val="26"/>
          <w:lang w:eastAsia="lv-LV"/>
        </w:rPr>
        <w:t>iekškvartālos</w:t>
      </w:r>
      <w:proofErr w:type="spellEnd"/>
      <w:r w:rsidRPr="009A399C">
        <w:rPr>
          <w:rFonts w:ascii="Times New Roman" w:eastAsia="Times New Roman" w:hAnsi="Times New Roman" w:cs="Times New Roman"/>
          <w:sz w:val="26"/>
          <w:szCs w:val="26"/>
          <w:lang w:eastAsia="lv-LV"/>
        </w:rPr>
        <w:t xml:space="preserve"> 150 000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2F25468A" w14:textId="77777777" w:rsidR="009A399C" w:rsidRPr="009A399C" w:rsidRDefault="009A399C" w:rsidP="00E41E76">
      <w:pPr>
        <w:numPr>
          <w:ilvl w:val="1"/>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Dubultu satiksmes mezgla pie Slokas ielas pārbūvei 242 700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p>
    <w:p w14:paraId="440FF67F" w14:textId="6CC78957" w:rsidR="009A399C" w:rsidRPr="009A399C" w:rsidRDefault="009A399C" w:rsidP="00E41E76">
      <w:pPr>
        <w:numPr>
          <w:ilvl w:val="0"/>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pilsētas ekonomisko attīstību veicinoši pasākumi 1</w:t>
      </w:r>
      <w:r w:rsidR="008358CE">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216</w:t>
      </w:r>
      <w:r w:rsidR="008358CE"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935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p>
    <w:p w14:paraId="3370423A" w14:textId="265C5C8C" w:rsidR="009A399C" w:rsidRPr="009A399C" w:rsidRDefault="009A399C" w:rsidP="00E41E76">
      <w:pPr>
        <w:numPr>
          <w:ilvl w:val="0"/>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informācijas un komunikāciju tehnoloģiju infrastruktūras modernizācijai 810 177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iebraukšanas nodevas samaksas kontroles si</w:t>
      </w:r>
      <w:r w:rsidR="00520DCD">
        <w:rPr>
          <w:rFonts w:ascii="Times New Roman" w:eastAsia="Times New Roman" w:hAnsi="Times New Roman" w:cs="Times New Roman"/>
          <w:sz w:val="26"/>
          <w:szCs w:val="26"/>
          <w:lang w:eastAsia="lv-LV"/>
        </w:rPr>
        <w:t>s</w:t>
      </w:r>
      <w:r w:rsidRPr="009A399C">
        <w:rPr>
          <w:rFonts w:ascii="Times New Roman" w:eastAsia="Times New Roman" w:hAnsi="Times New Roman" w:cs="Times New Roman"/>
          <w:sz w:val="26"/>
          <w:szCs w:val="26"/>
          <w:lang w:eastAsia="lv-LV"/>
        </w:rPr>
        <w:t xml:space="preserve">tēmas ieviešanas uzsākšanai 140 000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Papildus citās nozarēs tiek atspoguļoti izdevumi datortehnikas atjaunošanai 40 935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apmērā, t.sk.:</w:t>
      </w:r>
    </w:p>
    <w:p w14:paraId="74A9679C" w14:textId="77777777" w:rsidR="009A399C" w:rsidRPr="009A399C" w:rsidRDefault="009A399C" w:rsidP="00E41E76">
      <w:pPr>
        <w:numPr>
          <w:ilvl w:val="1"/>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pirmsskolas izglītības iestādēs 2 020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21F8C2E3" w14:textId="77777777" w:rsidR="009A399C" w:rsidRPr="009A399C" w:rsidRDefault="009A399C" w:rsidP="00E41E76">
      <w:pPr>
        <w:numPr>
          <w:ilvl w:val="1"/>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interešu un profesionālās ievirzes izglītības iestādēs 4 396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5F5931A4" w14:textId="77777777" w:rsidR="009A399C" w:rsidRPr="009A399C" w:rsidRDefault="009A399C" w:rsidP="00E41E76">
      <w:pPr>
        <w:numPr>
          <w:ilvl w:val="1"/>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vispārējās izglītības iestādēs 11 084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w:t>
      </w:r>
    </w:p>
    <w:p w14:paraId="7BD23CBD" w14:textId="77777777" w:rsidR="009A399C" w:rsidRPr="009A399C" w:rsidRDefault="009A399C" w:rsidP="00E41E76">
      <w:pPr>
        <w:numPr>
          <w:ilvl w:val="1"/>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sociālās sfēras iestādēs 8 945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4B710889" w14:textId="77777777" w:rsidR="009A399C" w:rsidRPr="009A399C" w:rsidRDefault="009A399C" w:rsidP="00E41E76">
      <w:pPr>
        <w:numPr>
          <w:ilvl w:val="1"/>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kultūras iestādēs 5 830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4A613C92" w14:textId="77777777" w:rsidR="009A399C" w:rsidRPr="009A399C" w:rsidRDefault="009A399C" w:rsidP="00E41E76">
      <w:pPr>
        <w:numPr>
          <w:ilvl w:val="1"/>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Pašvaldības policijai 2 360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0F5D8DDA" w14:textId="77777777" w:rsidR="009A399C" w:rsidRPr="009A399C" w:rsidRDefault="009A399C" w:rsidP="00E41E76">
      <w:pPr>
        <w:numPr>
          <w:ilvl w:val="1"/>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Jūrmalas Servisa centram 6 300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13178B63" w14:textId="77777777" w:rsidR="009A399C" w:rsidRPr="009A399C" w:rsidRDefault="009A399C" w:rsidP="00E41E76">
      <w:pPr>
        <w:numPr>
          <w:ilvl w:val="0"/>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Jūrmalas karšu sistēmas ieviešanai 208 378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094B085F" w14:textId="77777777" w:rsidR="009A399C" w:rsidRPr="009A399C" w:rsidRDefault="009A399C" w:rsidP="00E41E76">
      <w:pPr>
        <w:numPr>
          <w:ilvl w:val="0"/>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Tūrisma attīstības nodrošināšanas pasākumiem 149 488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1E8CC8DB" w14:textId="77777777" w:rsidR="009A399C" w:rsidRPr="009A399C" w:rsidRDefault="009A399C" w:rsidP="00E41E76">
      <w:pPr>
        <w:numPr>
          <w:ilvl w:val="0"/>
          <w:numId w:val="10"/>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PI “Jūrmalas ostas pārvalde” publiskas jahtu piestātnes būvniecībai 75 000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Lielupes ostas pārvaldes pakalpojuma centram – projektēšanai 28 000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i/>
          <w:sz w:val="26"/>
          <w:szCs w:val="26"/>
          <w:lang w:eastAsia="lv-LV"/>
        </w:rPr>
        <w:t xml:space="preserve">, </w:t>
      </w:r>
      <w:r w:rsidRPr="009A399C">
        <w:rPr>
          <w:rFonts w:ascii="Times New Roman" w:eastAsia="Times New Roman" w:hAnsi="Times New Roman" w:cs="Times New Roman"/>
          <w:sz w:val="26"/>
          <w:szCs w:val="26"/>
          <w:lang w:eastAsia="lv-LV"/>
        </w:rPr>
        <w:t xml:space="preserve">Publiskā ūdens tūrisma pakalpojuma centra izveide 19 000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w:t>
      </w:r>
    </w:p>
    <w:p w14:paraId="1A0230B5"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61135D9A"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Kopējais nozares finansējums ir par 1 736 220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mazāks nekā 2016.gadā, taču iepriekšējos periodos ielu un ceļu kapitālais remonts bija prioritāte, kam </w:t>
      </w:r>
      <w:r w:rsidRPr="009A399C">
        <w:rPr>
          <w:rFonts w:ascii="Times New Roman" w:eastAsia="Times New Roman" w:hAnsi="Times New Roman" w:cs="Times New Roman"/>
          <w:sz w:val="26"/>
          <w:szCs w:val="26"/>
          <w:lang w:eastAsia="lv-LV"/>
        </w:rPr>
        <w:lastRenderedPageBreak/>
        <w:t>2017.gadā ir paredzēts kritums. Nevērtējot šo investīciju, nozarē kopumā vērojams pieaugums.</w:t>
      </w:r>
    </w:p>
    <w:p w14:paraId="3EFAD295"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376D7EB6" w14:textId="44762A69"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 xml:space="preserve">Sadaļā </w:t>
      </w:r>
      <w:r w:rsidRPr="009A399C">
        <w:rPr>
          <w:rFonts w:ascii="Times New Roman" w:eastAsia="Times New Roman" w:hAnsi="Times New Roman" w:cs="Times New Roman"/>
          <w:i/>
          <w:sz w:val="26"/>
          <w:szCs w:val="26"/>
          <w:lang w:eastAsia="lv-LV"/>
        </w:rPr>
        <w:t xml:space="preserve">Vides aizsardzība </w:t>
      </w:r>
      <w:r w:rsidRPr="009A399C">
        <w:rPr>
          <w:rFonts w:ascii="Times New Roman" w:eastAsia="Times New Roman" w:hAnsi="Times New Roman" w:cs="Times New Roman"/>
          <w:sz w:val="26"/>
          <w:szCs w:val="26"/>
          <w:lang w:eastAsia="lv-LV"/>
        </w:rPr>
        <w:t>ir nodrošināts finansējums 4</w:t>
      </w:r>
      <w:r w:rsidR="008358CE">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376</w:t>
      </w:r>
      <w:r w:rsidR="008358CE" w:rsidRPr="009A399C">
        <w:rPr>
          <w:rFonts w:ascii="Times New Roman" w:eastAsia="Times New Roman" w:hAnsi="Times New Roman" w:cs="Times New Roman"/>
          <w:sz w:val="26"/>
          <w:szCs w:val="26"/>
          <w:lang w:eastAsia="lv-LV"/>
        </w:rPr>
        <w:t> </w:t>
      </w:r>
      <w:r w:rsidRPr="009A399C">
        <w:rPr>
          <w:rFonts w:ascii="Times New Roman" w:eastAsia="Times New Roman" w:hAnsi="Times New Roman" w:cs="Times New Roman"/>
          <w:sz w:val="26"/>
          <w:szCs w:val="26"/>
          <w:lang w:eastAsia="lv-LV"/>
        </w:rPr>
        <w:t xml:space="preserve">002 </w:t>
      </w:r>
      <w:proofErr w:type="spellStart"/>
      <w:r w:rsidRPr="009A399C">
        <w:rPr>
          <w:rFonts w:ascii="Times New Roman" w:eastAsia="Times New Roman" w:hAnsi="Times New Roman" w:cs="Times New Roman"/>
          <w:i/>
          <w:sz w:val="26"/>
          <w:szCs w:val="26"/>
          <w:lang w:eastAsia="lv-LV"/>
        </w:rPr>
        <w:t>euro</w:t>
      </w:r>
      <w:proofErr w:type="spellEnd"/>
      <w:r w:rsidRPr="009A399C">
        <w:rPr>
          <w:rFonts w:ascii="Times New Roman" w:eastAsia="Times New Roman" w:hAnsi="Times New Roman" w:cs="Times New Roman"/>
          <w:sz w:val="26"/>
          <w:szCs w:val="26"/>
          <w:lang w:eastAsia="lv-LV"/>
        </w:rPr>
        <w:t xml:space="preserve"> apmērā.</w:t>
      </w:r>
    </w:p>
    <w:p w14:paraId="7EA2EB1F" w14:textId="77777777" w:rsid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7820EE45" w14:textId="77777777" w:rsidR="008358CE" w:rsidRPr="009A399C" w:rsidRDefault="008358CE" w:rsidP="00E41E76">
      <w:pPr>
        <w:spacing w:after="0" w:line="240" w:lineRule="auto"/>
        <w:ind w:right="-1088" w:firstLine="720"/>
        <w:jc w:val="both"/>
        <w:rPr>
          <w:rFonts w:ascii="Times New Roman" w:eastAsia="Times New Roman" w:hAnsi="Times New Roman" w:cs="Times New Roman"/>
          <w:sz w:val="26"/>
          <w:szCs w:val="26"/>
          <w:lang w:eastAsia="lv-LV"/>
        </w:rPr>
      </w:pPr>
    </w:p>
    <w:p w14:paraId="1B4685C5"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Kopumā 2017.gada Jūrmalas pilsētas budžets ir vērsts, lai:</w:t>
      </w:r>
    </w:p>
    <w:p w14:paraId="7B869F3E" w14:textId="14BB7FC2" w:rsidR="009A399C" w:rsidRPr="009A399C" w:rsidRDefault="008358CE" w:rsidP="00E41E76">
      <w:pPr>
        <w:numPr>
          <w:ilvl w:val="0"/>
          <w:numId w:val="9"/>
        </w:numPr>
        <w:spacing w:after="0" w:line="240" w:lineRule="auto"/>
        <w:ind w:right="-1088"/>
        <w:jc w:val="both"/>
        <w:rPr>
          <w:rFonts w:ascii="Times New Roman" w:eastAsia="Times New Roman" w:hAnsi="Times New Roman" w:cs="Times New Roman"/>
          <w:sz w:val="26"/>
          <w:szCs w:val="26"/>
          <w:lang w:eastAsia="lv-LV"/>
        </w:rPr>
      </w:pPr>
      <w:r>
        <w:rPr>
          <w:rFonts w:ascii="Times New Roman" w:eastAsia="Times New Roman" w:hAnsi="Times New Roman" w:cs="Times New Roman"/>
          <w:sz w:val="26"/>
          <w:szCs w:val="26"/>
          <w:lang w:eastAsia="lv-LV"/>
        </w:rPr>
        <w:t>saglabātu atviegloto n</w:t>
      </w:r>
      <w:r w:rsidR="009A399C" w:rsidRPr="009A399C">
        <w:rPr>
          <w:rFonts w:ascii="Times New Roman" w:eastAsia="Times New Roman" w:hAnsi="Times New Roman" w:cs="Times New Roman"/>
          <w:sz w:val="26"/>
          <w:szCs w:val="26"/>
          <w:lang w:eastAsia="lv-LV"/>
        </w:rPr>
        <w:t>ekustamā īpašuma nodokļa slogu pašvaldības iedzīvotājiem;</w:t>
      </w:r>
    </w:p>
    <w:p w14:paraId="76981511" w14:textId="77777777" w:rsidR="009A399C" w:rsidRPr="009A399C" w:rsidRDefault="009A399C" w:rsidP="00E41E76">
      <w:pPr>
        <w:numPr>
          <w:ilvl w:val="0"/>
          <w:numId w:val="9"/>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paaugstinātu finansiālo kapacitāti, Latvijā vienā no augstākajiem citu pašvaldību vidū, kārtējo izdevumu segšanai izglītībā un sociālajā nodrošināšanā, t.sk. bezmaksas transporta nodrošināšanu skolēniem, studentiem un pensijas vecuma cilvēkiem, kā arī bezmaksas ēdināšanu visiem pašvaldības pirmsskolu un vispārējās izglītības iestāžu audzēkņiem, nodrošinātu veselības aprūpes pieejamības paaugstināšanu pensijas vecuma cilvēkiem;</w:t>
      </w:r>
    </w:p>
    <w:p w14:paraId="436D1DA5" w14:textId="0445CDDF" w:rsidR="009A399C" w:rsidRPr="009A399C" w:rsidRDefault="009A399C" w:rsidP="00E41E76">
      <w:pPr>
        <w:numPr>
          <w:ilvl w:val="0"/>
          <w:numId w:val="9"/>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gatavotos un uzsāktu ES fondu apgūšanai jaunajā plānošanas periodā 2014.-</w:t>
      </w:r>
      <w:r w:rsidR="008358CE">
        <w:rPr>
          <w:rFonts w:ascii="Times New Roman" w:eastAsia="Times New Roman" w:hAnsi="Times New Roman" w:cs="Times New Roman"/>
          <w:sz w:val="26"/>
          <w:szCs w:val="26"/>
          <w:lang w:eastAsia="lv-LV"/>
        </w:rPr>
        <w:t xml:space="preserve"> </w:t>
      </w:r>
      <w:r w:rsidRPr="009A399C">
        <w:rPr>
          <w:rFonts w:ascii="Times New Roman" w:eastAsia="Times New Roman" w:hAnsi="Times New Roman" w:cs="Times New Roman"/>
          <w:sz w:val="26"/>
          <w:szCs w:val="26"/>
          <w:lang w:eastAsia="lv-LV"/>
        </w:rPr>
        <w:t>2020.gadā;</w:t>
      </w:r>
    </w:p>
    <w:p w14:paraId="4C170F25" w14:textId="2B02567F" w:rsidR="009A399C" w:rsidRPr="009A399C" w:rsidRDefault="009A399C" w:rsidP="00E41E76">
      <w:pPr>
        <w:numPr>
          <w:ilvl w:val="0"/>
          <w:numId w:val="9"/>
        </w:numPr>
        <w:spacing w:after="0" w:line="240" w:lineRule="auto"/>
        <w:ind w:right="-1088"/>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veicinātu veselīgu dzīvesveidu, padarītu pieejamus augsta līmeņa kultūras un sporta pasākumus Jū</w:t>
      </w:r>
      <w:r w:rsidR="008358CE">
        <w:rPr>
          <w:rFonts w:ascii="Times New Roman" w:eastAsia="Times New Roman" w:hAnsi="Times New Roman" w:cs="Times New Roman"/>
          <w:sz w:val="26"/>
          <w:szCs w:val="26"/>
          <w:lang w:eastAsia="lv-LV"/>
        </w:rPr>
        <w:t>rmalas iedzīvotājiem un viesiem.</w:t>
      </w:r>
    </w:p>
    <w:p w14:paraId="1F6285CF" w14:textId="77777777" w:rsidR="009A399C" w:rsidRP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p>
    <w:p w14:paraId="21B4069B" w14:textId="2A94461C" w:rsidR="009A399C" w:rsidRDefault="009A399C" w:rsidP="00E41E76">
      <w:pPr>
        <w:spacing w:after="0" w:line="240" w:lineRule="auto"/>
        <w:ind w:right="-1088" w:firstLine="720"/>
        <w:jc w:val="both"/>
        <w:rPr>
          <w:rFonts w:ascii="Times New Roman" w:eastAsia="Times New Roman" w:hAnsi="Times New Roman" w:cs="Times New Roman"/>
          <w:sz w:val="26"/>
          <w:szCs w:val="26"/>
          <w:lang w:eastAsia="lv-LV"/>
        </w:rPr>
      </w:pPr>
      <w:r w:rsidRPr="009A399C">
        <w:rPr>
          <w:rFonts w:ascii="Times New Roman" w:eastAsia="Times New Roman" w:hAnsi="Times New Roman" w:cs="Times New Roman"/>
          <w:sz w:val="26"/>
          <w:szCs w:val="26"/>
          <w:lang w:eastAsia="lv-LV"/>
        </w:rPr>
        <w:t>201</w:t>
      </w:r>
      <w:r w:rsidR="00FC50B7">
        <w:rPr>
          <w:rFonts w:ascii="Times New Roman" w:eastAsia="Times New Roman" w:hAnsi="Times New Roman" w:cs="Times New Roman"/>
          <w:sz w:val="26"/>
          <w:szCs w:val="26"/>
          <w:lang w:eastAsia="lv-LV"/>
        </w:rPr>
        <w:t>7</w:t>
      </w:r>
      <w:r w:rsidRPr="009A399C">
        <w:rPr>
          <w:rFonts w:ascii="Times New Roman" w:eastAsia="Times New Roman" w:hAnsi="Times New Roman" w:cs="Times New Roman"/>
          <w:sz w:val="26"/>
          <w:szCs w:val="26"/>
          <w:lang w:eastAsia="lv-LV"/>
        </w:rPr>
        <w:t>.gada budžets ir vērtējams kā iepriekšējos gados uzsākto aktivit</w:t>
      </w:r>
      <w:r w:rsidR="00FC50B7">
        <w:rPr>
          <w:rFonts w:ascii="Times New Roman" w:eastAsia="Times New Roman" w:hAnsi="Times New Roman" w:cs="Times New Roman"/>
          <w:sz w:val="26"/>
          <w:szCs w:val="26"/>
          <w:lang w:eastAsia="lv-LV"/>
        </w:rPr>
        <w:t xml:space="preserve">āšu turpināšanu nodrošinošs un </w:t>
      </w:r>
      <w:r w:rsidRPr="009A399C">
        <w:rPr>
          <w:rFonts w:ascii="Times New Roman" w:eastAsia="Times New Roman" w:hAnsi="Times New Roman" w:cs="Times New Roman"/>
          <w:sz w:val="26"/>
          <w:szCs w:val="26"/>
          <w:lang w:eastAsia="lv-LV"/>
        </w:rPr>
        <w:t>ar tā palīdzību tiek veiktas iestrādes tālākai Jūrmalas ekonomiskajai attīstībai un iedzīvotāju dzīves kvalitātes uzlabojumiem, t.sk. gatavojoties nākamā plānošanas perioda ES fondu apguves periodam.</w:t>
      </w:r>
    </w:p>
    <w:p w14:paraId="69E5DE0C" w14:textId="77777777" w:rsidR="004F6F44" w:rsidRPr="009A399C" w:rsidRDefault="004F6F44" w:rsidP="00E41E76">
      <w:pPr>
        <w:spacing w:after="0" w:line="240" w:lineRule="auto"/>
        <w:ind w:right="-1088" w:firstLine="720"/>
        <w:jc w:val="both"/>
        <w:rPr>
          <w:rFonts w:ascii="Times New Roman" w:eastAsia="Times New Roman" w:hAnsi="Times New Roman" w:cs="Times New Roman"/>
          <w:sz w:val="26"/>
          <w:szCs w:val="26"/>
          <w:lang w:eastAsia="lv-LV"/>
        </w:rPr>
      </w:pPr>
    </w:p>
    <w:tbl>
      <w:tblPr>
        <w:tblW w:w="9585" w:type="dxa"/>
        <w:tblLayout w:type="fixed"/>
        <w:tblLook w:val="04A0" w:firstRow="1" w:lastRow="0" w:firstColumn="1" w:lastColumn="0" w:noHBand="0" w:noVBand="1"/>
      </w:tblPr>
      <w:tblGrid>
        <w:gridCol w:w="3793"/>
        <w:gridCol w:w="3031"/>
        <w:gridCol w:w="2761"/>
      </w:tblGrid>
      <w:tr w:rsidR="004F6F44" w:rsidRPr="004F6F44" w14:paraId="32DD3829" w14:textId="77777777" w:rsidTr="002B2728">
        <w:tc>
          <w:tcPr>
            <w:tcW w:w="3793" w:type="dxa"/>
          </w:tcPr>
          <w:p w14:paraId="62926195" w14:textId="77777777" w:rsidR="004F6F44" w:rsidRDefault="004F6F44" w:rsidP="004F6F44">
            <w:pPr>
              <w:spacing w:after="0" w:line="240" w:lineRule="auto"/>
              <w:ind w:right="-1088"/>
              <w:jc w:val="both"/>
              <w:rPr>
                <w:rFonts w:ascii="Times New Roman" w:eastAsia="Times New Roman" w:hAnsi="Times New Roman" w:cs="Times New Roman"/>
                <w:sz w:val="26"/>
                <w:szCs w:val="26"/>
                <w:lang w:eastAsia="lv-LV"/>
              </w:rPr>
            </w:pPr>
          </w:p>
          <w:p w14:paraId="24B6886B" w14:textId="77777777" w:rsidR="004F6F44" w:rsidRDefault="004F6F44" w:rsidP="004F6F44">
            <w:pPr>
              <w:spacing w:after="0" w:line="240" w:lineRule="auto"/>
              <w:ind w:right="-1088"/>
              <w:jc w:val="both"/>
              <w:rPr>
                <w:rFonts w:ascii="Times New Roman" w:eastAsia="Times New Roman" w:hAnsi="Times New Roman" w:cs="Times New Roman"/>
                <w:sz w:val="26"/>
                <w:szCs w:val="26"/>
                <w:lang w:eastAsia="lv-LV"/>
              </w:rPr>
            </w:pPr>
          </w:p>
          <w:p w14:paraId="42632938" w14:textId="77777777" w:rsidR="004F6F44" w:rsidRPr="004F6F44" w:rsidRDefault="004F6F44" w:rsidP="004F6F44">
            <w:pPr>
              <w:spacing w:after="0" w:line="240" w:lineRule="auto"/>
              <w:ind w:right="-1088"/>
              <w:jc w:val="both"/>
              <w:rPr>
                <w:rFonts w:ascii="Times New Roman" w:eastAsia="Times New Roman" w:hAnsi="Times New Roman" w:cs="Times New Roman"/>
                <w:sz w:val="26"/>
                <w:szCs w:val="26"/>
                <w:lang w:eastAsia="lv-LV"/>
              </w:rPr>
            </w:pPr>
            <w:bookmarkStart w:id="0" w:name="_GoBack"/>
            <w:bookmarkEnd w:id="0"/>
          </w:p>
        </w:tc>
        <w:tc>
          <w:tcPr>
            <w:tcW w:w="3031" w:type="dxa"/>
          </w:tcPr>
          <w:p w14:paraId="7131335D" w14:textId="77777777" w:rsidR="004F6F44" w:rsidRPr="004F6F44" w:rsidRDefault="004F6F44" w:rsidP="004F6F44">
            <w:pPr>
              <w:spacing w:after="0" w:line="240" w:lineRule="auto"/>
              <w:ind w:right="-1088"/>
              <w:jc w:val="both"/>
              <w:rPr>
                <w:rFonts w:ascii="Times New Roman" w:eastAsia="Times New Roman" w:hAnsi="Times New Roman" w:cs="Times New Roman"/>
                <w:sz w:val="26"/>
                <w:szCs w:val="26"/>
                <w:lang w:eastAsia="lv-LV"/>
              </w:rPr>
            </w:pPr>
          </w:p>
        </w:tc>
        <w:tc>
          <w:tcPr>
            <w:tcW w:w="2761" w:type="dxa"/>
          </w:tcPr>
          <w:p w14:paraId="078C77D1" w14:textId="77777777" w:rsidR="004F6F44" w:rsidRPr="004F6F44" w:rsidRDefault="004F6F44" w:rsidP="004F6F44">
            <w:pPr>
              <w:spacing w:after="0" w:line="240" w:lineRule="auto"/>
              <w:ind w:right="-1088"/>
              <w:jc w:val="both"/>
              <w:rPr>
                <w:rFonts w:ascii="Times New Roman" w:eastAsia="Times New Roman" w:hAnsi="Times New Roman" w:cs="Times New Roman"/>
                <w:sz w:val="26"/>
                <w:szCs w:val="26"/>
                <w:lang w:eastAsia="lv-LV"/>
              </w:rPr>
            </w:pPr>
          </w:p>
        </w:tc>
      </w:tr>
      <w:tr w:rsidR="004F6F44" w:rsidRPr="004F6F44" w14:paraId="3B25A912" w14:textId="77777777" w:rsidTr="002B2728">
        <w:trPr>
          <w:trHeight w:val="131"/>
        </w:trPr>
        <w:tc>
          <w:tcPr>
            <w:tcW w:w="3793" w:type="dxa"/>
            <w:hideMark/>
          </w:tcPr>
          <w:p w14:paraId="6BC04F50" w14:textId="77777777" w:rsidR="004F6F44" w:rsidRPr="004F6F44" w:rsidRDefault="004F6F44" w:rsidP="004F6F44">
            <w:pPr>
              <w:spacing w:after="0" w:line="240" w:lineRule="auto"/>
              <w:ind w:right="-1088"/>
              <w:jc w:val="both"/>
              <w:rPr>
                <w:rFonts w:ascii="Times New Roman" w:eastAsia="Times New Roman" w:hAnsi="Times New Roman" w:cs="Times New Roman"/>
                <w:sz w:val="26"/>
                <w:szCs w:val="26"/>
                <w:lang w:eastAsia="lv-LV"/>
              </w:rPr>
            </w:pPr>
            <w:r w:rsidRPr="004F6F44">
              <w:rPr>
                <w:rFonts w:ascii="Times New Roman" w:eastAsia="Times New Roman" w:hAnsi="Times New Roman" w:cs="Times New Roman"/>
                <w:sz w:val="26"/>
                <w:szCs w:val="26"/>
                <w:lang w:eastAsia="lv-LV"/>
              </w:rPr>
              <w:t>Priekšsēdētājs</w:t>
            </w:r>
          </w:p>
        </w:tc>
        <w:tc>
          <w:tcPr>
            <w:tcW w:w="3031" w:type="dxa"/>
            <w:hideMark/>
          </w:tcPr>
          <w:p w14:paraId="4BAFA8C6" w14:textId="3284721D" w:rsidR="004F6F44" w:rsidRPr="004F6F44" w:rsidRDefault="004F6F44" w:rsidP="004F6F44">
            <w:pPr>
              <w:spacing w:after="0" w:line="240" w:lineRule="auto"/>
              <w:ind w:right="-1088"/>
              <w:jc w:val="both"/>
              <w:rPr>
                <w:rFonts w:ascii="Times New Roman" w:eastAsia="Times New Roman" w:hAnsi="Times New Roman" w:cs="Times New Roman"/>
                <w:sz w:val="26"/>
                <w:szCs w:val="26"/>
                <w:lang w:eastAsia="lv-LV"/>
              </w:rPr>
            </w:pPr>
          </w:p>
        </w:tc>
        <w:tc>
          <w:tcPr>
            <w:tcW w:w="2761" w:type="dxa"/>
            <w:hideMark/>
          </w:tcPr>
          <w:p w14:paraId="2CEA7F62" w14:textId="77777777" w:rsidR="004F6F44" w:rsidRPr="004F6F44" w:rsidRDefault="004F6F44" w:rsidP="004F6F44">
            <w:pPr>
              <w:spacing w:after="0" w:line="240" w:lineRule="auto"/>
              <w:ind w:right="-1088"/>
              <w:jc w:val="both"/>
              <w:rPr>
                <w:rFonts w:ascii="Times New Roman" w:eastAsia="Times New Roman" w:hAnsi="Times New Roman" w:cs="Times New Roman"/>
                <w:sz w:val="26"/>
                <w:szCs w:val="26"/>
                <w:lang w:eastAsia="lv-LV"/>
              </w:rPr>
            </w:pPr>
            <w:r w:rsidRPr="004F6F44">
              <w:rPr>
                <w:rFonts w:ascii="Times New Roman" w:eastAsia="Times New Roman" w:hAnsi="Times New Roman" w:cs="Times New Roman"/>
                <w:sz w:val="26"/>
                <w:szCs w:val="26"/>
                <w:lang w:eastAsia="lv-LV"/>
              </w:rPr>
              <w:t>G.Truksnis</w:t>
            </w:r>
          </w:p>
        </w:tc>
      </w:tr>
    </w:tbl>
    <w:p w14:paraId="2ED3E28B" w14:textId="77777777" w:rsidR="004F6F44" w:rsidRPr="004F6F44" w:rsidRDefault="004F6F44" w:rsidP="004F6F44">
      <w:pPr>
        <w:spacing w:after="0" w:line="240" w:lineRule="auto"/>
        <w:ind w:right="-1088"/>
        <w:jc w:val="both"/>
        <w:rPr>
          <w:rFonts w:ascii="Times New Roman" w:eastAsia="Times New Roman" w:hAnsi="Times New Roman" w:cs="Times New Roman"/>
          <w:sz w:val="26"/>
          <w:szCs w:val="26"/>
          <w:lang w:eastAsia="lv-LV"/>
        </w:rPr>
      </w:pPr>
    </w:p>
    <w:sectPr w:rsidR="004F6F44" w:rsidRPr="004F6F44" w:rsidSect="00206887">
      <w:footerReference w:type="default" r:id="rId19"/>
      <w:pgSz w:w="11906" w:h="16838" w:code="9"/>
      <w:pgMar w:top="1440" w:right="2125" w:bottom="992"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FD601" w14:textId="77777777" w:rsidR="009A399C" w:rsidRDefault="009A399C" w:rsidP="009B382D">
      <w:pPr>
        <w:spacing w:after="0" w:line="240" w:lineRule="auto"/>
      </w:pPr>
      <w:r>
        <w:separator/>
      </w:r>
    </w:p>
  </w:endnote>
  <w:endnote w:type="continuationSeparator" w:id="0">
    <w:p w14:paraId="136584A3" w14:textId="77777777" w:rsidR="009A399C" w:rsidRDefault="009A399C" w:rsidP="009B3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Microsoft YaHei UI Light">
    <w:charset w:val="86"/>
    <w:family w:val="swiss"/>
    <w:pitch w:val="variable"/>
    <w:sig w:usb0="A00002BF" w:usb1="28CF0010" w:usb2="00000016" w:usb3="00000000" w:csb0="0004000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545247"/>
      <w:docPartObj>
        <w:docPartGallery w:val="Page Numbers (Bottom of Page)"/>
        <w:docPartUnique/>
      </w:docPartObj>
    </w:sdtPr>
    <w:sdtEndPr>
      <w:rPr>
        <w:noProof/>
      </w:rPr>
    </w:sdtEndPr>
    <w:sdtContent>
      <w:p w14:paraId="1E4F1976" w14:textId="2F9E0EC7" w:rsidR="009A399C" w:rsidRDefault="009A399C">
        <w:pPr>
          <w:pStyle w:val="Footer"/>
          <w:jc w:val="right"/>
        </w:pPr>
        <w:r>
          <w:fldChar w:fldCharType="begin"/>
        </w:r>
        <w:r>
          <w:instrText xml:space="preserve"> PAGE   \* MERGEFORMAT </w:instrText>
        </w:r>
        <w:r>
          <w:fldChar w:fldCharType="separate"/>
        </w:r>
        <w:r w:rsidR="004F6F44">
          <w:rPr>
            <w:noProof/>
          </w:rPr>
          <w:t>27</w:t>
        </w:r>
        <w:r>
          <w:rPr>
            <w:noProof/>
          </w:rPr>
          <w:fldChar w:fldCharType="end"/>
        </w:r>
      </w:p>
    </w:sdtContent>
  </w:sdt>
  <w:p w14:paraId="5B909829" w14:textId="77777777" w:rsidR="009A399C" w:rsidRDefault="009A39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EC887" w14:textId="77777777" w:rsidR="009A399C" w:rsidRDefault="009A399C" w:rsidP="009B382D">
      <w:pPr>
        <w:spacing w:after="0" w:line="240" w:lineRule="auto"/>
      </w:pPr>
      <w:r>
        <w:separator/>
      </w:r>
    </w:p>
  </w:footnote>
  <w:footnote w:type="continuationSeparator" w:id="0">
    <w:p w14:paraId="3643DDDF" w14:textId="77777777" w:rsidR="009A399C" w:rsidRDefault="009A399C" w:rsidP="009B38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97470"/>
    <w:multiLevelType w:val="hybridMultilevel"/>
    <w:tmpl w:val="C408DBE8"/>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nsid w:val="0FBC633A"/>
    <w:multiLevelType w:val="hybridMultilevel"/>
    <w:tmpl w:val="E006D31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nsid w:val="298933D5"/>
    <w:multiLevelType w:val="hybridMultilevel"/>
    <w:tmpl w:val="53CC0F4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nsid w:val="3EAE6CC7"/>
    <w:multiLevelType w:val="hybridMultilevel"/>
    <w:tmpl w:val="943A0654"/>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nsid w:val="48971ED5"/>
    <w:multiLevelType w:val="hybridMultilevel"/>
    <w:tmpl w:val="29FE45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50743C25"/>
    <w:multiLevelType w:val="hybridMultilevel"/>
    <w:tmpl w:val="23D4C42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nsid w:val="54436777"/>
    <w:multiLevelType w:val="hybridMultilevel"/>
    <w:tmpl w:val="DF0EDD0E"/>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54BC0541"/>
    <w:multiLevelType w:val="hybridMultilevel"/>
    <w:tmpl w:val="9DB847B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nsid w:val="575C1A1D"/>
    <w:multiLevelType w:val="hybridMultilevel"/>
    <w:tmpl w:val="8C38D408"/>
    <w:lvl w:ilvl="0" w:tplc="04260001">
      <w:start w:val="1"/>
      <w:numFmt w:val="bullet"/>
      <w:lvlText w:val=""/>
      <w:lvlJc w:val="left"/>
      <w:pPr>
        <w:ind w:left="928"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9">
    <w:nsid w:val="68961A5F"/>
    <w:multiLevelType w:val="hybridMultilevel"/>
    <w:tmpl w:val="B48867D8"/>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nsid w:val="6A580F72"/>
    <w:multiLevelType w:val="hybridMultilevel"/>
    <w:tmpl w:val="5B88FAD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nsid w:val="6E4E6A03"/>
    <w:multiLevelType w:val="hybridMultilevel"/>
    <w:tmpl w:val="600E650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2">
    <w:nsid w:val="726B5089"/>
    <w:multiLevelType w:val="hybridMultilevel"/>
    <w:tmpl w:val="6418726E"/>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nsid w:val="761979FB"/>
    <w:multiLevelType w:val="hybridMultilevel"/>
    <w:tmpl w:val="E54C5B7A"/>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1"/>
  </w:num>
  <w:num w:numId="2">
    <w:abstractNumId w:val="7"/>
  </w:num>
  <w:num w:numId="3">
    <w:abstractNumId w:val="2"/>
  </w:num>
  <w:num w:numId="4">
    <w:abstractNumId w:val="8"/>
  </w:num>
  <w:num w:numId="5">
    <w:abstractNumId w:val="0"/>
  </w:num>
  <w:num w:numId="6">
    <w:abstractNumId w:val="9"/>
  </w:num>
  <w:num w:numId="7">
    <w:abstractNumId w:val="10"/>
  </w:num>
  <w:num w:numId="8">
    <w:abstractNumId w:val="12"/>
  </w:num>
  <w:num w:numId="9">
    <w:abstractNumId w:val="11"/>
  </w:num>
  <w:num w:numId="10">
    <w:abstractNumId w:val="3"/>
  </w:num>
  <w:num w:numId="11">
    <w:abstractNumId w:val="13"/>
  </w:num>
  <w:num w:numId="12">
    <w:abstractNumId w:val="6"/>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9BD"/>
    <w:rsid w:val="00001280"/>
    <w:rsid w:val="0000680B"/>
    <w:rsid w:val="00010C99"/>
    <w:rsid w:val="0001222F"/>
    <w:rsid w:val="000159DF"/>
    <w:rsid w:val="0002391D"/>
    <w:rsid w:val="0002461B"/>
    <w:rsid w:val="00025455"/>
    <w:rsid w:val="00032F48"/>
    <w:rsid w:val="0003412C"/>
    <w:rsid w:val="0003510D"/>
    <w:rsid w:val="000362B2"/>
    <w:rsid w:val="00041420"/>
    <w:rsid w:val="00042137"/>
    <w:rsid w:val="000471C3"/>
    <w:rsid w:val="0004793C"/>
    <w:rsid w:val="00050743"/>
    <w:rsid w:val="00053EBC"/>
    <w:rsid w:val="00065BDE"/>
    <w:rsid w:val="00071449"/>
    <w:rsid w:val="0008444C"/>
    <w:rsid w:val="0009476B"/>
    <w:rsid w:val="00095A14"/>
    <w:rsid w:val="000B031C"/>
    <w:rsid w:val="000D0C5E"/>
    <w:rsid w:val="000D1CFF"/>
    <w:rsid w:val="000D5865"/>
    <w:rsid w:val="000D5E6F"/>
    <w:rsid w:val="000D793E"/>
    <w:rsid w:val="000E0DB6"/>
    <w:rsid w:val="000E2CC4"/>
    <w:rsid w:val="000E4718"/>
    <w:rsid w:val="000E7067"/>
    <w:rsid w:val="000F53A4"/>
    <w:rsid w:val="000F7822"/>
    <w:rsid w:val="0010390F"/>
    <w:rsid w:val="00106AEE"/>
    <w:rsid w:val="001121AF"/>
    <w:rsid w:val="0011494E"/>
    <w:rsid w:val="00114A4D"/>
    <w:rsid w:val="00132913"/>
    <w:rsid w:val="00165ACF"/>
    <w:rsid w:val="00173144"/>
    <w:rsid w:val="00175096"/>
    <w:rsid w:val="00185DBD"/>
    <w:rsid w:val="001B092F"/>
    <w:rsid w:val="001D5646"/>
    <w:rsid w:val="001E4B26"/>
    <w:rsid w:val="001E5E73"/>
    <w:rsid w:val="001F1DD6"/>
    <w:rsid w:val="00202E38"/>
    <w:rsid w:val="00206887"/>
    <w:rsid w:val="002131C9"/>
    <w:rsid w:val="0021565F"/>
    <w:rsid w:val="00216850"/>
    <w:rsid w:val="00217A33"/>
    <w:rsid w:val="00220FDC"/>
    <w:rsid w:val="00222AB3"/>
    <w:rsid w:val="002375A9"/>
    <w:rsid w:val="00247581"/>
    <w:rsid w:val="002506C2"/>
    <w:rsid w:val="0026323A"/>
    <w:rsid w:val="0026720F"/>
    <w:rsid w:val="0027393C"/>
    <w:rsid w:val="002A1D19"/>
    <w:rsid w:val="002A36EB"/>
    <w:rsid w:val="002B49E0"/>
    <w:rsid w:val="002B50BE"/>
    <w:rsid w:val="002D18CB"/>
    <w:rsid w:val="002E52A4"/>
    <w:rsid w:val="0030766D"/>
    <w:rsid w:val="00320756"/>
    <w:rsid w:val="00321323"/>
    <w:rsid w:val="00324087"/>
    <w:rsid w:val="00325B69"/>
    <w:rsid w:val="00347F45"/>
    <w:rsid w:val="0035002A"/>
    <w:rsid w:val="00354C6B"/>
    <w:rsid w:val="00364CC1"/>
    <w:rsid w:val="003672D2"/>
    <w:rsid w:val="00370A87"/>
    <w:rsid w:val="00382E2D"/>
    <w:rsid w:val="00387821"/>
    <w:rsid w:val="00391031"/>
    <w:rsid w:val="0039270B"/>
    <w:rsid w:val="0039380C"/>
    <w:rsid w:val="003938D6"/>
    <w:rsid w:val="00394E16"/>
    <w:rsid w:val="00396E39"/>
    <w:rsid w:val="0039721C"/>
    <w:rsid w:val="00397FD6"/>
    <w:rsid w:val="003A0D02"/>
    <w:rsid w:val="003B3280"/>
    <w:rsid w:val="003B553A"/>
    <w:rsid w:val="003B64FE"/>
    <w:rsid w:val="003C5F57"/>
    <w:rsid w:val="003D1E0F"/>
    <w:rsid w:val="003E416A"/>
    <w:rsid w:val="003E7B33"/>
    <w:rsid w:val="003F6021"/>
    <w:rsid w:val="003F7ACA"/>
    <w:rsid w:val="00400560"/>
    <w:rsid w:val="0042098F"/>
    <w:rsid w:val="004252F9"/>
    <w:rsid w:val="004311E4"/>
    <w:rsid w:val="00431CD0"/>
    <w:rsid w:val="00433613"/>
    <w:rsid w:val="00462DD9"/>
    <w:rsid w:val="00467700"/>
    <w:rsid w:val="00473945"/>
    <w:rsid w:val="00485A5B"/>
    <w:rsid w:val="00496E47"/>
    <w:rsid w:val="004A2E1E"/>
    <w:rsid w:val="004A2EC7"/>
    <w:rsid w:val="004B0103"/>
    <w:rsid w:val="004B38D6"/>
    <w:rsid w:val="004C6CD2"/>
    <w:rsid w:val="004D3B6C"/>
    <w:rsid w:val="004E0446"/>
    <w:rsid w:val="004E3956"/>
    <w:rsid w:val="004E4076"/>
    <w:rsid w:val="004E59E4"/>
    <w:rsid w:val="004F05B3"/>
    <w:rsid w:val="004F2130"/>
    <w:rsid w:val="004F3825"/>
    <w:rsid w:val="004F47C0"/>
    <w:rsid w:val="004F6F44"/>
    <w:rsid w:val="005102FD"/>
    <w:rsid w:val="00512F21"/>
    <w:rsid w:val="005177FE"/>
    <w:rsid w:val="00520DCD"/>
    <w:rsid w:val="00536BE8"/>
    <w:rsid w:val="00544347"/>
    <w:rsid w:val="00550488"/>
    <w:rsid w:val="00551879"/>
    <w:rsid w:val="005766AF"/>
    <w:rsid w:val="00580885"/>
    <w:rsid w:val="00585860"/>
    <w:rsid w:val="0058591D"/>
    <w:rsid w:val="00591149"/>
    <w:rsid w:val="005940DE"/>
    <w:rsid w:val="005A22DE"/>
    <w:rsid w:val="005A3B64"/>
    <w:rsid w:val="005B1BE7"/>
    <w:rsid w:val="005B20CE"/>
    <w:rsid w:val="005C025E"/>
    <w:rsid w:val="005C2952"/>
    <w:rsid w:val="005E103B"/>
    <w:rsid w:val="005E3FCC"/>
    <w:rsid w:val="00602D40"/>
    <w:rsid w:val="00606B53"/>
    <w:rsid w:val="006122A7"/>
    <w:rsid w:val="00620671"/>
    <w:rsid w:val="00624598"/>
    <w:rsid w:val="00625396"/>
    <w:rsid w:val="00625B3B"/>
    <w:rsid w:val="00627E1B"/>
    <w:rsid w:val="00632A86"/>
    <w:rsid w:val="00652207"/>
    <w:rsid w:val="006563E8"/>
    <w:rsid w:val="006874C9"/>
    <w:rsid w:val="00692C99"/>
    <w:rsid w:val="006A111E"/>
    <w:rsid w:val="006A661F"/>
    <w:rsid w:val="006B71DC"/>
    <w:rsid w:val="006C0D8A"/>
    <w:rsid w:val="006C2282"/>
    <w:rsid w:val="006C5840"/>
    <w:rsid w:val="006C7388"/>
    <w:rsid w:val="0070180F"/>
    <w:rsid w:val="00701BE6"/>
    <w:rsid w:val="007061EE"/>
    <w:rsid w:val="0071137B"/>
    <w:rsid w:val="00712814"/>
    <w:rsid w:val="00714AE9"/>
    <w:rsid w:val="00730E77"/>
    <w:rsid w:val="00747A08"/>
    <w:rsid w:val="007526EE"/>
    <w:rsid w:val="00757E73"/>
    <w:rsid w:val="007609CA"/>
    <w:rsid w:val="007766C7"/>
    <w:rsid w:val="007771D0"/>
    <w:rsid w:val="0079067F"/>
    <w:rsid w:val="00794662"/>
    <w:rsid w:val="00794CFB"/>
    <w:rsid w:val="007A1BBB"/>
    <w:rsid w:val="007A29F2"/>
    <w:rsid w:val="007B3C86"/>
    <w:rsid w:val="007C78CA"/>
    <w:rsid w:val="007D1516"/>
    <w:rsid w:val="007D68D0"/>
    <w:rsid w:val="007D68FB"/>
    <w:rsid w:val="007F0E8E"/>
    <w:rsid w:val="008070B0"/>
    <w:rsid w:val="00823B04"/>
    <w:rsid w:val="008358CE"/>
    <w:rsid w:val="00836FC8"/>
    <w:rsid w:val="008372D2"/>
    <w:rsid w:val="008516A2"/>
    <w:rsid w:val="0086023D"/>
    <w:rsid w:val="00874096"/>
    <w:rsid w:val="008817ED"/>
    <w:rsid w:val="0088514B"/>
    <w:rsid w:val="008933CF"/>
    <w:rsid w:val="00895108"/>
    <w:rsid w:val="008A23E5"/>
    <w:rsid w:val="008A6606"/>
    <w:rsid w:val="008A69D8"/>
    <w:rsid w:val="008A7054"/>
    <w:rsid w:val="008B0903"/>
    <w:rsid w:val="008B5141"/>
    <w:rsid w:val="008B68E1"/>
    <w:rsid w:val="008C0296"/>
    <w:rsid w:val="008C75CA"/>
    <w:rsid w:val="008D1037"/>
    <w:rsid w:val="008D13FF"/>
    <w:rsid w:val="008E1FD4"/>
    <w:rsid w:val="008E27B3"/>
    <w:rsid w:val="008F26E5"/>
    <w:rsid w:val="00901E9E"/>
    <w:rsid w:val="0091283D"/>
    <w:rsid w:val="0091781F"/>
    <w:rsid w:val="00920D9E"/>
    <w:rsid w:val="009229E5"/>
    <w:rsid w:val="0092662A"/>
    <w:rsid w:val="00934474"/>
    <w:rsid w:val="00936F30"/>
    <w:rsid w:val="00954000"/>
    <w:rsid w:val="009566B7"/>
    <w:rsid w:val="00965025"/>
    <w:rsid w:val="00984DD6"/>
    <w:rsid w:val="00985C7F"/>
    <w:rsid w:val="009A399C"/>
    <w:rsid w:val="009B382D"/>
    <w:rsid w:val="009D63A2"/>
    <w:rsid w:val="009D6C05"/>
    <w:rsid w:val="009F4022"/>
    <w:rsid w:val="00A11D8B"/>
    <w:rsid w:val="00A2070D"/>
    <w:rsid w:val="00A26C3C"/>
    <w:rsid w:val="00A27FE3"/>
    <w:rsid w:val="00A34AAD"/>
    <w:rsid w:val="00A42EE0"/>
    <w:rsid w:val="00A54178"/>
    <w:rsid w:val="00A5624E"/>
    <w:rsid w:val="00A57712"/>
    <w:rsid w:val="00A63A1B"/>
    <w:rsid w:val="00A70E57"/>
    <w:rsid w:val="00A73C82"/>
    <w:rsid w:val="00A81F48"/>
    <w:rsid w:val="00A84C9F"/>
    <w:rsid w:val="00A86DFA"/>
    <w:rsid w:val="00AA46C3"/>
    <w:rsid w:val="00AB5BA1"/>
    <w:rsid w:val="00AC2A60"/>
    <w:rsid w:val="00AC6779"/>
    <w:rsid w:val="00AC74B2"/>
    <w:rsid w:val="00AD7048"/>
    <w:rsid w:val="00AE3623"/>
    <w:rsid w:val="00AE5CF7"/>
    <w:rsid w:val="00AF1BC1"/>
    <w:rsid w:val="00AF358D"/>
    <w:rsid w:val="00B021DB"/>
    <w:rsid w:val="00B04434"/>
    <w:rsid w:val="00B0675D"/>
    <w:rsid w:val="00B41B9D"/>
    <w:rsid w:val="00B439BD"/>
    <w:rsid w:val="00B45FB9"/>
    <w:rsid w:val="00B539C8"/>
    <w:rsid w:val="00B6646E"/>
    <w:rsid w:val="00B73715"/>
    <w:rsid w:val="00B9431E"/>
    <w:rsid w:val="00B94653"/>
    <w:rsid w:val="00BB46E6"/>
    <w:rsid w:val="00BC397C"/>
    <w:rsid w:val="00BD2F99"/>
    <w:rsid w:val="00BD45F9"/>
    <w:rsid w:val="00BD49ED"/>
    <w:rsid w:val="00BD694B"/>
    <w:rsid w:val="00BD70EF"/>
    <w:rsid w:val="00BE241B"/>
    <w:rsid w:val="00BE7271"/>
    <w:rsid w:val="00BE7822"/>
    <w:rsid w:val="00C02019"/>
    <w:rsid w:val="00C14DD1"/>
    <w:rsid w:val="00C20C70"/>
    <w:rsid w:val="00C2162D"/>
    <w:rsid w:val="00C2705C"/>
    <w:rsid w:val="00C32C5E"/>
    <w:rsid w:val="00C32DFB"/>
    <w:rsid w:val="00C357A6"/>
    <w:rsid w:val="00C37AC3"/>
    <w:rsid w:val="00C51A30"/>
    <w:rsid w:val="00C52238"/>
    <w:rsid w:val="00C5330B"/>
    <w:rsid w:val="00C66B32"/>
    <w:rsid w:val="00C74BA0"/>
    <w:rsid w:val="00C756F4"/>
    <w:rsid w:val="00C80949"/>
    <w:rsid w:val="00C960EF"/>
    <w:rsid w:val="00CB788F"/>
    <w:rsid w:val="00CC02E7"/>
    <w:rsid w:val="00CE4BBE"/>
    <w:rsid w:val="00CE4D05"/>
    <w:rsid w:val="00CF04AF"/>
    <w:rsid w:val="00CF2328"/>
    <w:rsid w:val="00CF2E10"/>
    <w:rsid w:val="00CF2F89"/>
    <w:rsid w:val="00CF5834"/>
    <w:rsid w:val="00CF6820"/>
    <w:rsid w:val="00CF7F7E"/>
    <w:rsid w:val="00D04B03"/>
    <w:rsid w:val="00D101C3"/>
    <w:rsid w:val="00D174E5"/>
    <w:rsid w:val="00D20310"/>
    <w:rsid w:val="00D27A45"/>
    <w:rsid w:val="00D55EF5"/>
    <w:rsid w:val="00D60E92"/>
    <w:rsid w:val="00D77A8A"/>
    <w:rsid w:val="00D85CB0"/>
    <w:rsid w:val="00D908B9"/>
    <w:rsid w:val="00D9201B"/>
    <w:rsid w:val="00D9234E"/>
    <w:rsid w:val="00D92469"/>
    <w:rsid w:val="00DA0F33"/>
    <w:rsid w:val="00DB27B7"/>
    <w:rsid w:val="00DB3856"/>
    <w:rsid w:val="00DB6D0A"/>
    <w:rsid w:val="00DB6FA9"/>
    <w:rsid w:val="00DC0468"/>
    <w:rsid w:val="00DC1B9C"/>
    <w:rsid w:val="00DC2981"/>
    <w:rsid w:val="00DD1E36"/>
    <w:rsid w:val="00DF0222"/>
    <w:rsid w:val="00DF22FE"/>
    <w:rsid w:val="00DF3DF1"/>
    <w:rsid w:val="00E0722A"/>
    <w:rsid w:val="00E10204"/>
    <w:rsid w:val="00E12790"/>
    <w:rsid w:val="00E15AE9"/>
    <w:rsid w:val="00E350C0"/>
    <w:rsid w:val="00E40EA7"/>
    <w:rsid w:val="00E41E76"/>
    <w:rsid w:val="00E65450"/>
    <w:rsid w:val="00E75040"/>
    <w:rsid w:val="00E764B3"/>
    <w:rsid w:val="00E87C89"/>
    <w:rsid w:val="00E92CCD"/>
    <w:rsid w:val="00EA1808"/>
    <w:rsid w:val="00EA25B7"/>
    <w:rsid w:val="00ED0425"/>
    <w:rsid w:val="00ED74F1"/>
    <w:rsid w:val="00EE5955"/>
    <w:rsid w:val="00EF1B62"/>
    <w:rsid w:val="00EF22A4"/>
    <w:rsid w:val="00EF7B6D"/>
    <w:rsid w:val="00F0393D"/>
    <w:rsid w:val="00F04EF1"/>
    <w:rsid w:val="00F06F62"/>
    <w:rsid w:val="00F11307"/>
    <w:rsid w:val="00F20993"/>
    <w:rsid w:val="00F20FC0"/>
    <w:rsid w:val="00F30A14"/>
    <w:rsid w:val="00F32EDB"/>
    <w:rsid w:val="00F36656"/>
    <w:rsid w:val="00F44024"/>
    <w:rsid w:val="00F4606A"/>
    <w:rsid w:val="00F47DA0"/>
    <w:rsid w:val="00F71BAF"/>
    <w:rsid w:val="00F81220"/>
    <w:rsid w:val="00F84ED9"/>
    <w:rsid w:val="00F93E02"/>
    <w:rsid w:val="00F95453"/>
    <w:rsid w:val="00FA2B14"/>
    <w:rsid w:val="00FA2EE2"/>
    <w:rsid w:val="00FA7A7E"/>
    <w:rsid w:val="00FB0665"/>
    <w:rsid w:val="00FB2AF0"/>
    <w:rsid w:val="00FB3CF6"/>
    <w:rsid w:val="00FB64B8"/>
    <w:rsid w:val="00FC2143"/>
    <w:rsid w:val="00FC35DD"/>
    <w:rsid w:val="00FC50B7"/>
    <w:rsid w:val="00FD377F"/>
    <w:rsid w:val="00FD4D5E"/>
    <w:rsid w:val="00FE24BD"/>
    <w:rsid w:val="00FF4F7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4F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6C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4B38D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9B382D"/>
    <w:pPr>
      <w:tabs>
        <w:tab w:val="center" w:pos="4153"/>
        <w:tab w:val="right" w:pos="8306"/>
      </w:tabs>
      <w:spacing w:after="0" w:line="240" w:lineRule="auto"/>
    </w:pPr>
  </w:style>
  <w:style w:type="character" w:customStyle="1" w:styleId="HeaderChar">
    <w:name w:val="Header Char"/>
    <w:basedOn w:val="DefaultParagraphFont"/>
    <w:link w:val="Header"/>
    <w:uiPriority w:val="99"/>
    <w:rsid w:val="009B382D"/>
  </w:style>
  <w:style w:type="paragraph" w:styleId="Footer">
    <w:name w:val="footer"/>
    <w:basedOn w:val="Normal"/>
    <w:link w:val="FooterChar"/>
    <w:uiPriority w:val="99"/>
    <w:unhideWhenUsed/>
    <w:rsid w:val="009B382D"/>
    <w:pPr>
      <w:tabs>
        <w:tab w:val="center" w:pos="4153"/>
        <w:tab w:val="right" w:pos="8306"/>
      </w:tabs>
      <w:spacing w:after="0" w:line="240" w:lineRule="auto"/>
    </w:pPr>
  </w:style>
  <w:style w:type="character" w:customStyle="1" w:styleId="FooterChar">
    <w:name w:val="Footer Char"/>
    <w:basedOn w:val="DefaultParagraphFont"/>
    <w:link w:val="Footer"/>
    <w:uiPriority w:val="99"/>
    <w:rsid w:val="009B382D"/>
  </w:style>
  <w:style w:type="character" w:styleId="FootnoteReference">
    <w:name w:val="footnote reference"/>
    <w:aliases w:val="Footnote Reference Number,Footnote symbol,Footnote Refernece,ftref,SUPERS"/>
    <w:uiPriority w:val="99"/>
    <w:unhideWhenUsed/>
    <w:rsid w:val="00202E38"/>
    <w:rPr>
      <w:vertAlign w:val="superscript"/>
    </w:rPr>
  </w:style>
  <w:style w:type="paragraph" w:customStyle="1" w:styleId="Quote1">
    <w:name w:val="Quote1"/>
    <w:aliases w:val="AttAvoti"/>
    <w:basedOn w:val="Quote"/>
    <w:next w:val="Normal"/>
    <w:link w:val="Quote1Char"/>
    <w:qFormat/>
    <w:rsid w:val="00202E38"/>
    <w:pPr>
      <w:spacing w:before="20" w:after="0" w:line="276" w:lineRule="auto"/>
      <w:ind w:left="360" w:right="360"/>
      <w:jc w:val="left"/>
    </w:pPr>
    <w:rPr>
      <w:rFonts w:ascii="Calibri" w:eastAsia="Times New Roman" w:hAnsi="Calibri" w:cs="Times New Roman"/>
      <w:color w:val="262626"/>
      <w:sz w:val="16"/>
    </w:rPr>
  </w:style>
  <w:style w:type="character" w:customStyle="1" w:styleId="Quote1Char">
    <w:name w:val="Quote1 Char"/>
    <w:aliases w:val="AttAvoti Char"/>
    <w:link w:val="Quote1"/>
    <w:rsid w:val="00202E38"/>
    <w:rPr>
      <w:rFonts w:ascii="Calibri" w:eastAsia="Times New Roman" w:hAnsi="Calibri" w:cs="Times New Roman"/>
      <w:i/>
      <w:iCs/>
      <w:color w:val="262626"/>
      <w:sz w:val="16"/>
    </w:rPr>
  </w:style>
  <w:style w:type="paragraph" w:styleId="Quote">
    <w:name w:val="Quote"/>
    <w:basedOn w:val="Normal"/>
    <w:next w:val="Normal"/>
    <w:link w:val="QuoteChar"/>
    <w:uiPriority w:val="29"/>
    <w:qFormat/>
    <w:rsid w:val="00202E3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02E38"/>
    <w:rPr>
      <w:i/>
      <w:iCs/>
      <w:color w:val="404040" w:themeColor="text1" w:themeTint="BF"/>
    </w:rPr>
  </w:style>
  <w:style w:type="paragraph" w:styleId="BalloonText">
    <w:name w:val="Balloon Text"/>
    <w:basedOn w:val="Normal"/>
    <w:link w:val="BalloonTextChar"/>
    <w:uiPriority w:val="99"/>
    <w:semiHidden/>
    <w:unhideWhenUsed/>
    <w:rsid w:val="00E40E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EA7"/>
    <w:rPr>
      <w:rFonts w:ascii="Segoe UI" w:hAnsi="Segoe UI" w:cs="Segoe UI"/>
      <w:sz w:val="18"/>
      <w:szCs w:val="18"/>
    </w:rPr>
  </w:style>
  <w:style w:type="character" w:styleId="CommentReference">
    <w:name w:val="annotation reference"/>
    <w:basedOn w:val="DefaultParagraphFont"/>
    <w:uiPriority w:val="99"/>
    <w:semiHidden/>
    <w:unhideWhenUsed/>
    <w:rsid w:val="00BD694B"/>
    <w:rPr>
      <w:sz w:val="16"/>
      <w:szCs w:val="16"/>
    </w:rPr>
  </w:style>
  <w:style w:type="paragraph" w:styleId="CommentText">
    <w:name w:val="annotation text"/>
    <w:basedOn w:val="Normal"/>
    <w:link w:val="CommentTextChar"/>
    <w:uiPriority w:val="99"/>
    <w:semiHidden/>
    <w:unhideWhenUsed/>
    <w:rsid w:val="00BD694B"/>
    <w:pPr>
      <w:spacing w:line="240" w:lineRule="auto"/>
    </w:pPr>
    <w:rPr>
      <w:sz w:val="20"/>
      <w:szCs w:val="20"/>
    </w:rPr>
  </w:style>
  <w:style w:type="character" w:customStyle="1" w:styleId="CommentTextChar">
    <w:name w:val="Comment Text Char"/>
    <w:basedOn w:val="DefaultParagraphFont"/>
    <w:link w:val="CommentText"/>
    <w:uiPriority w:val="99"/>
    <w:semiHidden/>
    <w:rsid w:val="00BD694B"/>
    <w:rPr>
      <w:sz w:val="20"/>
      <w:szCs w:val="20"/>
    </w:rPr>
  </w:style>
  <w:style w:type="paragraph" w:styleId="CommentSubject">
    <w:name w:val="annotation subject"/>
    <w:basedOn w:val="CommentText"/>
    <w:next w:val="CommentText"/>
    <w:link w:val="CommentSubjectChar"/>
    <w:uiPriority w:val="99"/>
    <w:semiHidden/>
    <w:unhideWhenUsed/>
    <w:rsid w:val="00473945"/>
    <w:rPr>
      <w:b/>
      <w:bCs/>
    </w:rPr>
  </w:style>
  <w:style w:type="character" w:customStyle="1" w:styleId="CommentSubjectChar">
    <w:name w:val="Comment Subject Char"/>
    <w:basedOn w:val="CommentTextChar"/>
    <w:link w:val="CommentSubject"/>
    <w:uiPriority w:val="99"/>
    <w:semiHidden/>
    <w:rsid w:val="00473945"/>
    <w:rPr>
      <w:b/>
      <w:bCs/>
      <w:sz w:val="20"/>
      <w:szCs w:val="20"/>
    </w:rPr>
  </w:style>
  <w:style w:type="paragraph" w:styleId="ListParagraph">
    <w:name w:val="List Paragraph"/>
    <w:basedOn w:val="Normal"/>
    <w:uiPriority w:val="34"/>
    <w:qFormat/>
    <w:rsid w:val="00FC2143"/>
    <w:pPr>
      <w:spacing w:after="200" w:line="276" w:lineRule="auto"/>
      <w:ind w:left="720"/>
      <w:contextualSpacing/>
    </w:pPr>
  </w:style>
  <w:style w:type="table" w:styleId="TableGrid">
    <w:name w:val="Table Grid"/>
    <w:basedOn w:val="TableNormal"/>
    <w:uiPriority w:val="59"/>
    <w:rsid w:val="00FC21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6C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4B38D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9B382D"/>
    <w:pPr>
      <w:tabs>
        <w:tab w:val="center" w:pos="4153"/>
        <w:tab w:val="right" w:pos="8306"/>
      </w:tabs>
      <w:spacing w:after="0" w:line="240" w:lineRule="auto"/>
    </w:pPr>
  </w:style>
  <w:style w:type="character" w:customStyle="1" w:styleId="HeaderChar">
    <w:name w:val="Header Char"/>
    <w:basedOn w:val="DefaultParagraphFont"/>
    <w:link w:val="Header"/>
    <w:uiPriority w:val="99"/>
    <w:rsid w:val="009B382D"/>
  </w:style>
  <w:style w:type="paragraph" w:styleId="Footer">
    <w:name w:val="footer"/>
    <w:basedOn w:val="Normal"/>
    <w:link w:val="FooterChar"/>
    <w:uiPriority w:val="99"/>
    <w:unhideWhenUsed/>
    <w:rsid w:val="009B382D"/>
    <w:pPr>
      <w:tabs>
        <w:tab w:val="center" w:pos="4153"/>
        <w:tab w:val="right" w:pos="8306"/>
      </w:tabs>
      <w:spacing w:after="0" w:line="240" w:lineRule="auto"/>
    </w:pPr>
  </w:style>
  <w:style w:type="character" w:customStyle="1" w:styleId="FooterChar">
    <w:name w:val="Footer Char"/>
    <w:basedOn w:val="DefaultParagraphFont"/>
    <w:link w:val="Footer"/>
    <w:uiPriority w:val="99"/>
    <w:rsid w:val="009B382D"/>
  </w:style>
  <w:style w:type="character" w:styleId="FootnoteReference">
    <w:name w:val="footnote reference"/>
    <w:aliases w:val="Footnote Reference Number,Footnote symbol,Footnote Refernece,ftref,SUPERS"/>
    <w:uiPriority w:val="99"/>
    <w:unhideWhenUsed/>
    <w:rsid w:val="00202E38"/>
    <w:rPr>
      <w:vertAlign w:val="superscript"/>
    </w:rPr>
  </w:style>
  <w:style w:type="paragraph" w:customStyle="1" w:styleId="Quote1">
    <w:name w:val="Quote1"/>
    <w:aliases w:val="AttAvoti"/>
    <w:basedOn w:val="Quote"/>
    <w:next w:val="Normal"/>
    <w:link w:val="Quote1Char"/>
    <w:qFormat/>
    <w:rsid w:val="00202E38"/>
    <w:pPr>
      <w:spacing w:before="20" w:after="0" w:line="276" w:lineRule="auto"/>
      <w:ind w:left="360" w:right="360"/>
      <w:jc w:val="left"/>
    </w:pPr>
    <w:rPr>
      <w:rFonts w:ascii="Calibri" w:eastAsia="Times New Roman" w:hAnsi="Calibri" w:cs="Times New Roman"/>
      <w:color w:val="262626"/>
      <w:sz w:val="16"/>
    </w:rPr>
  </w:style>
  <w:style w:type="character" w:customStyle="1" w:styleId="Quote1Char">
    <w:name w:val="Quote1 Char"/>
    <w:aliases w:val="AttAvoti Char"/>
    <w:link w:val="Quote1"/>
    <w:rsid w:val="00202E38"/>
    <w:rPr>
      <w:rFonts w:ascii="Calibri" w:eastAsia="Times New Roman" w:hAnsi="Calibri" w:cs="Times New Roman"/>
      <w:i/>
      <w:iCs/>
      <w:color w:val="262626"/>
      <w:sz w:val="16"/>
    </w:rPr>
  </w:style>
  <w:style w:type="paragraph" w:styleId="Quote">
    <w:name w:val="Quote"/>
    <w:basedOn w:val="Normal"/>
    <w:next w:val="Normal"/>
    <w:link w:val="QuoteChar"/>
    <w:uiPriority w:val="29"/>
    <w:qFormat/>
    <w:rsid w:val="00202E3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02E38"/>
    <w:rPr>
      <w:i/>
      <w:iCs/>
      <w:color w:val="404040" w:themeColor="text1" w:themeTint="BF"/>
    </w:rPr>
  </w:style>
  <w:style w:type="paragraph" w:styleId="BalloonText">
    <w:name w:val="Balloon Text"/>
    <w:basedOn w:val="Normal"/>
    <w:link w:val="BalloonTextChar"/>
    <w:uiPriority w:val="99"/>
    <w:semiHidden/>
    <w:unhideWhenUsed/>
    <w:rsid w:val="00E40E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EA7"/>
    <w:rPr>
      <w:rFonts w:ascii="Segoe UI" w:hAnsi="Segoe UI" w:cs="Segoe UI"/>
      <w:sz w:val="18"/>
      <w:szCs w:val="18"/>
    </w:rPr>
  </w:style>
  <w:style w:type="character" w:styleId="CommentReference">
    <w:name w:val="annotation reference"/>
    <w:basedOn w:val="DefaultParagraphFont"/>
    <w:uiPriority w:val="99"/>
    <w:semiHidden/>
    <w:unhideWhenUsed/>
    <w:rsid w:val="00BD694B"/>
    <w:rPr>
      <w:sz w:val="16"/>
      <w:szCs w:val="16"/>
    </w:rPr>
  </w:style>
  <w:style w:type="paragraph" w:styleId="CommentText">
    <w:name w:val="annotation text"/>
    <w:basedOn w:val="Normal"/>
    <w:link w:val="CommentTextChar"/>
    <w:uiPriority w:val="99"/>
    <w:semiHidden/>
    <w:unhideWhenUsed/>
    <w:rsid w:val="00BD694B"/>
    <w:pPr>
      <w:spacing w:line="240" w:lineRule="auto"/>
    </w:pPr>
    <w:rPr>
      <w:sz w:val="20"/>
      <w:szCs w:val="20"/>
    </w:rPr>
  </w:style>
  <w:style w:type="character" w:customStyle="1" w:styleId="CommentTextChar">
    <w:name w:val="Comment Text Char"/>
    <w:basedOn w:val="DefaultParagraphFont"/>
    <w:link w:val="CommentText"/>
    <w:uiPriority w:val="99"/>
    <w:semiHidden/>
    <w:rsid w:val="00BD694B"/>
    <w:rPr>
      <w:sz w:val="20"/>
      <w:szCs w:val="20"/>
    </w:rPr>
  </w:style>
  <w:style w:type="paragraph" w:styleId="CommentSubject">
    <w:name w:val="annotation subject"/>
    <w:basedOn w:val="CommentText"/>
    <w:next w:val="CommentText"/>
    <w:link w:val="CommentSubjectChar"/>
    <w:uiPriority w:val="99"/>
    <w:semiHidden/>
    <w:unhideWhenUsed/>
    <w:rsid w:val="00473945"/>
    <w:rPr>
      <w:b/>
      <w:bCs/>
    </w:rPr>
  </w:style>
  <w:style w:type="character" w:customStyle="1" w:styleId="CommentSubjectChar">
    <w:name w:val="Comment Subject Char"/>
    <w:basedOn w:val="CommentTextChar"/>
    <w:link w:val="CommentSubject"/>
    <w:uiPriority w:val="99"/>
    <w:semiHidden/>
    <w:rsid w:val="00473945"/>
    <w:rPr>
      <w:b/>
      <w:bCs/>
      <w:sz w:val="20"/>
      <w:szCs w:val="20"/>
    </w:rPr>
  </w:style>
  <w:style w:type="paragraph" w:styleId="ListParagraph">
    <w:name w:val="List Paragraph"/>
    <w:basedOn w:val="Normal"/>
    <w:uiPriority w:val="34"/>
    <w:qFormat/>
    <w:rsid w:val="00FC2143"/>
    <w:pPr>
      <w:spacing w:after="200" w:line="276" w:lineRule="auto"/>
      <w:ind w:left="720"/>
      <w:contextualSpacing/>
    </w:pPr>
  </w:style>
  <w:style w:type="table" w:styleId="TableGrid">
    <w:name w:val="Table Grid"/>
    <w:basedOn w:val="TableNormal"/>
    <w:uiPriority w:val="59"/>
    <w:rsid w:val="00FC21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32845">
      <w:bodyDiv w:val="1"/>
      <w:marLeft w:val="0"/>
      <w:marRight w:val="0"/>
      <w:marTop w:val="0"/>
      <w:marBottom w:val="0"/>
      <w:divBdr>
        <w:top w:val="none" w:sz="0" w:space="0" w:color="auto"/>
        <w:left w:val="none" w:sz="0" w:space="0" w:color="auto"/>
        <w:bottom w:val="none" w:sz="0" w:space="0" w:color="auto"/>
        <w:right w:val="none" w:sz="0" w:space="0" w:color="auto"/>
      </w:divBdr>
    </w:div>
    <w:div w:id="208303629">
      <w:bodyDiv w:val="1"/>
      <w:marLeft w:val="0"/>
      <w:marRight w:val="0"/>
      <w:marTop w:val="0"/>
      <w:marBottom w:val="0"/>
      <w:divBdr>
        <w:top w:val="none" w:sz="0" w:space="0" w:color="auto"/>
        <w:left w:val="none" w:sz="0" w:space="0" w:color="auto"/>
        <w:bottom w:val="none" w:sz="0" w:space="0" w:color="auto"/>
        <w:right w:val="none" w:sz="0" w:space="0" w:color="auto"/>
      </w:divBdr>
    </w:div>
    <w:div w:id="472869916">
      <w:bodyDiv w:val="1"/>
      <w:marLeft w:val="0"/>
      <w:marRight w:val="0"/>
      <w:marTop w:val="0"/>
      <w:marBottom w:val="0"/>
      <w:divBdr>
        <w:top w:val="none" w:sz="0" w:space="0" w:color="auto"/>
        <w:left w:val="none" w:sz="0" w:space="0" w:color="auto"/>
        <w:bottom w:val="none" w:sz="0" w:space="0" w:color="auto"/>
        <w:right w:val="none" w:sz="0" w:space="0" w:color="auto"/>
      </w:divBdr>
    </w:div>
    <w:div w:id="593050064">
      <w:bodyDiv w:val="1"/>
      <w:marLeft w:val="0"/>
      <w:marRight w:val="0"/>
      <w:marTop w:val="0"/>
      <w:marBottom w:val="0"/>
      <w:divBdr>
        <w:top w:val="none" w:sz="0" w:space="0" w:color="auto"/>
        <w:left w:val="none" w:sz="0" w:space="0" w:color="auto"/>
        <w:bottom w:val="none" w:sz="0" w:space="0" w:color="auto"/>
        <w:right w:val="none" w:sz="0" w:space="0" w:color="auto"/>
      </w:divBdr>
    </w:div>
    <w:div w:id="783841696">
      <w:bodyDiv w:val="1"/>
      <w:marLeft w:val="0"/>
      <w:marRight w:val="0"/>
      <w:marTop w:val="0"/>
      <w:marBottom w:val="0"/>
      <w:divBdr>
        <w:top w:val="none" w:sz="0" w:space="0" w:color="auto"/>
        <w:left w:val="none" w:sz="0" w:space="0" w:color="auto"/>
        <w:bottom w:val="none" w:sz="0" w:space="0" w:color="auto"/>
        <w:right w:val="none" w:sz="0" w:space="0" w:color="auto"/>
      </w:divBdr>
      <w:divsChild>
        <w:div w:id="2046051981">
          <w:marLeft w:val="0"/>
          <w:marRight w:val="0"/>
          <w:marTop w:val="100"/>
          <w:marBottom w:val="100"/>
          <w:divBdr>
            <w:top w:val="none" w:sz="0" w:space="0" w:color="auto"/>
            <w:left w:val="none" w:sz="0" w:space="0" w:color="auto"/>
            <w:bottom w:val="none" w:sz="0" w:space="0" w:color="auto"/>
            <w:right w:val="none" w:sz="0" w:space="0" w:color="auto"/>
          </w:divBdr>
          <w:divsChild>
            <w:div w:id="281230216">
              <w:marLeft w:val="0"/>
              <w:marRight w:val="0"/>
              <w:marTop w:val="0"/>
              <w:marBottom w:val="0"/>
              <w:divBdr>
                <w:top w:val="none" w:sz="0" w:space="0" w:color="auto"/>
                <w:left w:val="none" w:sz="0" w:space="0" w:color="auto"/>
                <w:bottom w:val="none" w:sz="0" w:space="0" w:color="auto"/>
                <w:right w:val="none" w:sz="0" w:space="0" w:color="auto"/>
              </w:divBdr>
              <w:divsChild>
                <w:div w:id="91243362">
                  <w:marLeft w:val="0"/>
                  <w:marRight w:val="0"/>
                  <w:marTop w:val="0"/>
                  <w:marBottom w:val="0"/>
                  <w:divBdr>
                    <w:top w:val="none" w:sz="0" w:space="0" w:color="auto"/>
                    <w:left w:val="none" w:sz="0" w:space="0" w:color="auto"/>
                    <w:bottom w:val="none" w:sz="0" w:space="0" w:color="auto"/>
                    <w:right w:val="none" w:sz="0" w:space="0" w:color="auto"/>
                  </w:divBdr>
                  <w:divsChild>
                    <w:div w:id="1781677184">
                      <w:marLeft w:val="0"/>
                      <w:marRight w:val="0"/>
                      <w:marTop w:val="0"/>
                      <w:marBottom w:val="0"/>
                      <w:divBdr>
                        <w:top w:val="none" w:sz="0" w:space="0" w:color="auto"/>
                        <w:left w:val="none" w:sz="0" w:space="0" w:color="auto"/>
                        <w:bottom w:val="none" w:sz="0" w:space="0" w:color="auto"/>
                        <w:right w:val="none" w:sz="0" w:space="0" w:color="auto"/>
                      </w:divBdr>
                      <w:divsChild>
                        <w:div w:id="849218310">
                          <w:marLeft w:val="0"/>
                          <w:marRight w:val="0"/>
                          <w:marTop w:val="0"/>
                          <w:marBottom w:val="0"/>
                          <w:divBdr>
                            <w:top w:val="none" w:sz="0" w:space="0" w:color="auto"/>
                            <w:left w:val="none" w:sz="0" w:space="0" w:color="auto"/>
                            <w:bottom w:val="none" w:sz="0" w:space="0" w:color="auto"/>
                            <w:right w:val="none" w:sz="0" w:space="0" w:color="auto"/>
                          </w:divBdr>
                          <w:divsChild>
                            <w:div w:id="290094674">
                              <w:marLeft w:val="0"/>
                              <w:marRight w:val="0"/>
                              <w:marTop w:val="0"/>
                              <w:marBottom w:val="0"/>
                              <w:divBdr>
                                <w:top w:val="none" w:sz="0" w:space="0" w:color="auto"/>
                                <w:left w:val="none" w:sz="0" w:space="0" w:color="auto"/>
                                <w:bottom w:val="none" w:sz="0" w:space="0" w:color="auto"/>
                                <w:right w:val="none" w:sz="0" w:space="0" w:color="auto"/>
                              </w:divBdr>
                              <w:divsChild>
                                <w:div w:id="879627020">
                                  <w:marLeft w:val="0"/>
                                  <w:marRight w:val="0"/>
                                  <w:marTop w:val="0"/>
                                  <w:marBottom w:val="0"/>
                                  <w:divBdr>
                                    <w:top w:val="none" w:sz="0" w:space="0" w:color="auto"/>
                                    <w:left w:val="none" w:sz="0" w:space="0" w:color="auto"/>
                                    <w:bottom w:val="none" w:sz="0" w:space="0" w:color="auto"/>
                                    <w:right w:val="none" w:sz="0" w:space="0" w:color="auto"/>
                                  </w:divBdr>
                                </w:div>
                                <w:div w:id="1379088085">
                                  <w:marLeft w:val="0"/>
                                  <w:marRight w:val="0"/>
                                  <w:marTop w:val="0"/>
                                  <w:marBottom w:val="0"/>
                                  <w:divBdr>
                                    <w:top w:val="none" w:sz="0" w:space="0" w:color="auto"/>
                                    <w:left w:val="none" w:sz="0" w:space="0" w:color="auto"/>
                                    <w:bottom w:val="none" w:sz="0" w:space="0" w:color="auto"/>
                                    <w:right w:val="none" w:sz="0" w:space="0" w:color="auto"/>
                                  </w:divBdr>
                                  <w:divsChild>
                                    <w:div w:id="838348405">
                                      <w:marLeft w:val="0"/>
                                      <w:marRight w:val="0"/>
                                      <w:marTop w:val="0"/>
                                      <w:marBottom w:val="150"/>
                                      <w:divBdr>
                                        <w:top w:val="none" w:sz="0" w:space="0" w:color="auto"/>
                                        <w:left w:val="none" w:sz="0" w:space="0" w:color="auto"/>
                                        <w:bottom w:val="none" w:sz="0" w:space="0" w:color="auto"/>
                                        <w:right w:val="none" w:sz="0" w:space="0" w:color="auto"/>
                                      </w:divBdr>
                                      <w:divsChild>
                                        <w:div w:id="97472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956311">
      <w:bodyDiv w:val="1"/>
      <w:marLeft w:val="0"/>
      <w:marRight w:val="0"/>
      <w:marTop w:val="0"/>
      <w:marBottom w:val="0"/>
      <w:divBdr>
        <w:top w:val="none" w:sz="0" w:space="0" w:color="auto"/>
        <w:left w:val="none" w:sz="0" w:space="0" w:color="auto"/>
        <w:bottom w:val="none" w:sz="0" w:space="0" w:color="auto"/>
        <w:right w:val="none" w:sz="0" w:space="0" w:color="auto"/>
      </w:divBdr>
    </w:div>
    <w:div w:id="1553082377">
      <w:bodyDiv w:val="1"/>
      <w:marLeft w:val="0"/>
      <w:marRight w:val="0"/>
      <w:marTop w:val="0"/>
      <w:marBottom w:val="0"/>
      <w:divBdr>
        <w:top w:val="none" w:sz="0" w:space="0" w:color="auto"/>
        <w:left w:val="none" w:sz="0" w:space="0" w:color="auto"/>
        <w:bottom w:val="none" w:sz="0" w:space="0" w:color="auto"/>
        <w:right w:val="none" w:sz="0" w:space="0" w:color="auto"/>
      </w:divBdr>
    </w:div>
    <w:div w:id="1708872484">
      <w:bodyDiv w:val="1"/>
      <w:marLeft w:val="0"/>
      <w:marRight w:val="0"/>
      <w:marTop w:val="0"/>
      <w:marBottom w:val="0"/>
      <w:divBdr>
        <w:top w:val="none" w:sz="0" w:space="0" w:color="auto"/>
        <w:left w:val="none" w:sz="0" w:space="0" w:color="auto"/>
        <w:bottom w:val="none" w:sz="0" w:space="0" w:color="auto"/>
        <w:right w:val="none" w:sz="0" w:space="0" w:color="auto"/>
      </w:divBdr>
    </w:div>
    <w:div w:id="1971665404">
      <w:bodyDiv w:val="1"/>
      <w:marLeft w:val="0"/>
      <w:marRight w:val="0"/>
      <w:marTop w:val="0"/>
      <w:marBottom w:val="0"/>
      <w:divBdr>
        <w:top w:val="none" w:sz="0" w:space="0" w:color="auto"/>
        <w:left w:val="none" w:sz="0" w:space="0" w:color="auto"/>
        <w:bottom w:val="none" w:sz="0" w:space="0" w:color="auto"/>
        <w:right w:val="none" w:sz="0" w:space="0" w:color="auto"/>
      </w:divBdr>
      <w:divsChild>
        <w:div w:id="450512864">
          <w:marLeft w:val="0"/>
          <w:marRight w:val="0"/>
          <w:marTop w:val="0"/>
          <w:marBottom w:val="0"/>
          <w:divBdr>
            <w:top w:val="none" w:sz="0" w:space="0" w:color="auto"/>
            <w:left w:val="none" w:sz="0" w:space="0" w:color="auto"/>
            <w:bottom w:val="none" w:sz="0" w:space="0" w:color="auto"/>
            <w:right w:val="none" w:sz="0" w:space="0" w:color="auto"/>
          </w:divBdr>
          <w:divsChild>
            <w:div w:id="1623883669">
              <w:marLeft w:val="0"/>
              <w:marRight w:val="0"/>
              <w:marTop w:val="0"/>
              <w:marBottom w:val="0"/>
              <w:divBdr>
                <w:top w:val="none" w:sz="0" w:space="0" w:color="auto"/>
                <w:left w:val="none" w:sz="0" w:space="0" w:color="auto"/>
                <w:bottom w:val="none" w:sz="0" w:space="0" w:color="auto"/>
                <w:right w:val="none" w:sz="0" w:space="0" w:color="auto"/>
              </w:divBdr>
              <w:divsChild>
                <w:div w:id="846288878">
                  <w:marLeft w:val="0"/>
                  <w:marRight w:val="0"/>
                  <w:marTop w:val="0"/>
                  <w:marBottom w:val="0"/>
                  <w:divBdr>
                    <w:top w:val="none" w:sz="0" w:space="0" w:color="auto"/>
                    <w:left w:val="none" w:sz="0" w:space="0" w:color="auto"/>
                    <w:bottom w:val="none" w:sz="0" w:space="0" w:color="auto"/>
                    <w:right w:val="none" w:sz="0" w:space="0" w:color="auto"/>
                  </w:divBdr>
                  <w:divsChild>
                    <w:div w:id="4653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1.xlsx"/><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Microsoft_Excel_Worksheet2.xlsx"/><Relationship Id="rId1" Type="http://schemas.openxmlformats.org/officeDocument/2006/relationships/themeOverride" Target="../theme/themeOverride2.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Microsoft_Excel_Worksheet3.xlsx"/><Relationship Id="rId1" Type="http://schemas.openxmlformats.org/officeDocument/2006/relationships/themeOverride" Target="../theme/themeOverride3.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package" Target="../embeddings/Microsoft_Excel_Worksheet4.xlsx"/><Relationship Id="rId1" Type="http://schemas.openxmlformats.org/officeDocument/2006/relationships/themeOverride" Target="../theme/themeOverride4.xml"/><Relationship Id="rId4"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s-fs2-jpd\groups\Budzeta_nodala\Q\2017\Paskaidrojuma_Grafiki_budzeta_prezentacijai_2017.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s-fs2-jpd\groups\Budzeta_nodala\Q\2017\Paskaidrojuma_Grafiki_budzeta_prezentacijai_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cap="none" spc="0" normalizeH="0" baseline="0">
                <a:solidFill>
                  <a:schemeClr val="dk1">
                    <a:lumMod val="50000"/>
                    <a:lumOff val="50000"/>
                  </a:schemeClr>
                </a:solidFill>
                <a:latin typeface="+mj-lt"/>
                <a:ea typeface="+mj-ea"/>
                <a:cs typeface="+mj-cs"/>
              </a:defRPr>
            </a:pPr>
            <a:r>
              <a:rPr lang="lv-LV"/>
              <a:t>JŪRMALAS IEDZĪVOTĀJU MIGRĀCIJAS RĀDĪTĀJI</a:t>
            </a:r>
          </a:p>
        </c:rich>
      </c:tx>
      <c:layout/>
      <c:overlay val="0"/>
      <c:spPr>
        <a:noFill/>
        <a:ln>
          <a:noFill/>
        </a:ln>
        <a:effectLst/>
      </c:spPr>
    </c:title>
    <c:autoTitleDeleted val="0"/>
    <c:plotArea>
      <c:layout/>
      <c:barChart>
        <c:barDir val="col"/>
        <c:grouping val="clustered"/>
        <c:varyColors val="0"/>
        <c:ser>
          <c:idx val="0"/>
          <c:order val="0"/>
          <c:tx>
            <c:strRef>
              <c:f>Iedzivotaji!$B$41</c:f>
              <c:strCache>
                <c:ptCount val="1"/>
                <c:pt idx="0">
                  <c:v>Iebrauca</c:v>
                </c:pt>
              </c:strCache>
            </c:strRef>
          </c:tx>
          <c:spPr>
            <a:solidFill>
              <a:schemeClr val="accent6">
                <a:shade val="65000"/>
              </a:schemeClr>
            </a:solidFill>
            <a:ln>
              <a:noFill/>
            </a:ln>
            <a:effectLst/>
          </c:spPr>
          <c:invertIfNegative val="0"/>
          <c:dLbls>
            <c:dLbl>
              <c:idx val="11"/>
              <c:layout>
                <c:manualLayout>
                  <c:x val="-1.4414411687704394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CBE-41E5-A049-0F2C251EF0A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Iedzivotaji!$F$40:$Q$40</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Iedzivotaji!$F$41:$Q$41</c:f>
              <c:numCache>
                <c:formatCode>#,##0</c:formatCode>
                <c:ptCount val="12"/>
                <c:pt idx="0">
                  <c:v>2382</c:v>
                </c:pt>
                <c:pt idx="1">
                  <c:v>1957</c:v>
                </c:pt>
                <c:pt idx="2">
                  <c:v>1775</c:v>
                </c:pt>
                <c:pt idx="3">
                  <c:v>1917</c:v>
                </c:pt>
                <c:pt idx="4">
                  <c:v>1777</c:v>
                </c:pt>
                <c:pt idx="5">
                  <c:v>1679</c:v>
                </c:pt>
                <c:pt idx="6">
                  <c:v>1649</c:v>
                </c:pt>
                <c:pt idx="7">
                  <c:v>316</c:v>
                </c:pt>
                <c:pt idx="8">
                  <c:v>392</c:v>
                </c:pt>
                <c:pt idx="9">
                  <c:v>286</c:v>
                </c:pt>
                <c:pt idx="10">
                  <c:v>482</c:v>
                </c:pt>
                <c:pt idx="11">
                  <c:v>354</c:v>
                </c:pt>
              </c:numCache>
            </c:numRef>
          </c:val>
          <c:extLst xmlns:c16r2="http://schemas.microsoft.com/office/drawing/2015/06/chart">
            <c:ext xmlns:c16="http://schemas.microsoft.com/office/drawing/2014/chart" uri="{C3380CC4-5D6E-409C-BE32-E72D297353CC}">
              <c16:uniqueId val="{00000001-ECBE-41E5-A049-0F2C251EF0A0}"/>
            </c:ext>
          </c:extLst>
        </c:ser>
        <c:ser>
          <c:idx val="1"/>
          <c:order val="1"/>
          <c:tx>
            <c:strRef>
              <c:f>Iedzivotaji!$B$42</c:f>
              <c:strCache>
                <c:ptCount val="1"/>
                <c:pt idx="0">
                  <c:v>Izbrauca</c:v>
                </c:pt>
              </c:strCache>
            </c:strRef>
          </c:tx>
          <c:spPr>
            <a:solidFill>
              <a:schemeClr val="accent6"/>
            </a:solidFill>
            <a:ln>
              <a:noFill/>
            </a:ln>
            <a:effectLst/>
          </c:spPr>
          <c:invertIfNegative val="0"/>
          <c:dLbls>
            <c:dLbl>
              <c:idx val="11"/>
              <c:layout>
                <c:manualLayout>
                  <c:x val="7.2072058438521968E-3"/>
                  <c:y val="-3.66300366300373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CBE-41E5-A049-0F2C251EF0A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Iedzivotaji!$F$40:$Q$40</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Iedzivotaji!$F$42:$Q$42</c:f>
              <c:numCache>
                <c:formatCode>#,##0</c:formatCode>
                <c:ptCount val="12"/>
                <c:pt idx="0">
                  <c:v>-1888</c:v>
                </c:pt>
                <c:pt idx="1">
                  <c:v>-1659</c:v>
                </c:pt>
                <c:pt idx="2">
                  <c:v>-1658</c:v>
                </c:pt>
                <c:pt idx="3">
                  <c:v>474</c:v>
                </c:pt>
                <c:pt idx="4">
                  <c:v>-1304</c:v>
                </c:pt>
                <c:pt idx="5">
                  <c:v>-1464</c:v>
                </c:pt>
                <c:pt idx="6">
                  <c:v>-1505</c:v>
                </c:pt>
                <c:pt idx="7">
                  <c:v>-978</c:v>
                </c:pt>
                <c:pt idx="8">
                  <c:v>-791</c:v>
                </c:pt>
                <c:pt idx="9">
                  <c:v>-649</c:v>
                </c:pt>
                <c:pt idx="10">
                  <c:v>-506</c:v>
                </c:pt>
                <c:pt idx="11">
                  <c:v>471</c:v>
                </c:pt>
              </c:numCache>
            </c:numRef>
          </c:val>
          <c:extLst xmlns:c16r2="http://schemas.microsoft.com/office/drawing/2015/06/chart">
            <c:ext xmlns:c16="http://schemas.microsoft.com/office/drawing/2014/chart" uri="{C3380CC4-5D6E-409C-BE32-E72D297353CC}">
              <c16:uniqueId val="{00000003-ECBE-41E5-A049-0F2C251EF0A0}"/>
            </c:ext>
          </c:extLst>
        </c:ser>
        <c:ser>
          <c:idx val="2"/>
          <c:order val="2"/>
          <c:tx>
            <c:strRef>
              <c:f>Iedzivotaji!$B$43</c:f>
              <c:strCache>
                <c:ptCount val="1"/>
                <c:pt idx="0">
                  <c:v>Migrācijas saldo</c:v>
                </c:pt>
              </c:strCache>
            </c:strRef>
          </c:tx>
          <c:spPr>
            <a:solidFill>
              <a:schemeClr val="accent6">
                <a:tint val="65000"/>
              </a:schemeClr>
            </a:solidFill>
            <a:ln>
              <a:noFill/>
            </a:ln>
            <a:effectLst/>
          </c:spPr>
          <c:invertIfNegative val="0"/>
          <c:dLbls>
            <c:dLbl>
              <c:idx val="10"/>
              <c:layout>
                <c:manualLayout>
                  <c:x val="1.6816813635655126E-2"/>
                  <c:y val="4.02933287185255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CBE-41E5-A049-0F2C251EF0A0}"/>
                </c:ext>
                <c:ext xmlns:c15="http://schemas.microsoft.com/office/drawing/2012/chart" uri="{CE6537A1-D6FC-4f65-9D91-7224C49458BB}">
                  <c15:layout/>
                </c:ext>
              </c:extLst>
            </c:dLbl>
            <c:dLbl>
              <c:idx val="11"/>
              <c:layout>
                <c:manualLayout>
                  <c:x val="2.4024019479507324E-3"/>
                  <c:y val="-3.29667445415476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CBE-41E5-A049-0F2C251EF0A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Iedzivotaji!$F$40:$Q$40</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Iedzivotaji!$F$43:$Q$43</c:f>
              <c:numCache>
                <c:formatCode>#,##0</c:formatCode>
                <c:ptCount val="12"/>
                <c:pt idx="0">
                  <c:v>494</c:v>
                </c:pt>
                <c:pt idx="1">
                  <c:v>298</c:v>
                </c:pt>
                <c:pt idx="2">
                  <c:v>117</c:v>
                </c:pt>
                <c:pt idx="3">
                  <c:v>2391</c:v>
                </c:pt>
                <c:pt idx="4">
                  <c:v>473</c:v>
                </c:pt>
                <c:pt idx="5">
                  <c:v>215</c:v>
                </c:pt>
                <c:pt idx="6">
                  <c:v>144</c:v>
                </c:pt>
                <c:pt idx="7">
                  <c:v>-662</c:v>
                </c:pt>
                <c:pt idx="8">
                  <c:v>-399</c:v>
                </c:pt>
                <c:pt idx="9">
                  <c:v>-363</c:v>
                </c:pt>
                <c:pt idx="10">
                  <c:v>-24</c:v>
                </c:pt>
                <c:pt idx="11" formatCode="General">
                  <c:v>-117</c:v>
                </c:pt>
              </c:numCache>
            </c:numRef>
          </c:val>
          <c:extLst xmlns:c16r2="http://schemas.microsoft.com/office/drawing/2015/06/chart">
            <c:ext xmlns:c16="http://schemas.microsoft.com/office/drawing/2014/chart" uri="{C3380CC4-5D6E-409C-BE32-E72D297353CC}">
              <c16:uniqueId val="{00000006-ECBE-41E5-A049-0F2C251EF0A0}"/>
            </c:ext>
          </c:extLst>
        </c:ser>
        <c:dLbls>
          <c:dLblPos val="outEnd"/>
          <c:showLegendKey val="0"/>
          <c:showVal val="1"/>
          <c:showCatName val="0"/>
          <c:showSerName val="0"/>
          <c:showPercent val="0"/>
          <c:showBubbleSize val="0"/>
        </c:dLbls>
        <c:gapWidth val="267"/>
        <c:overlap val="-43"/>
        <c:axId val="32572160"/>
        <c:axId val="32573696"/>
      </c:barChart>
      <c:catAx>
        <c:axId val="325721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32573696"/>
        <c:crosses val="autoZero"/>
        <c:auto val="1"/>
        <c:lblAlgn val="ctr"/>
        <c:lblOffset val="100"/>
        <c:noMultiLvlLbl val="0"/>
      </c:catAx>
      <c:valAx>
        <c:axId val="32573696"/>
        <c:scaling>
          <c:orientation val="minMax"/>
          <c:max val="300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32572160"/>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DABISKĀS KUSTĪBAS RĀDĪTĀJI JŪRMALĀ</a:t>
            </a:r>
          </a:p>
        </c:rich>
      </c:tx>
      <c:layout/>
      <c:overlay val="0"/>
      <c:spPr>
        <a:noFill/>
        <a:ln>
          <a:noFill/>
        </a:ln>
        <a:effectLst/>
      </c:spPr>
    </c:title>
    <c:autoTitleDeleted val="0"/>
    <c:plotArea>
      <c:layout/>
      <c:barChart>
        <c:barDir val="col"/>
        <c:grouping val="clustered"/>
        <c:varyColors val="0"/>
        <c:ser>
          <c:idx val="1"/>
          <c:order val="0"/>
          <c:tx>
            <c:strRef>
              <c:f>Izglitiba!$A$20</c:f>
              <c:strCache>
                <c:ptCount val="1"/>
                <c:pt idx="0">
                  <c:v>Dzimšana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Izglitiba!$B$17:$F$18</c:f>
              <c:strCache>
                <c:ptCount val="5"/>
                <c:pt idx="0">
                  <c:v>2012</c:v>
                </c:pt>
                <c:pt idx="1">
                  <c:v>2013</c:v>
                </c:pt>
                <c:pt idx="2">
                  <c:v>2014</c:v>
                </c:pt>
                <c:pt idx="3">
                  <c:v>2015</c:v>
                </c:pt>
                <c:pt idx="4">
                  <c:v>2016</c:v>
                </c:pt>
              </c:strCache>
            </c:strRef>
          </c:cat>
          <c:val>
            <c:numRef>
              <c:f>Izglitiba!$B$20:$F$20</c:f>
              <c:numCache>
                <c:formatCode>General</c:formatCode>
                <c:ptCount val="5"/>
                <c:pt idx="0">
                  <c:v>735</c:v>
                </c:pt>
                <c:pt idx="1">
                  <c:v>685</c:v>
                </c:pt>
                <c:pt idx="2">
                  <c:v>703</c:v>
                </c:pt>
                <c:pt idx="3">
                  <c:v>781</c:v>
                </c:pt>
                <c:pt idx="4">
                  <c:v>595</c:v>
                </c:pt>
              </c:numCache>
            </c:numRef>
          </c:val>
          <c:extLst xmlns:c16r2="http://schemas.microsoft.com/office/drawing/2015/06/chart">
            <c:ext xmlns:c16="http://schemas.microsoft.com/office/drawing/2014/chart" uri="{C3380CC4-5D6E-409C-BE32-E72D297353CC}">
              <c16:uniqueId val="{00000000-FC0A-48D5-A06E-139F1D32D77B}"/>
            </c:ext>
          </c:extLst>
        </c:ser>
        <c:ser>
          <c:idx val="2"/>
          <c:order val="1"/>
          <c:tx>
            <c:strRef>
              <c:f>Izglitiba!#REF!</c:f>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Izglitiba!$B$17:$F$18</c:f>
              <c:strCache>
                <c:ptCount val="5"/>
                <c:pt idx="0">
                  <c:v>2012</c:v>
                </c:pt>
                <c:pt idx="1">
                  <c:v>2013</c:v>
                </c:pt>
                <c:pt idx="2">
                  <c:v>2014</c:v>
                </c:pt>
                <c:pt idx="3">
                  <c:v>2015</c:v>
                </c:pt>
                <c:pt idx="4">
                  <c:v>2016</c:v>
                </c:pt>
              </c:strCache>
            </c:strRef>
          </c:cat>
          <c:val>
            <c:numRef>
              <c:f>Izglitiba!#REF!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FC0A-48D5-A06E-139F1D32D77B}"/>
            </c:ext>
          </c:extLst>
        </c:ser>
        <c:ser>
          <c:idx val="3"/>
          <c:order val="2"/>
          <c:tx>
            <c:strRef>
              <c:f>Izglitiba!$A$21</c:f>
              <c:strCache>
                <c:ptCount val="1"/>
                <c:pt idx="0">
                  <c:v>Laulība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Izglitiba!$B$17:$F$18</c:f>
              <c:strCache>
                <c:ptCount val="5"/>
                <c:pt idx="0">
                  <c:v>2012</c:v>
                </c:pt>
                <c:pt idx="1">
                  <c:v>2013</c:v>
                </c:pt>
                <c:pt idx="2">
                  <c:v>2014</c:v>
                </c:pt>
                <c:pt idx="3">
                  <c:v>2015</c:v>
                </c:pt>
                <c:pt idx="4">
                  <c:v>2016</c:v>
                </c:pt>
              </c:strCache>
            </c:strRef>
          </c:cat>
          <c:val>
            <c:numRef>
              <c:f>Izglitiba!$B$21:$F$21</c:f>
              <c:numCache>
                <c:formatCode>General</c:formatCode>
                <c:ptCount val="5"/>
                <c:pt idx="0">
                  <c:v>290</c:v>
                </c:pt>
                <c:pt idx="1">
                  <c:v>379</c:v>
                </c:pt>
                <c:pt idx="2">
                  <c:v>438</c:v>
                </c:pt>
                <c:pt idx="3">
                  <c:v>405</c:v>
                </c:pt>
                <c:pt idx="4">
                  <c:v>309</c:v>
                </c:pt>
              </c:numCache>
            </c:numRef>
          </c:val>
          <c:extLst xmlns:c16r2="http://schemas.microsoft.com/office/drawing/2015/06/chart">
            <c:ext xmlns:c16="http://schemas.microsoft.com/office/drawing/2014/chart" uri="{C3380CC4-5D6E-409C-BE32-E72D297353CC}">
              <c16:uniqueId val="{00000002-FC0A-48D5-A06E-139F1D32D77B}"/>
            </c:ext>
          </c:extLst>
        </c:ser>
        <c:ser>
          <c:idx val="5"/>
          <c:order val="3"/>
          <c:tx>
            <c:strRef>
              <c:f>Izglitiba!$A$22</c:f>
              <c:strCache>
                <c:ptCount val="1"/>
                <c:pt idx="0">
                  <c:v>Miršana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Izglitiba!$B$17:$F$18</c:f>
              <c:strCache>
                <c:ptCount val="5"/>
                <c:pt idx="0">
                  <c:v>2012</c:v>
                </c:pt>
                <c:pt idx="1">
                  <c:v>2013</c:v>
                </c:pt>
                <c:pt idx="2">
                  <c:v>2014</c:v>
                </c:pt>
                <c:pt idx="3">
                  <c:v>2015</c:v>
                </c:pt>
                <c:pt idx="4">
                  <c:v>2016</c:v>
                </c:pt>
              </c:strCache>
            </c:strRef>
          </c:cat>
          <c:val>
            <c:numRef>
              <c:f>Izglitiba!$B$22:$F$22</c:f>
              <c:numCache>
                <c:formatCode>General</c:formatCode>
                <c:ptCount val="5"/>
                <c:pt idx="0">
                  <c:v>670</c:v>
                </c:pt>
                <c:pt idx="1">
                  <c:v>634</c:v>
                </c:pt>
                <c:pt idx="2">
                  <c:v>558</c:v>
                </c:pt>
                <c:pt idx="3">
                  <c:v>617</c:v>
                </c:pt>
                <c:pt idx="4">
                  <c:v>524</c:v>
                </c:pt>
              </c:numCache>
            </c:numRef>
          </c:val>
          <c:extLst xmlns:c16r2="http://schemas.microsoft.com/office/drawing/2015/06/chart">
            <c:ext xmlns:c16="http://schemas.microsoft.com/office/drawing/2014/chart" uri="{C3380CC4-5D6E-409C-BE32-E72D297353CC}">
              <c16:uniqueId val="{00000003-FC0A-48D5-A06E-139F1D32D77B}"/>
            </c:ext>
          </c:extLst>
        </c:ser>
        <c:dLbls>
          <c:dLblPos val="outEnd"/>
          <c:showLegendKey val="0"/>
          <c:showVal val="1"/>
          <c:showCatName val="0"/>
          <c:showSerName val="0"/>
          <c:showPercent val="0"/>
          <c:showBubbleSize val="0"/>
        </c:dLbls>
        <c:gapWidth val="267"/>
        <c:overlap val="-43"/>
        <c:axId val="39620992"/>
        <c:axId val="39622528"/>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Izglitiba!$A$19</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dk1">
                                <a:lumMod val="35000"/>
                                <a:lumOff val="65000"/>
                              </a:schemeClr>
                            </a:solidFill>
                            <a:round/>
                          </a:ln>
                          <a:effectLst/>
                        </c:spPr>
                      </c15:leaderLines>
                    </c:ext>
                  </c:extLst>
                </c:dLbls>
                <c:cat>
                  <c:strRef>
                    <c:extLst xmlns:c16r2="http://schemas.microsoft.com/office/drawing/2015/06/chart">
                      <c:ext uri="{02D57815-91ED-43cb-92C2-25804820EDAC}">
                        <c15:formulaRef>
                          <c15:sqref>Izglitiba!$B$17:$F$18</c15:sqref>
                        </c15:formulaRef>
                      </c:ext>
                    </c:extLst>
                    <c:strCache>
                      <c:ptCount val="5"/>
                      <c:pt idx="0">
                        <c:v>2012</c:v>
                      </c:pt>
                      <c:pt idx="1">
                        <c:v>2013</c:v>
                      </c:pt>
                      <c:pt idx="2">
                        <c:v>2014</c:v>
                      </c:pt>
                      <c:pt idx="3">
                        <c:v>2015</c:v>
                      </c:pt>
                      <c:pt idx="4">
                        <c:v>2016</c:v>
                      </c:pt>
                    </c:strCache>
                  </c:strRef>
                </c:cat>
                <c:val>
                  <c:numRef>
                    <c:extLst xmlns:c16r2="http://schemas.microsoft.com/office/drawing/2015/06/chart">
                      <c:ext uri="{02D57815-91ED-43cb-92C2-25804820EDAC}">
                        <c15:formulaRef>
                          <c15:sqref>Izglitiba!$B$19:$F$19</c15:sqref>
                        </c15:formulaRef>
                      </c:ext>
                    </c:extLst>
                    <c:numCache>
                      <c:formatCode>General</c:formatCode>
                      <c:ptCount val="5"/>
                    </c:numCache>
                  </c:numRef>
                </c:val>
                <c:extLst xmlns:c16r2="http://schemas.microsoft.com/office/drawing/2015/06/chart">
                  <c:ext xmlns:c16="http://schemas.microsoft.com/office/drawing/2014/chart" uri="{C3380CC4-5D6E-409C-BE32-E72D297353CC}">
                    <c16:uniqueId val="{00000004-FC0A-48D5-A06E-139F1D32D77B}"/>
                  </c:ext>
                </c:extLst>
              </c15:ser>
            </c15:filteredBarSeries>
            <c15:filteredBarSeries>
              <c15:ser>
                <c:idx val="4"/>
                <c:order val="4"/>
                <c:tx>
                  <c:strRef>
                    <c:extLst xmlns:c16r2="http://schemas.microsoft.com/office/drawing/2015/06/chart" xmlns:c15="http://schemas.microsoft.com/office/drawing/2012/chart">
                      <c:ext xmlns:c15="http://schemas.microsoft.com/office/drawing/2012/chart" uri="{02D57815-91ED-43cb-92C2-25804820EDAC}">
                        <c15:formulaRef>
                          <c15:sqref>Izglitiba!#REF!</c15:sqref>
                        </c15:formulaRef>
                      </c:ext>
                    </c:extLst>
                    <c:strCache>
                      <c:ptCount val="1"/>
                      <c:pt idx="0">
                        <c:v>#REF!</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extLst xmlns:c16r2="http://schemas.microsoft.com/office/drawing/2015/06/chart" xmlns:c15="http://schemas.microsoft.com/office/drawing/2012/chart">
                      <c:ext xmlns:c15="http://schemas.microsoft.com/office/drawing/2012/chart" uri="{02D57815-91ED-43cb-92C2-25804820EDAC}">
                        <c15:formulaRef>
                          <c15:sqref>Izglitiba!$B$17:$F$18</c15:sqref>
                        </c15:formulaRef>
                      </c:ext>
                    </c:extLst>
                    <c:strCache>
                      <c:ptCount val="5"/>
                      <c:pt idx="0">
                        <c:v>2012</c:v>
                      </c:pt>
                      <c:pt idx="1">
                        <c:v>2013</c:v>
                      </c:pt>
                      <c:pt idx="2">
                        <c:v>2014</c:v>
                      </c:pt>
                      <c:pt idx="3">
                        <c:v>2015</c:v>
                      </c:pt>
                      <c:pt idx="4">
                        <c:v>2016</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Izglitiba!#REF!</c15:sqref>
                        </c15:formulaRef>
                      </c:ext>
                    </c:extLst>
                    <c:numCache>
                      <c:formatCode>General</c:formatCode>
                      <c:ptCount val="1"/>
                      <c:pt idx="0">
                        <c:v>1</c:v>
                      </c:pt>
                    </c:numCache>
                  </c:numRef>
                </c:val>
                <c:extLst xmlns:c16r2="http://schemas.microsoft.com/office/drawing/2015/06/chart" xmlns:c15="http://schemas.microsoft.com/office/drawing/2012/chart">
                  <c:ext xmlns:c16="http://schemas.microsoft.com/office/drawing/2014/chart" uri="{C3380CC4-5D6E-409C-BE32-E72D297353CC}">
                    <c16:uniqueId val="{00000005-FC0A-48D5-A06E-139F1D32D77B}"/>
                  </c:ext>
                </c:extLst>
              </c15:ser>
            </c15:filteredBarSeries>
          </c:ext>
        </c:extLst>
      </c:barChart>
      <c:catAx>
        <c:axId val="396209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39622528"/>
        <c:crosses val="autoZero"/>
        <c:auto val="1"/>
        <c:lblAlgn val="ctr"/>
        <c:lblOffset val="100"/>
        <c:noMultiLvlLbl val="0"/>
      </c:catAx>
      <c:valAx>
        <c:axId val="396225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39620992"/>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1"/>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IEDZĪVOTĀJU NACIONĀLAIS SASTĀVS</a:t>
            </a:r>
          </a:p>
        </c:rich>
      </c:tx>
      <c:layout/>
      <c:overlay val="0"/>
      <c:spPr>
        <a:noFill/>
        <a:ln>
          <a:noFill/>
        </a:ln>
        <a:effectLst/>
      </c:spPr>
    </c:title>
    <c:autoTitleDeleted val="0"/>
    <c:plotArea>
      <c:layout/>
      <c:barChart>
        <c:barDir val="bar"/>
        <c:grouping val="percentStacked"/>
        <c:varyColors val="0"/>
        <c:ser>
          <c:idx val="0"/>
          <c:order val="0"/>
          <c:tx>
            <c:v>Latvieši</c:v>
          </c:tx>
          <c:spPr>
            <a:solidFill>
              <a:schemeClr val="accent6">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Lit>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Lit>
          </c:cat>
          <c:val>
            <c:numLit>
              <c:formatCode>General</c:formatCode>
              <c:ptCount val="14"/>
              <c:pt idx="0">
                <c:v>49.5</c:v>
              </c:pt>
              <c:pt idx="1">
                <c:v>49.7</c:v>
              </c:pt>
              <c:pt idx="2">
                <c:v>49.9</c:v>
              </c:pt>
              <c:pt idx="3">
                <c:v>50.1</c:v>
              </c:pt>
              <c:pt idx="4">
                <c:v>50.3</c:v>
              </c:pt>
              <c:pt idx="5">
                <c:v>50.2</c:v>
              </c:pt>
              <c:pt idx="6">
                <c:v>50.3</c:v>
              </c:pt>
              <c:pt idx="7">
                <c:v>50.5</c:v>
              </c:pt>
              <c:pt idx="8">
                <c:v>50.8</c:v>
              </c:pt>
              <c:pt idx="9">
                <c:v>51.6</c:v>
              </c:pt>
              <c:pt idx="10">
                <c:v>52</c:v>
              </c:pt>
              <c:pt idx="11">
                <c:v>52.2</c:v>
              </c:pt>
              <c:pt idx="12">
                <c:v>52.6</c:v>
              </c:pt>
              <c:pt idx="13">
                <c:v>52.4</c:v>
              </c:pt>
            </c:numLit>
          </c:val>
          <c:extLst xmlns:c16r2="http://schemas.microsoft.com/office/drawing/2015/06/chart">
            <c:ext xmlns:c16="http://schemas.microsoft.com/office/drawing/2014/chart" uri="{C3380CC4-5D6E-409C-BE32-E72D297353CC}">
              <c16:uniqueId val="{00000000-99B4-44F5-BEE4-CFAF095DFA75}"/>
            </c:ext>
          </c:extLst>
        </c:ser>
        <c:ser>
          <c:idx val="1"/>
          <c:order val="1"/>
          <c:tx>
            <c:v>Krievi</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Lit>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Lit>
          </c:cat>
          <c:val>
            <c:numLit>
              <c:formatCode>General</c:formatCode>
              <c:ptCount val="14"/>
              <c:pt idx="0">
                <c:v>36.799999999999997</c:v>
              </c:pt>
              <c:pt idx="1">
                <c:v>36.700000000000003</c:v>
              </c:pt>
              <c:pt idx="2">
                <c:v>36.4</c:v>
              </c:pt>
              <c:pt idx="3">
                <c:v>36.200000000000003</c:v>
              </c:pt>
              <c:pt idx="4">
                <c:v>35.9</c:v>
              </c:pt>
              <c:pt idx="5">
                <c:v>35.9</c:v>
              </c:pt>
              <c:pt idx="6">
                <c:v>35.700000000000003</c:v>
              </c:pt>
              <c:pt idx="7">
                <c:v>35.4</c:v>
              </c:pt>
              <c:pt idx="8">
                <c:v>35.1</c:v>
              </c:pt>
              <c:pt idx="9">
                <c:v>34.700000000000003</c:v>
              </c:pt>
              <c:pt idx="10">
                <c:v>34.4</c:v>
              </c:pt>
              <c:pt idx="11">
                <c:v>34.1</c:v>
              </c:pt>
              <c:pt idx="12">
                <c:v>33.9</c:v>
              </c:pt>
              <c:pt idx="13">
                <c:v>33.9</c:v>
              </c:pt>
            </c:numLit>
          </c:val>
          <c:extLst xmlns:c16r2="http://schemas.microsoft.com/office/drawing/2015/06/chart">
            <c:ext xmlns:c16="http://schemas.microsoft.com/office/drawing/2014/chart" uri="{C3380CC4-5D6E-409C-BE32-E72D297353CC}">
              <c16:uniqueId val="{00000001-99B4-44F5-BEE4-CFAF095DFA75}"/>
            </c:ext>
          </c:extLst>
        </c:ser>
        <c:ser>
          <c:idx val="2"/>
          <c:order val="2"/>
          <c:tx>
            <c:v>Citas tautības</c:v>
          </c:tx>
          <c:spPr>
            <a:solidFill>
              <a:schemeClr val="accent6">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Lit>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Lit>
          </c:cat>
          <c:val>
            <c:numLit>
              <c:formatCode>General</c:formatCode>
              <c:ptCount val="14"/>
              <c:pt idx="0">
                <c:v>13.700000000000001</c:v>
              </c:pt>
              <c:pt idx="1">
                <c:v>13.6</c:v>
              </c:pt>
              <c:pt idx="2">
                <c:v>13.7</c:v>
              </c:pt>
              <c:pt idx="3">
                <c:v>13.7</c:v>
              </c:pt>
              <c:pt idx="4">
                <c:v>13.8</c:v>
              </c:pt>
              <c:pt idx="5">
                <c:v>13.899999999999999</c:v>
              </c:pt>
              <c:pt idx="6">
                <c:v>14</c:v>
              </c:pt>
              <c:pt idx="7">
                <c:v>14.100000000000001</c:v>
              </c:pt>
              <c:pt idx="8">
                <c:v>14.1</c:v>
              </c:pt>
              <c:pt idx="9">
                <c:v>13.7</c:v>
              </c:pt>
              <c:pt idx="10">
                <c:v>13.6</c:v>
              </c:pt>
              <c:pt idx="11">
                <c:v>13.7</c:v>
              </c:pt>
              <c:pt idx="12">
                <c:v>13.5</c:v>
              </c:pt>
              <c:pt idx="13">
                <c:v>13.7</c:v>
              </c:pt>
            </c:numLit>
          </c:val>
          <c:extLst xmlns:c16r2="http://schemas.microsoft.com/office/drawing/2015/06/chart">
            <c:ext xmlns:c16="http://schemas.microsoft.com/office/drawing/2014/chart" uri="{C3380CC4-5D6E-409C-BE32-E72D297353CC}">
              <c16:uniqueId val="{00000002-99B4-44F5-BEE4-CFAF095DFA75}"/>
            </c:ext>
          </c:extLst>
        </c:ser>
        <c:dLbls>
          <c:dLblPos val="ctr"/>
          <c:showLegendKey val="0"/>
          <c:showVal val="1"/>
          <c:showCatName val="0"/>
          <c:showSerName val="0"/>
          <c:showPercent val="0"/>
          <c:showBubbleSize val="0"/>
        </c:dLbls>
        <c:gapWidth val="150"/>
        <c:overlap val="100"/>
        <c:axId val="37579776"/>
        <c:axId val="90133248"/>
      </c:barChart>
      <c:catAx>
        <c:axId val="375797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90133248"/>
        <c:crosses val="autoZero"/>
        <c:auto val="1"/>
        <c:lblAlgn val="ctr"/>
        <c:lblOffset val="100"/>
        <c:noMultiLvlLbl val="0"/>
      </c:catAx>
      <c:valAx>
        <c:axId val="90133248"/>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37579776"/>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REĢISTRĒTO</a:t>
            </a:r>
            <a:r>
              <a:rPr lang="lv-LV" baseline="0"/>
              <a:t> UN LIKVIDĒTO UZŅĒMUMU STARPĪBA</a:t>
            </a:r>
            <a:endParaRPr lang="lv-LV"/>
          </a:p>
        </c:rich>
      </c:tx>
      <c:layout/>
      <c:overlay val="0"/>
      <c:spPr>
        <a:noFill/>
        <a:ln>
          <a:noFill/>
        </a:ln>
        <a:effectLst/>
      </c:sp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Uznemejdarbiba!$B$4:$H$4</c:f>
              <c:numCache>
                <c:formatCode>General</c:formatCode>
                <c:ptCount val="7"/>
                <c:pt idx="0">
                  <c:v>2009</c:v>
                </c:pt>
                <c:pt idx="1">
                  <c:v>2010</c:v>
                </c:pt>
                <c:pt idx="2">
                  <c:v>2011</c:v>
                </c:pt>
                <c:pt idx="3">
                  <c:v>2012</c:v>
                </c:pt>
                <c:pt idx="4">
                  <c:v>2013</c:v>
                </c:pt>
                <c:pt idx="5">
                  <c:v>2014</c:v>
                </c:pt>
                <c:pt idx="6">
                  <c:v>2015</c:v>
                </c:pt>
              </c:numCache>
            </c:numRef>
          </c:cat>
          <c:val>
            <c:numRef>
              <c:f>Uznemejdarbiba!$B$5:$H$5</c:f>
              <c:numCache>
                <c:formatCode>General</c:formatCode>
                <c:ptCount val="7"/>
                <c:pt idx="0">
                  <c:v>114</c:v>
                </c:pt>
                <c:pt idx="1">
                  <c:v>115</c:v>
                </c:pt>
                <c:pt idx="2">
                  <c:v>362</c:v>
                </c:pt>
                <c:pt idx="3">
                  <c:v>296</c:v>
                </c:pt>
                <c:pt idx="4">
                  <c:v>339</c:v>
                </c:pt>
                <c:pt idx="5">
                  <c:v>237</c:v>
                </c:pt>
                <c:pt idx="6">
                  <c:v>59</c:v>
                </c:pt>
              </c:numCache>
            </c:numRef>
          </c:val>
          <c:extLst xmlns:c16r2="http://schemas.microsoft.com/office/drawing/2015/06/chart">
            <c:ext xmlns:c16="http://schemas.microsoft.com/office/drawing/2014/chart" uri="{C3380CC4-5D6E-409C-BE32-E72D297353CC}">
              <c16:uniqueId val="{00000000-2C20-4EF6-A591-58A567C53CB8}"/>
            </c:ext>
          </c:extLst>
        </c:ser>
        <c:dLbls>
          <c:showLegendKey val="0"/>
          <c:showVal val="0"/>
          <c:showCatName val="0"/>
          <c:showSerName val="0"/>
          <c:showPercent val="0"/>
          <c:showBubbleSize val="0"/>
        </c:dLbls>
        <c:gapWidth val="267"/>
        <c:overlap val="-43"/>
        <c:axId val="127089280"/>
        <c:axId val="129573248"/>
      </c:barChart>
      <c:catAx>
        <c:axId val="1270892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129573248"/>
        <c:crosses val="autoZero"/>
        <c:auto val="1"/>
        <c:lblAlgn val="ctr"/>
        <c:lblOffset val="100"/>
        <c:noMultiLvlLbl val="0"/>
      </c:catAx>
      <c:valAx>
        <c:axId val="1295732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1270892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Jūrmalas pilsētas pašvaldības 2016.gada budžeta ieņēmumu gaidāmā izpilde un 2017.gada</a:t>
            </a:r>
            <a:r>
              <a:rPr lang="lv-LV" baseline="0"/>
              <a:t> plānotie ieņēmumi (tūkst</a:t>
            </a:r>
            <a:r>
              <a:rPr lang="lv-LV" i="1" baseline="0"/>
              <a:t>. euro, %</a:t>
            </a:r>
            <a:r>
              <a:rPr lang="lv-LV" baseline="0"/>
              <a:t>)</a:t>
            </a:r>
            <a:endParaRPr lang="lv-LV"/>
          </a:p>
        </c:rich>
      </c:tx>
      <c:layout/>
      <c:overlay val="0"/>
      <c:spPr>
        <a:noFill/>
        <a:ln>
          <a:noFill/>
        </a:ln>
        <a:effectLst/>
      </c:spPr>
    </c:title>
    <c:autoTitleDeleted val="0"/>
    <c:plotArea>
      <c:layout/>
      <c:barChart>
        <c:barDir val="col"/>
        <c:grouping val="clustered"/>
        <c:varyColors val="0"/>
        <c:ser>
          <c:idx val="0"/>
          <c:order val="0"/>
          <c:tx>
            <c:strRef>
              <c:f>ieņēmumi!$C$2</c:f>
              <c:strCache>
                <c:ptCount val="1"/>
                <c:pt idx="0">
                  <c:v>2016.gada gaidāmā izpilde</c:v>
                </c:pt>
              </c:strCache>
            </c:strRef>
          </c:tx>
          <c:spPr>
            <a:solidFill>
              <a:schemeClr val="accent4">
                <a:shade val="76000"/>
              </a:schemeClr>
            </a:solidFill>
            <a:ln>
              <a:noFill/>
            </a:ln>
            <a:effectLst/>
          </c:spPr>
          <c:invertIfNegative val="0"/>
          <c:dLbls>
            <c:dLbl>
              <c:idx val="0"/>
              <c:layout/>
              <c:tx>
                <c:rich>
                  <a:bodyPr/>
                  <a:lstStyle/>
                  <a:p>
                    <a:r>
                      <a:rPr lang="en-US"/>
                      <a:t>64,4%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054-46DF-B8A9-0DFD75E33928}"/>
                </c:ext>
                <c:ext xmlns:c15="http://schemas.microsoft.com/office/drawing/2012/chart" uri="{CE6537A1-D6FC-4f65-9D91-7224C49458BB}">
                  <c15:layout/>
                </c:ext>
              </c:extLst>
            </c:dLbl>
            <c:dLbl>
              <c:idx val="1"/>
              <c:layout/>
              <c:tx>
                <c:rich>
                  <a:bodyPr/>
                  <a:lstStyle/>
                  <a:p>
                    <a:r>
                      <a:rPr lang="en-US"/>
                      <a:t>13,6%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054-46DF-B8A9-0DFD75E33928}"/>
                </c:ext>
                <c:ext xmlns:c15="http://schemas.microsoft.com/office/drawing/2012/chart" uri="{CE6537A1-D6FC-4f65-9D91-7224C49458BB}">
                  <c15:layout/>
                </c:ext>
              </c:extLst>
            </c:dLbl>
            <c:dLbl>
              <c:idx val="2"/>
              <c:layout/>
              <c:tx>
                <c:rich>
                  <a:bodyPr/>
                  <a:lstStyle/>
                  <a:p>
                    <a:r>
                      <a:rPr lang="en-US"/>
                      <a:t>3,8%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054-46DF-B8A9-0DFD75E33928}"/>
                </c:ext>
                <c:ext xmlns:c15="http://schemas.microsoft.com/office/drawing/2012/chart" uri="{CE6537A1-D6FC-4f65-9D91-7224C49458BB}">
                  <c15:layout/>
                </c:ext>
              </c:extLst>
            </c:dLbl>
            <c:dLbl>
              <c:idx val="3"/>
              <c:layout/>
              <c:tx>
                <c:rich>
                  <a:bodyPr/>
                  <a:lstStyle/>
                  <a:p>
                    <a:r>
                      <a:rPr lang="en-US"/>
                      <a:t>1,7%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054-46DF-B8A9-0DFD75E33928}"/>
                </c:ext>
                <c:ext xmlns:c15="http://schemas.microsoft.com/office/drawing/2012/chart" uri="{CE6537A1-D6FC-4f65-9D91-7224C49458BB}">
                  <c15:layout/>
                </c:ext>
              </c:extLst>
            </c:dLbl>
            <c:dLbl>
              <c:idx val="4"/>
              <c:layout/>
              <c:tx>
                <c:rich>
                  <a:bodyPr/>
                  <a:lstStyle/>
                  <a:p>
                    <a:r>
                      <a:rPr lang="en-US"/>
                      <a:t>14,5%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054-46DF-B8A9-0DFD75E33928}"/>
                </c:ext>
                <c:ext xmlns:c15="http://schemas.microsoft.com/office/drawing/2012/chart" uri="{CE6537A1-D6FC-4f65-9D91-7224C49458BB}">
                  <c15:layout/>
                </c:ext>
              </c:extLst>
            </c:dLbl>
            <c:dLbl>
              <c:idx val="5"/>
              <c:layout/>
              <c:tx>
                <c:rich>
                  <a:bodyPr/>
                  <a:lstStyle/>
                  <a:p>
                    <a:r>
                      <a:rPr lang="en-US"/>
                      <a:t>1,9%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054-46DF-B8A9-0DFD75E3392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ieņēmumi!$B$3:$B$8</c:f>
              <c:strCache>
                <c:ptCount val="6"/>
                <c:pt idx="0">
                  <c:v>Iedzīvotāju ienākuma nodoklis</c:v>
                </c:pt>
                <c:pt idx="1">
                  <c:v>Nekustamā īpašuma nodoklis</c:v>
                </c:pt>
                <c:pt idx="2">
                  <c:v>Pārējie pašvaldības pašu ieņēmumi un citi nodokļu ieņēmumi</c:v>
                </c:pt>
                <c:pt idx="3">
                  <c:v>Ieņēmumi no pašvaldības īpašuma un kapitāldaļām</c:v>
                </c:pt>
                <c:pt idx="4">
                  <c:v>Saņemtie transferti no valsts budžeta un pašvaldību budžetu transferti</c:v>
                </c:pt>
                <c:pt idx="5">
                  <c:v>Budžeta iestāžu ieņēmumi</c:v>
                </c:pt>
              </c:strCache>
            </c:strRef>
          </c:cat>
          <c:val>
            <c:numRef>
              <c:f>ieņēmumi!$C$3:$C$8</c:f>
              <c:numCache>
                <c:formatCode>#,##0</c:formatCode>
                <c:ptCount val="6"/>
                <c:pt idx="0">
                  <c:v>47022.192000000003</c:v>
                </c:pt>
                <c:pt idx="1">
                  <c:v>9894.3709999999992</c:v>
                </c:pt>
                <c:pt idx="2">
                  <c:v>2807.5659999999998</c:v>
                </c:pt>
                <c:pt idx="3">
                  <c:v>1264.7539999999999</c:v>
                </c:pt>
                <c:pt idx="4">
                  <c:v>10610.522000000001</c:v>
                </c:pt>
                <c:pt idx="5">
                  <c:v>1394.261</c:v>
                </c:pt>
              </c:numCache>
            </c:numRef>
          </c:val>
          <c:extLst xmlns:c16r2="http://schemas.microsoft.com/office/drawing/2015/06/chart">
            <c:ext xmlns:c16="http://schemas.microsoft.com/office/drawing/2014/chart" uri="{C3380CC4-5D6E-409C-BE32-E72D297353CC}">
              <c16:uniqueId val="{00000000-03BE-49E5-814D-DBE7270F597D}"/>
            </c:ext>
          </c:extLst>
        </c:ser>
        <c:ser>
          <c:idx val="1"/>
          <c:order val="1"/>
          <c:tx>
            <c:strRef>
              <c:f>ieņēmumi!$E$2</c:f>
              <c:strCache>
                <c:ptCount val="1"/>
                <c:pt idx="0">
                  <c:v>2017.gada plāns</c:v>
                </c:pt>
              </c:strCache>
            </c:strRef>
          </c:tx>
          <c:spPr>
            <a:solidFill>
              <a:schemeClr val="accent4">
                <a:tint val="77000"/>
              </a:schemeClr>
            </a:solidFill>
            <a:ln>
              <a:noFill/>
            </a:ln>
            <a:effectLst/>
          </c:spPr>
          <c:invertIfNegative val="0"/>
          <c:dLbls>
            <c:dLbl>
              <c:idx val="0"/>
              <c:layout>
                <c:manualLayout>
                  <c:x val="4.5523557935884329E-3"/>
                  <c:y val="2.6258207498971657E-3"/>
                </c:manualLayout>
              </c:layout>
              <c:tx>
                <c:rich>
                  <a:bodyPr/>
                  <a:lstStyle/>
                  <a:p>
                    <a:r>
                      <a:rPr lang="en-US"/>
                      <a:t>60,2%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BE-49E5-814D-DBE7270F597D}"/>
                </c:ext>
                <c:ext xmlns:c15="http://schemas.microsoft.com/office/drawing/2012/chart" uri="{CE6537A1-D6FC-4f65-9D91-7224C49458BB}">
                  <c15:layout/>
                </c:ext>
              </c:extLst>
            </c:dLbl>
            <c:dLbl>
              <c:idx val="1"/>
              <c:layout>
                <c:manualLayout>
                  <c:x val="2.6509640020907076E-2"/>
                  <c:y val="1.575492449938313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12,8%</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3BE-49E5-814D-DBE7270F597D}"/>
                </c:ext>
                <c:ext xmlns:c15="http://schemas.microsoft.com/office/drawing/2012/chart" uri="{CE6537A1-D6FC-4f65-9D91-7224C49458BB}">
                  <c15:layout>
                    <c:manualLayout>
                      <c:w val="8.2268033604950885E-2"/>
                      <c:h val="7.3483697064642542E-2"/>
                    </c:manualLayout>
                  </c15:layout>
                </c:ext>
              </c:extLst>
            </c:dLbl>
            <c:dLbl>
              <c:idx val="2"/>
              <c:layout/>
              <c:tx>
                <c:rich>
                  <a:bodyPr/>
                  <a:lstStyle/>
                  <a:p>
                    <a:r>
                      <a:rPr lang="en-US"/>
                      <a:t>4,1%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054-46DF-B8A9-0DFD75E33928}"/>
                </c:ext>
                <c:ext xmlns:c15="http://schemas.microsoft.com/office/drawing/2012/chart" uri="{CE6537A1-D6FC-4f65-9D91-7224C49458BB}">
                  <c15:layout/>
                </c:ext>
              </c:extLst>
            </c:dLbl>
            <c:dLbl>
              <c:idx val="3"/>
              <c:layout/>
              <c:tx>
                <c:rich>
                  <a:bodyPr/>
                  <a:lstStyle/>
                  <a:p>
                    <a:r>
                      <a:rPr lang="en-US"/>
                      <a:t>5,6%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054-46DF-B8A9-0DFD75E33928}"/>
                </c:ext>
                <c:ext xmlns:c15="http://schemas.microsoft.com/office/drawing/2012/chart" uri="{CE6537A1-D6FC-4f65-9D91-7224C49458BB}">
                  <c15:layout/>
                </c:ext>
              </c:extLst>
            </c:dLbl>
            <c:dLbl>
              <c:idx val="4"/>
              <c:layout/>
              <c:tx>
                <c:rich>
                  <a:bodyPr/>
                  <a:lstStyle/>
                  <a:p>
                    <a:r>
                      <a:rPr lang="en-US"/>
                      <a:t>15,1%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3BE-49E5-814D-DBE7270F597D}"/>
                </c:ext>
                <c:ext xmlns:c15="http://schemas.microsoft.com/office/drawing/2012/chart" uri="{CE6537A1-D6FC-4f65-9D91-7224C49458BB}">
                  <c15:layout/>
                </c:ext>
              </c:extLst>
            </c:dLbl>
            <c:dLbl>
              <c:idx val="5"/>
              <c:layout/>
              <c:tx>
                <c:rich>
                  <a:bodyPr/>
                  <a:lstStyle/>
                  <a:p>
                    <a:r>
                      <a:rPr lang="en-US"/>
                      <a:t>2,2%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3BE-49E5-814D-DBE7270F597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ieņēmumi!$B$3:$B$8</c:f>
              <c:strCache>
                <c:ptCount val="6"/>
                <c:pt idx="0">
                  <c:v>Iedzīvotāju ienākuma nodoklis</c:v>
                </c:pt>
                <c:pt idx="1">
                  <c:v>Nekustamā īpašuma nodoklis</c:v>
                </c:pt>
                <c:pt idx="2">
                  <c:v>Pārējie pašvaldības pašu ieņēmumi un citi nodokļu ieņēmumi</c:v>
                </c:pt>
                <c:pt idx="3">
                  <c:v>Ieņēmumi no pašvaldības īpašuma un kapitāldaļām</c:v>
                </c:pt>
                <c:pt idx="4">
                  <c:v>Saņemtie transferti no valsts budžeta un pašvaldību budžetu transferti</c:v>
                </c:pt>
                <c:pt idx="5">
                  <c:v>Budžeta iestāžu ieņēmumi</c:v>
                </c:pt>
              </c:strCache>
            </c:strRef>
          </c:cat>
          <c:val>
            <c:numRef>
              <c:f>ieņēmumi!$E$3:$E$8</c:f>
              <c:numCache>
                <c:formatCode>#,##0</c:formatCode>
                <c:ptCount val="6"/>
                <c:pt idx="0">
                  <c:v>47366.294999999998</c:v>
                </c:pt>
                <c:pt idx="1">
                  <c:v>10035.787</c:v>
                </c:pt>
                <c:pt idx="2">
                  <c:v>3213.58</c:v>
                </c:pt>
                <c:pt idx="3">
                  <c:v>4400</c:v>
                </c:pt>
                <c:pt idx="4">
                  <c:v>11893.132</c:v>
                </c:pt>
                <c:pt idx="5">
                  <c:v>1736.396</c:v>
                </c:pt>
              </c:numCache>
            </c:numRef>
          </c:val>
          <c:extLst xmlns:c16r2="http://schemas.microsoft.com/office/drawing/2015/06/chart">
            <c:ext xmlns:c16="http://schemas.microsoft.com/office/drawing/2014/chart" uri="{C3380CC4-5D6E-409C-BE32-E72D297353CC}">
              <c16:uniqueId val="{00000007-03BE-49E5-814D-DBE7270F597D}"/>
            </c:ext>
          </c:extLst>
        </c:ser>
        <c:dLbls>
          <c:showLegendKey val="0"/>
          <c:showVal val="0"/>
          <c:showCatName val="0"/>
          <c:showSerName val="0"/>
          <c:showPercent val="0"/>
          <c:showBubbleSize val="0"/>
        </c:dLbls>
        <c:gapWidth val="219"/>
        <c:overlap val="-27"/>
        <c:axId val="43250432"/>
        <c:axId val="43251968"/>
      </c:barChart>
      <c:catAx>
        <c:axId val="4325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3251968"/>
        <c:crosses val="autoZero"/>
        <c:auto val="1"/>
        <c:lblAlgn val="ctr"/>
        <c:lblOffset val="100"/>
        <c:noMultiLvlLbl val="0"/>
      </c:catAx>
      <c:valAx>
        <c:axId val="43251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3250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Jūrmalas pilsētas pašvaldības</a:t>
            </a:r>
            <a:r>
              <a:rPr lang="lv-LV" baseline="0"/>
              <a:t> 2016.gada izdevumu gaidāmā izpilde uz 2017.gada plānotie izdevumi (tūkst. </a:t>
            </a:r>
            <a:r>
              <a:rPr lang="lv-LV" i="1" baseline="0"/>
              <a:t>euro, %</a:t>
            </a:r>
            <a:r>
              <a:rPr lang="lv-LV" baseline="0"/>
              <a:t>) </a:t>
            </a:r>
            <a:endParaRPr lang="lv-LV"/>
          </a:p>
        </c:rich>
      </c:tx>
      <c:layout/>
      <c:overlay val="0"/>
      <c:spPr>
        <a:noFill/>
        <a:ln>
          <a:noFill/>
        </a:ln>
        <a:effectLst/>
      </c:spPr>
    </c:title>
    <c:autoTitleDeleted val="0"/>
    <c:plotArea>
      <c:layout>
        <c:manualLayout>
          <c:layoutTarget val="inner"/>
          <c:xMode val="edge"/>
          <c:yMode val="edge"/>
          <c:x val="0.132830271216098"/>
          <c:y val="0.11727272727272728"/>
          <c:w val="0.71569133185274902"/>
          <c:h val="0.62233340150662986"/>
        </c:manualLayout>
      </c:layout>
      <c:barChart>
        <c:barDir val="col"/>
        <c:grouping val="clustered"/>
        <c:varyColors val="0"/>
        <c:ser>
          <c:idx val="0"/>
          <c:order val="0"/>
          <c:tx>
            <c:v>2016.gada gaidāmā izpilde</c:v>
          </c:tx>
          <c:spPr>
            <a:solidFill>
              <a:schemeClr val="accent4">
                <a:tint val="77000"/>
              </a:schemeClr>
            </a:solidFill>
            <a:ln>
              <a:noFill/>
            </a:ln>
            <a:effectLst/>
          </c:spPr>
          <c:invertIfNegative val="0"/>
          <c:dLbls>
            <c:dLbl>
              <c:idx val="0"/>
              <c:layout>
                <c:manualLayout>
                  <c:x val="-4.030225634456419E-3"/>
                  <c:y val="1.0731052984574012E-2"/>
                </c:manualLayout>
              </c:layout>
              <c:tx>
                <c:rich>
                  <a:bodyPr/>
                  <a:lstStyle/>
                  <a:p>
                    <a:r>
                      <a:rPr lang="en-US"/>
                      <a:t>17,1%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FEA-4D39-BB5F-8B9ABD109EAF}"/>
                </c:ext>
                <c:ext xmlns:c15="http://schemas.microsoft.com/office/drawing/2012/chart" uri="{CE6537A1-D6FC-4f65-9D91-7224C49458BB}">
                  <c15:layout/>
                </c:ext>
              </c:extLst>
            </c:dLbl>
            <c:dLbl>
              <c:idx val="1"/>
              <c:layout>
                <c:manualLayout>
                  <c:x val="-5.3736341792752504E-3"/>
                  <c:y val="-1.967336986993834E-16"/>
                </c:manualLayout>
              </c:layout>
              <c:tx>
                <c:rich>
                  <a:bodyPr/>
                  <a:lstStyle/>
                  <a:p>
                    <a:r>
                      <a:rPr lang="en-US"/>
                      <a:t>2,1%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FEA-4D39-BB5F-8B9ABD109EAF}"/>
                </c:ext>
                <c:ext xmlns:c15="http://schemas.microsoft.com/office/drawing/2012/chart" uri="{CE6537A1-D6FC-4f65-9D91-7224C49458BB}">
                  <c15:layout/>
                </c:ext>
              </c:extLst>
            </c:dLbl>
            <c:dLbl>
              <c:idx val="2"/>
              <c:layout>
                <c:manualLayout>
                  <c:x val="-5.3736341792752747E-3"/>
                  <c:y val="-8.0482897384305842E-3"/>
                </c:manualLayout>
              </c:layout>
              <c:tx>
                <c:rich>
                  <a:bodyPr/>
                  <a:lstStyle/>
                  <a:p>
                    <a:r>
                      <a:rPr lang="en-US"/>
                      <a:t>14,2%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FEA-4D39-BB5F-8B9ABD109EAF}"/>
                </c:ext>
                <c:ext xmlns:c15="http://schemas.microsoft.com/office/drawing/2012/chart" uri="{CE6537A1-D6FC-4f65-9D91-7224C49458BB}">
                  <c15:layout/>
                </c:ext>
              </c:extLst>
            </c:dLbl>
            <c:dLbl>
              <c:idx val="3"/>
              <c:layout>
                <c:manualLayout>
                  <c:x val="7.6973836179008402E-3"/>
                  <c:y val="-4.10108796253694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7,2%</a:t>
                    </a:r>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FEA-4D39-BB5F-8B9ABD109EAF}"/>
                </c:ext>
                <c:ext xmlns:c15="http://schemas.microsoft.com/office/drawing/2012/chart" uri="{CE6537A1-D6FC-4f65-9D91-7224C49458BB}">
                  <c15:layout>
                    <c:manualLayout>
                      <c:w val="5.5428195853627751E-2"/>
                      <c:h val="5.0932444574276432E-2"/>
                    </c:manualLayout>
                  </c15:layout>
                </c:ext>
              </c:extLst>
            </c:dLbl>
            <c:dLbl>
              <c:idx val="4"/>
              <c:layout/>
              <c:tx>
                <c:rich>
                  <a:bodyPr/>
                  <a:lstStyle/>
                  <a:p>
                    <a:r>
                      <a:rPr lang="en-US"/>
                      <a:t>10,6%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FEA-4D39-BB5F-8B9ABD109EAF}"/>
                </c:ext>
                <c:ext xmlns:c15="http://schemas.microsoft.com/office/drawing/2012/chart" uri="{CE6537A1-D6FC-4f65-9D91-7224C49458BB}">
                  <c15:layout/>
                </c:ext>
              </c:extLst>
            </c:dLbl>
            <c:dLbl>
              <c:idx val="5"/>
              <c:layout/>
              <c:tx>
                <c:rich>
                  <a:bodyPr/>
                  <a:lstStyle/>
                  <a:p>
                    <a:r>
                      <a:rPr lang="en-US"/>
                      <a:t>0,2%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FEA-4D39-BB5F-8B9ABD109EAF}"/>
                </c:ext>
                <c:ext xmlns:c15="http://schemas.microsoft.com/office/drawing/2012/chart" uri="{CE6537A1-D6FC-4f65-9D91-7224C49458BB}">
                  <c15:layout/>
                </c:ext>
              </c:extLst>
            </c:dLbl>
            <c:dLbl>
              <c:idx val="6"/>
              <c:layout/>
              <c:tx>
                <c:rich>
                  <a:bodyPr/>
                  <a:lstStyle/>
                  <a:p>
                    <a:r>
                      <a:rPr lang="en-US"/>
                      <a:t>11,4%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FEA-4D39-BB5F-8B9ABD109EAF}"/>
                </c:ext>
                <c:ext xmlns:c15="http://schemas.microsoft.com/office/drawing/2012/chart" uri="{CE6537A1-D6FC-4f65-9D91-7224C49458BB}">
                  <c15:layout/>
                </c:ext>
              </c:extLst>
            </c:dLbl>
            <c:dLbl>
              <c:idx val="7"/>
              <c:layout/>
              <c:tx>
                <c:rich>
                  <a:bodyPr/>
                  <a:lstStyle/>
                  <a:p>
                    <a:r>
                      <a:rPr lang="en-US"/>
                      <a:t>30,8%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FEA-4D39-BB5F-8B9ABD109EAF}"/>
                </c:ext>
                <c:ext xmlns:c15="http://schemas.microsoft.com/office/drawing/2012/chart" uri="{CE6537A1-D6FC-4f65-9D91-7224C49458BB}">
                  <c15:layout/>
                </c:ext>
              </c:extLst>
            </c:dLbl>
            <c:dLbl>
              <c:idx val="8"/>
              <c:layout/>
              <c:tx>
                <c:rich>
                  <a:bodyPr/>
                  <a:lstStyle/>
                  <a:p>
                    <a:r>
                      <a:rPr lang="en-US"/>
                      <a:t>6,3%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FEA-4D39-BB5F-8B9ABD109EA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izdevumi!$B$2:$B$10</c:f>
              <c:strCache>
                <c:ptCount val="9"/>
                <c:pt idx="0">
                  <c:v>Vispārējie valdības dienesti</c:v>
                </c:pt>
                <c:pt idx="1">
                  <c:v>Sabiedriskā kārtība un drošība</c:v>
                </c:pt>
                <c:pt idx="2">
                  <c:v>Ekonomiskā darbība</c:v>
                </c:pt>
                <c:pt idx="3">
                  <c:v>Vides aizsardzība</c:v>
                </c:pt>
                <c:pt idx="4">
                  <c:v>Teritoriju un mājokļu apsaimniekošana</c:v>
                </c:pt>
                <c:pt idx="5">
                  <c:v>Veselība</c:v>
                </c:pt>
                <c:pt idx="6">
                  <c:v>Atpūta, kultūra un reliģija</c:v>
                </c:pt>
                <c:pt idx="7">
                  <c:v>Izglītība</c:v>
                </c:pt>
                <c:pt idx="8">
                  <c:v>Sociālā aizsardzība</c:v>
                </c:pt>
              </c:strCache>
            </c:strRef>
          </c:cat>
          <c:val>
            <c:numRef>
              <c:f>izdevumi!$C$2:$C$10</c:f>
              <c:numCache>
                <c:formatCode>#,##0.0</c:formatCode>
                <c:ptCount val="9"/>
                <c:pt idx="0">
                  <c:v>14518.1</c:v>
                </c:pt>
                <c:pt idx="1">
                  <c:v>1796.8</c:v>
                </c:pt>
                <c:pt idx="2">
                  <c:v>12108</c:v>
                </c:pt>
                <c:pt idx="3">
                  <c:v>6135.7</c:v>
                </c:pt>
                <c:pt idx="4">
                  <c:v>9052.4</c:v>
                </c:pt>
                <c:pt idx="5">
                  <c:v>185.5</c:v>
                </c:pt>
                <c:pt idx="6">
                  <c:v>9709.7999999999993</c:v>
                </c:pt>
                <c:pt idx="7">
                  <c:v>26215.1</c:v>
                </c:pt>
                <c:pt idx="8">
                  <c:v>5375.7000000000007</c:v>
                </c:pt>
              </c:numCache>
            </c:numRef>
          </c:val>
          <c:extLst xmlns:c16r2="http://schemas.microsoft.com/office/drawing/2015/06/chart">
            <c:ext xmlns:c16="http://schemas.microsoft.com/office/drawing/2014/chart" uri="{C3380CC4-5D6E-409C-BE32-E72D297353CC}">
              <c16:uniqueId val="{00000009-9FEA-4D39-BB5F-8B9ABD109EAF}"/>
            </c:ext>
          </c:extLst>
        </c:ser>
        <c:ser>
          <c:idx val="1"/>
          <c:order val="1"/>
          <c:tx>
            <c:v>2017.gada plāns</c:v>
          </c:tx>
          <c:spPr>
            <a:solidFill>
              <a:schemeClr val="accent4">
                <a:shade val="76000"/>
              </a:schemeClr>
            </a:solidFill>
            <a:ln>
              <a:noFill/>
            </a:ln>
            <a:effectLst/>
          </c:spPr>
          <c:invertIfNegative val="0"/>
          <c:dLbls>
            <c:dLbl>
              <c:idx val="0"/>
              <c:layout>
                <c:manualLayout>
                  <c:x val="1.524486056158403E-3"/>
                  <c:y val="7.6146468200749778E-4"/>
                </c:manualLayout>
              </c:layout>
              <c:tx>
                <c:rich>
                  <a:bodyPr/>
                  <a:lstStyle/>
                  <a:p>
                    <a:r>
                      <a:rPr lang="en-US"/>
                      <a:t>17,4%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FEA-4D39-BB5F-8B9ABD109EAF}"/>
                </c:ext>
                <c:ext xmlns:c15="http://schemas.microsoft.com/office/drawing/2012/chart" uri="{CE6537A1-D6FC-4f65-9D91-7224C49458BB}">
                  <c15:layout/>
                </c:ext>
              </c:extLst>
            </c:dLbl>
            <c:dLbl>
              <c:idx val="1"/>
              <c:layout>
                <c:manualLayout>
                  <c:x val="1.2080098883331316E-3"/>
                  <c:y val="-9.7534287087355492E-3"/>
                </c:manualLayout>
              </c:layout>
              <c:tx>
                <c:rich>
                  <a:bodyPr/>
                  <a:lstStyle/>
                  <a:p>
                    <a:r>
                      <a:rPr lang="en-US"/>
                      <a:t>1,9%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FEA-4D39-BB5F-8B9ABD109EAF}"/>
                </c:ext>
                <c:ext xmlns:c15="http://schemas.microsoft.com/office/drawing/2012/chart" uri="{CE6537A1-D6FC-4f65-9D91-7224C49458BB}">
                  <c15:layout/>
                </c:ext>
              </c:extLst>
            </c:dLbl>
            <c:dLbl>
              <c:idx val="2"/>
              <c:layout>
                <c:manualLayout>
                  <c:x val="5.2382355227895512E-3"/>
                  <c:y val="9.8353902945230438E-4"/>
                </c:manualLayout>
              </c:layout>
              <c:tx>
                <c:rich>
                  <a:bodyPr/>
                  <a:lstStyle/>
                  <a:p>
                    <a:r>
                      <a:rPr lang="en-US"/>
                      <a:t>11,5%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FEA-4D39-BB5F-8B9ABD109EAF}"/>
                </c:ext>
                <c:ext xmlns:c15="http://schemas.microsoft.com/office/drawing/2012/chart" uri="{CE6537A1-D6FC-4f65-9D91-7224C49458BB}">
                  <c15:layout/>
                </c:ext>
              </c:extLst>
            </c:dLbl>
            <c:dLbl>
              <c:idx val="3"/>
              <c:layout>
                <c:manualLayout>
                  <c:x val="4.5812346982328396E-3"/>
                  <c:y val="4.1491996599015693E-3"/>
                </c:manualLayout>
              </c:layout>
              <c:tx>
                <c:rich>
                  <a:bodyPr/>
                  <a:lstStyle/>
                  <a:p>
                    <a:r>
                      <a:rPr lang="en-US"/>
                      <a:t>4,5%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FEA-4D39-BB5F-8B9ABD109EAF}"/>
                </c:ext>
                <c:ext xmlns:c15="http://schemas.microsoft.com/office/drawing/2012/chart" uri="{CE6537A1-D6FC-4f65-9D91-7224C49458BB}">
                  <c15:layout/>
                </c:ext>
              </c:extLst>
            </c:dLbl>
            <c:dLbl>
              <c:idx val="4"/>
              <c:layout>
                <c:manualLayout>
                  <c:x val="5.7896677073675379E-3"/>
                  <c:y val="5.6158473148601919E-3"/>
                </c:manualLayout>
              </c:layout>
              <c:tx>
                <c:rich>
                  <a:bodyPr/>
                  <a:lstStyle/>
                  <a:p>
                    <a:r>
                      <a:rPr lang="en-US"/>
                      <a:t>13,9%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FEA-4D39-BB5F-8B9ABD109EAF}"/>
                </c:ext>
                <c:ext xmlns:c15="http://schemas.microsoft.com/office/drawing/2012/chart" uri="{CE6537A1-D6FC-4f65-9D91-7224C49458BB}">
                  <c15:layout/>
                </c:ext>
              </c:extLst>
            </c:dLbl>
            <c:dLbl>
              <c:idx val="5"/>
              <c:layout>
                <c:manualLayout>
                  <c:x val="2.4286573922976441E-2"/>
                  <c:y val="0"/>
                </c:manualLayout>
              </c:layout>
              <c:tx>
                <c:rich>
                  <a:bodyPr/>
                  <a:lstStyle/>
                  <a:p>
                    <a:r>
                      <a:rPr lang="en-US"/>
                      <a:t>0,2%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FEA-4D39-BB5F-8B9ABD109EAF}"/>
                </c:ext>
                <c:ext xmlns:c15="http://schemas.microsoft.com/office/drawing/2012/chart" uri="{CE6537A1-D6FC-4f65-9D91-7224C49458BB}">
                  <c15:layout/>
                </c:ext>
              </c:extLst>
            </c:dLbl>
            <c:dLbl>
              <c:idx val="6"/>
              <c:layout>
                <c:manualLayout>
                  <c:x val="2.0840678497277394E-2"/>
                  <c:y val="6.0016022449133153E-3"/>
                </c:manualLayout>
              </c:layout>
              <c:tx>
                <c:rich>
                  <a:bodyPr/>
                  <a:lstStyle/>
                  <a:p>
                    <a:r>
                      <a:rPr lang="en-US"/>
                      <a:t>9,0%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FEA-4D39-BB5F-8B9ABD109EAF}"/>
                </c:ext>
                <c:ext xmlns:c15="http://schemas.microsoft.com/office/drawing/2012/chart" uri="{CE6537A1-D6FC-4f65-9D91-7224C49458BB}">
                  <c15:layout/>
                </c:ext>
              </c:extLst>
            </c:dLbl>
            <c:dLbl>
              <c:idx val="7"/>
              <c:layout>
                <c:manualLayout>
                  <c:x val="1.8109570304959029E-4"/>
                  <c:y val="-1.0963629546306737E-2"/>
                </c:manualLayout>
              </c:layout>
              <c:tx>
                <c:rich>
                  <a:bodyPr/>
                  <a:lstStyle/>
                  <a:p>
                    <a:r>
                      <a:rPr lang="en-US"/>
                      <a:t>34,9%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FEA-4D39-BB5F-8B9ABD109EAF}"/>
                </c:ext>
                <c:ext xmlns:c15="http://schemas.microsoft.com/office/drawing/2012/chart" uri="{CE6537A1-D6FC-4f65-9D91-7224C49458BB}">
                  <c15:layout/>
                </c:ext>
              </c:extLst>
            </c:dLbl>
            <c:dLbl>
              <c:idx val="8"/>
              <c:layout>
                <c:manualLayout>
                  <c:x val="5.9126900804088193E-3"/>
                  <c:y val="1.711053723918313E-3"/>
                </c:manualLayout>
              </c:layout>
              <c:tx>
                <c:rich>
                  <a:bodyPr/>
                  <a:lstStyle/>
                  <a:p>
                    <a:r>
                      <a:rPr lang="en-US"/>
                      <a:t>6,6%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FEA-4D39-BB5F-8B9ABD109EA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izdevumi!$B$2:$B$10</c:f>
              <c:strCache>
                <c:ptCount val="9"/>
                <c:pt idx="0">
                  <c:v>Vispārējie valdības dienesti</c:v>
                </c:pt>
                <c:pt idx="1">
                  <c:v>Sabiedriskā kārtība un drošība</c:v>
                </c:pt>
                <c:pt idx="2">
                  <c:v>Ekonomiskā darbība</c:v>
                </c:pt>
                <c:pt idx="3">
                  <c:v>Vides aizsardzība</c:v>
                </c:pt>
                <c:pt idx="4">
                  <c:v>Teritoriju un mājokļu apsaimniekošana</c:v>
                </c:pt>
                <c:pt idx="5">
                  <c:v>Veselība</c:v>
                </c:pt>
                <c:pt idx="6">
                  <c:v>Atpūta, kultūra un reliģija</c:v>
                </c:pt>
                <c:pt idx="7">
                  <c:v>Izglītība</c:v>
                </c:pt>
                <c:pt idx="8">
                  <c:v>Sociālā aizsardzība</c:v>
                </c:pt>
              </c:strCache>
            </c:strRef>
          </c:cat>
          <c:val>
            <c:numRef>
              <c:f>izdevumi!$E$2:$E$10</c:f>
              <c:numCache>
                <c:formatCode>#,##0.0</c:formatCode>
                <c:ptCount val="9"/>
                <c:pt idx="0">
                  <c:v>17448.716</c:v>
                </c:pt>
                <c:pt idx="1">
                  <c:v>1927.8779999999999</c:v>
                </c:pt>
                <c:pt idx="2">
                  <c:v>11504.657999999999</c:v>
                </c:pt>
                <c:pt idx="3">
                  <c:v>4537.1090000000004</c:v>
                </c:pt>
                <c:pt idx="4">
                  <c:v>13879.838</c:v>
                </c:pt>
                <c:pt idx="5">
                  <c:v>222.19900000000001</c:v>
                </c:pt>
                <c:pt idx="6">
                  <c:v>8990.5210000000006</c:v>
                </c:pt>
                <c:pt idx="7">
                  <c:v>34927.906999999999</c:v>
                </c:pt>
                <c:pt idx="8">
                  <c:v>6627.1610000000001</c:v>
                </c:pt>
              </c:numCache>
            </c:numRef>
          </c:val>
          <c:extLst xmlns:c16r2="http://schemas.microsoft.com/office/drawing/2015/06/chart">
            <c:ext xmlns:c16="http://schemas.microsoft.com/office/drawing/2014/chart" uri="{C3380CC4-5D6E-409C-BE32-E72D297353CC}">
              <c16:uniqueId val="{00000013-9FEA-4D39-BB5F-8B9ABD109EAF}"/>
            </c:ext>
          </c:extLst>
        </c:ser>
        <c:dLbls>
          <c:showLegendKey val="0"/>
          <c:showVal val="0"/>
          <c:showCatName val="0"/>
          <c:showSerName val="0"/>
          <c:showPercent val="0"/>
          <c:showBubbleSize val="0"/>
        </c:dLbls>
        <c:gapWidth val="150"/>
        <c:axId val="79742848"/>
        <c:axId val="79744384"/>
      </c:barChart>
      <c:catAx>
        <c:axId val="797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9744384"/>
        <c:crosses val="autoZero"/>
        <c:auto val="1"/>
        <c:lblAlgn val="ctr"/>
        <c:lblOffset val="100"/>
        <c:noMultiLvlLbl val="0"/>
      </c:catAx>
      <c:valAx>
        <c:axId val="79744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9742848"/>
        <c:crosses val="autoZero"/>
        <c:crossBetween val="between"/>
      </c:valAx>
      <c:spPr>
        <a:noFill/>
        <a:ln>
          <a:noFill/>
        </a:ln>
        <a:effectLst/>
      </c:spPr>
    </c:plotArea>
    <c:legend>
      <c:legendPos val="r"/>
      <c:layout>
        <c:manualLayout>
          <c:xMode val="edge"/>
          <c:yMode val="edge"/>
          <c:x val="0.85135931042327573"/>
          <c:y val="0.3544622520835824"/>
          <c:w val="0.12770409892987464"/>
          <c:h val="0.157814076057394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7BA7D-F8BE-4AC2-9F84-C3B3E3CC2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38384</Words>
  <Characters>21879</Characters>
  <Application>Microsoft Office Word</Application>
  <DocSecurity>0</DocSecurity>
  <Lines>182</Lines>
  <Paragraphs>120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Ieva Peimane</dc:creator>
  <cp:lastModifiedBy>Liene Zalkovska</cp:lastModifiedBy>
  <cp:revision>3</cp:revision>
  <cp:lastPrinted>2016-12-22T08:11:00Z</cp:lastPrinted>
  <dcterms:created xsi:type="dcterms:W3CDTF">2016-12-22T08:11:00Z</dcterms:created>
  <dcterms:modified xsi:type="dcterms:W3CDTF">2016-12-22T08:15:00Z</dcterms:modified>
</cp:coreProperties>
</file>