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28" w:rsidRPr="00944088" w:rsidRDefault="00944088" w:rsidP="00944088">
      <w:pPr>
        <w:spacing w:after="0" w:line="240" w:lineRule="auto"/>
        <w:jc w:val="right"/>
        <w:rPr>
          <w:rFonts w:ascii="Georgia" w:hAnsi="Georgia"/>
          <w:sz w:val="28"/>
          <w:szCs w:val="24"/>
        </w:rPr>
      </w:pPr>
      <w:r w:rsidRPr="00944088">
        <w:rPr>
          <w:rFonts w:ascii="Georgia" w:hAnsi="Georgia"/>
          <w:sz w:val="28"/>
          <w:szCs w:val="24"/>
        </w:rPr>
        <w:t>Pielikums Jūrmalas pilsētas domes</w:t>
      </w:r>
    </w:p>
    <w:p w:rsidR="00944088" w:rsidRPr="00944088" w:rsidRDefault="00944088" w:rsidP="00944088">
      <w:pPr>
        <w:spacing w:after="0" w:line="240" w:lineRule="auto"/>
        <w:jc w:val="right"/>
        <w:rPr>
          <w:rFonts w:ascii="Georgia" w:hAnsi="Georgia"/>
          <w:sz w:val="28"/>
          <w:szCs w:val="24"/>
        </w:rPr>
      </w:pPr>
      <w:r w:rsidRPr="00944088">
        <w:rPr>
          <w:rFonts w:ascii="Georgia" w:hAnsi="Georgia"/>
          <w:sz w:val="28"/>
          <w:szCs w:val="24"/>
        </w:rPr>
        <w:t>2017.gada 26.oktobra lēmumam Nr.455</w:t>
      </w:r>
    </w:p>
    <w:p w:rsidR="00944088" w:rsidRPr="00944088" w:rsidRDefault="00944088" w:rsidP="00944088">
      <w:pPr>
        <w:spacing w:after="0" w:line="240" w:lineRule="auto"/>
        <w:jc w:val="right"/>
        <w:rPr>
          <w:rFonts w:ascii="Georgia" w:hAnsi="Georgia"/>
          <w:sz w:val="28"/>
          <w:szCs w:val="24"/>
        </w:rPr>
      </w:pPr>
      <w:r w:rsidRPr="00944088">
        <w:rPr>
          <w:rFonts w:ascii="Georgia" w:hAnsi="Georgia"/>
          <w:sz w:val="28"/>
          <w:szCs w:val="24"/>
        </w:rPr>
        <w:t>(protokols Nr.18, 10.punkts)</w:t>
      </w:r>
    </w:p>
    <w:p w:rsidR="00D50ECA" w:rsidRDefault="00FF11E6" w:rsidP="009C7774">
      <w:pPr>
        <w:spacing w:line="276" w:lineRule="auto"/>
        <w:jc w:val="right"/>
        <w:rPr>
          <w:rFonts w:ascii="Georgia" w:hAnsi="Georgia"/>
          <w:color w:val="2F5496" w:themeColor="accent5" w:themeShade="BF"/>
          <w:sz w:val="28"/>
          <w:szCs w:val="24"/>
        </w:rPr>
      </w:pPr>
      <w:bookmarkStart w:id="0" w:name="_GoBack"/>
      <w:bookmarkEnd w:id="0"/>
      <w:r>
        <w:rPr>
          <w:noProof/>
          <w:lang w:eastAsia="lv-LV"/>
        </w:rPr>
        <w:drawing>
          <wp:inline distT="0" distB="0" distL="0" distR="0" wp14:anchorId="60F90F60" wp14:editId="50882DD4">
            <wp:extent cx="1047750" cy="1257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51631" cy="1261957"/>
                    </a:xfrm>
                    <a:prstGeom prst="rect">
                      <a:avLst/>
                    </a:prstGeom>
                  </pic:spPr>
                </pic:pic>
              </a:graphicData>
            </a:graphic>
          </wp:inline>
        </w:drawing>
      </w:r>
    </w:p>
    <w:p w:rsidR="00D50ECA" w:rsidRDefault="00D50ECA" w:rsidP="00E679AB">
      <w:pPr>
        <w:spacing w:line="276" w:lineRule="auto"/>
        <w:jc w:val="both"/>
        <w:rPr>
          <w:rFonts w:ascii="Georgia" w:hAnsi="Georgia"/>
          <w:color w:val="2F5496" w:themeColor="accent5" w:themeShade="BF"/>
          <w:sz w:val="28"/>
          <w:szCs w:val="24"/>
        </w:rPr>
      </w:pPr>
    </w:p>
    <w:p w:rsidR="00D50ECA" w:rsidRDefault="00D50ECA" w:rsidP="00E679AB">
      <w:pPr>
        <w:spacing w:line="276" w:lineRule="auto"/>
        <w:jc w:val="both"/>
        <w:rPr>
          <w:rFonts w:ascii="Georgia" w:hAnsi="Georgia"/>
          <w:color w:val="2F5496" w:themeColor="accent5" w:themeShade="BF"/>
          <w:sz w:val="28"/>
          <w:szCs w:val="24"/>
        </w:rPr>
      </w:pPr>
    </w:p>
    <w:p w:rsidR="00D50ECA" w:rsidRDefault="00D50ECA" w:rsidP="00E679AB">
      <w:pPr>
        <w:spacing w:line="276" w:lineRule="auto"/>
        <w:jc w:val="both"/>
        <w:rPr>
          <w:rFonts w:ascii="Georgia" w:hAnsi="Georgia"/>
          <w:color w:val="2F5496" w:themeColor="accent5" w:themeShade="BF"/>
          <w:sz w:val="28"/>
          <w:szCs w:val="24"/>
        </w:rPr>
      </w:pPr>
    </w:p>
    <w:p w:rsidR="00D50ECA" w:rsidRDefault="00D50ECA" w:rsidP="00E679AB">
      <w:pPr>
        <w:spacing w:line="276" w:lineRule="auto"/>
        <w:jc w:val="both"/>
        <w:rPr>
          <w:rFonts w:ascii="Georgia" w:hAnsi="Georgia"/>
          <w:color w:val="2F5496" w:themeColor="accent5" w:themeShade="BF"/>
          <w:sz w:val="28"/>
          <w:szCs w:val="24"/>
        </w:rPr>
      </w:pPr>
    </w:p>
    <w:p w:rsidR="00D50ECA" w:rsidRDefault="00D50ECA" w:rsidP="00E679AB">
      <w:pPr>
        <w:spacing w:line="276" w:lineRule="auto"/>
        <w:jc w:val="both"/>
        <w:rPr>
          <w:rFonts w:ascii="Georgia" w:hAnsi="Georgia"/>
          <w:color w:val="2F5496" w:themeColor="accent5" w:themeShade="BF"/>
          <w:sz w:val="28"/>
          <w:szCs w:val="24"/>
        </w:rPr>
      </w:pPr>
    </w:p>
    <w:p w:rsidR="00D50ECA" w:rsidRDefault="002D3414" w:rsidP="00D50ECA">
      <w:pPr>
        <w:spacing w:line="276" w:lineRule="auto"/>
        <w:jc w:val="center"/>
        <w:rPr>
          <w:rFonts w:ascii="Times New Roman" w:hAnsi="Times New Roman" w:cs="Times New Roman"/>
          <w:b/>
          <w:color w:val="B28751"/>
          <w:sz w:val="40"/>
          <w:szCs w:val="40"/>
        </w:rPr>
      </w:pPr>
      <w:r w:rsidRPr="002D3414">
        <w:rPr>
          <w:rFonts w:ascii="Times New Roman" w:hAnsi="Times New Roman" w:cs="Times New Roman"/>
          <w:b/>
          <w:noProof/>
          <w:color w:val="B28751"/>
          <w:sz w:val="40"/>
          <w:szCs w:val="40"/>
          <w:lang w:eastAsia="lv-LV"/>
        </w:rPr>
        <w:drawing>
          <wp:anchor distT="0" distB="0" distL="114300" distR="114300" simplePos="0" relativeHeight="251658240" behindDoc="1" locked="1" layoutInCell="1" allowOverlap="1" wp14:editId="7BBD2C8A">
            <wp:simplePos x="0" y="0"/>
            <wp:positionH relativeFrom="page">
              <wp:posOffset>-17145</wp:posOffset>
            </wp:positionH>
            <wp:positionV relativeFrom="margin">
              <wp:posOffset>-754380</wp:posOffset>
            </wp:positionV>
            <wp:extent cx="739775" cy="11345545"/>
            <wp:effectExtent l="0" t="0" r="3175"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2D3414">
        <w:rPr>
          <w:rFonts w:ascii="Times New Roman" w:hAnsi="Times New Roman" w:cs="Times New Roman"/>
          <w:b/>
          <w:color w:val="B28751"/>
          <w:sz w:val="40"/>
          <w:szCs w:val="40"/>
        </w:rPr>
        <w:t>JŪRMALAS PILSĒTAS TŪRISMA</w:t>
      </w:r>
      <w:r w:rsidR="00BF7758">
        <w:rPr>
          <w:rFonts w:ascii="Times New Roman" w:hAnsi="Times New Roman" w:cs="Times New Roman"/>
          <w:b/>
          <w:color w:val="B28751"/>
          <w:sz w:val="40"/>
          <w:szCs w:val="40"/>
        </w:rPr>
        <w:t xml:space="preserve"> </w:t>
      </w:r>
      <w:r w:rsidR="007F1389">
        <w:rPr>
          <w:rFonts w:ascii="Times New Roman" w:hAnsi="Times New Roman" w:cs="Times New Roman"/>
          <w:b/>
          <w:color w:val="B28751"/>
          <w:sz w:val="40"/>
          <w:szCs w:val="40"/>
        </w:rPr>
        <w:br/>
      </w:r>
      <w:r w:rsidR="00BF7758">
        <w:rPr>
          <w:rFonts w:ascii="Times New Roman" w:hAnsi="Times New Roman" w:cs="Times New Roman"/>
          <w:b/>
          <w:color w:val="B28751"/>
          <w:sz w:val="40"/>
          <w:szCs w:val="40"/>
        </w:rPr>
        <w:t xml:space="preserve">ATTĪSTĪBAS RĪCĪBAS PLĀNS </w:t>
      </w:r>
      <w:r w:rsidR="007F1389">
        <w:rPr>
          <w:rFonts w:ascii="Times New Roman" w:hAnsi="Times New Roman" w:cs="Times New Roman"/>
          <w:b/>
          <w:color w:val="B28751"/>
          <w:sz w:val="40"/>
          <w:szCs w:val="40"/>
        </w:rPr>
        <w:br/>
      </w:r>
      <w:r w:rsidR="00BF7758">
        <w:rPr>
          <w:rFonts w:ascii="Times New Roman" w:hAnsi="Times New Roman" w:cs="Times New Roman"/>
          <w:b/>
          <w:color w:val="B28751"/>
          <w:sz w:val="40"/>
          <w:szCs w:val="40"/>
        </w:rPr>
        <w:t>2018.–</w:t>
      </w:r>
      <w:r w:rsidRPr="002D3414">
        <w:rPr>
          <w:rFonts w:ascii="Times New Roman" w:hAnsi="Times New Roman" w:cs="Times New Roman"/>
          <w:b/>
          <w:color w:val="B28751"/>
          <w:sz w:val="40"/>
          <w:szCs w:val="40"/>
        </w:rPr>
        <w:t>2020.</w:t>
      </w:r>
      <w:r w:rsidR="00BF7758">
        <w:rPr>
          <w:rFonts w:ascii="Times New Roman" w:hAnsi="Times New Roman" w:cs="Times New Roman"/>
          <w:b/>
          <w:color w:val="B28751"/>
          <w:sz w:val="40"/>
          <w:szCs w:val="40"/>
        </w:rPr>
        <w:t xml:space="preserve"> </w:t>
      </w:r>
      <w:r w:rsidRPr="002D3414">
        <w:rPr>
          <w:rFonts w:ascii="Times New Roman" w:hAnsi="Times New Roman" w:cs="Times New Roman"/>
          <w:b/>
          <w:color w:val="B28751"/>
          <w:sz w:val="40"/>
          <w:szCs w:val="40"/>
        </w:rPr>
        <w:t>GADAM</w:t>
      </w:r>
    </w:p>
    <w:p w:rsidR="00BF5B07" w:rsidRPr="00977766" w:rsidRDefault="00BF5B07" w:rsidP="00D50ECA">
      <w:pPr>
        <w:spacing w:line="276" w:lineRule="auto"/>
        <w:jc w:val="center"/>
        <w:rPr>
          <w:rFonts w:ascii="Times New Roman" w:hAnsi="Times New Roman" w:cs="Times New Roman"/>
          <w:color w:val="B28751"/>
          <w:sz w:val="40"/>
          <w:szCs w:val="40"/>
        </w:rPr>
      </w:pPr>
      <w:r w:rsidRPr="00977766">
        <w:rPr>
          <w:rFonts w:ascii="Times New Roman" w:hAnsi="Times New Roman" w:cs="Times New Roman"/>
          <w:color w:val="B28751"/>
          <w:sz w:val="40"/>
          <w:szCs w:val="40"/>
        </w:rPr>
        <w:t xml:space="preserve"> </w:t>
      </w:r>
    </w:p>
    <w:p w:rsidR="00D50ECA" w:rsidRDefault="00D50ECA" w:rsidP="00E679AB">
      <w:pPr>
        <w:spacing w:line="276" w:lineRule="auto"/>
        <w:jc w:val="both"/>
        <w:rPr>
          <w:rFonts w:ascii="Georgia" w:hAnsi="Georgia"/>
          <w:color w:val="2F5496" w:themeColor="accent5" w:themeShade="BF"/>
          <w:sz w:val="28"/>
          <w:szCs w:val="24"/>
        </w:rPr>
      </w:pPr>
    </w:p>
    <w:p w:rsidR="00D50ECA" w:rsidRDefault="00D50ECA" w:rsidP="00E679AB">
      <w:pPr>
        <w:spacing w:line="276" w:lineRule="auto"/>
        <w:jc w:val="both"/>
        <w:rPr>
          <w:rFonts w:ascii="Georgia" w:hAnsi="Georgia"/>
          <w:color w:val="2F5496" w:themeColor="accent5" w:themeShade="BF"/>
          <w:sz w:val="28"/>
          <w:szCs w:val="24"/>
        </w:rPr>
      </w:pPr>
    </w:p>
    <w:p w:rsidR="00D50ECA" w:rsidRDefault="00D50ECA" w:rsidP="00E679AB">
      <w:pPr>
        <w:spacing w:line="276" w:lineRule="auto"/>
        <w:jc w:val="both"/>
        <w:rPr>
          <w:rFonts w:ascii="Georgia" w:hAnsi="Georgia"/>
          <w:color w:val="2F5496" w:themeColor="accent5" w:themeShade="BF"/>
          <w:sz w:val="28"/>
          <w:szCs w:val="24"/>
        </w:rPr>
      </w:pPr>
    </w:p>
    <w:p w:rsidR="00D50ECA" w:rsidRDefault="00D50ECA" w:rsidP="00E679AB">
      <w:pPr>
        <w:spacing w:line="276" w:lineRule="auto"/>
        <w:jc w:val="both"/>
        <w:rPr>
          <w:rFonts w:ascii="Georgia" w:hAnsi="Georgia"/>
          <w:color w:val="2F5496" w:themeColor="accent5" w:themeShade="BF"/>
          <w:sz w:val="28"/>
          <w:szCs w:val="24"/>
        </w:rPr>
      </w:pPr>
    </w:p>
    <w:p w:rsidR="00D50ECA" w:rsidRDefault="00D50ECA" w:rsidP="00E679AB">
      <w:pPr>
        <w:spacing w:line="276" w:lineRule="auto"/>
        <w:jc w:val="both"/>
        <w:rPr>
          <w:rFonts w:ascii="Georgia" w:hAnsi="Georgia"/>
          <w:color w:val="2F5496" w:themeColor="accent5" w:themeShade="BF"/>
          <w:sz w:val="28"/>
          <w:szCs w:val="24"/>
        </w:rPr>
      </w:pPr>
    </w:p>
    <w:p w:rsidR="00D50ECA" w:rsidRDefault="00D50ECA" w:rsidP="00E679AB">
      <w:pPr>
        <w:spacing w:line="276" w:lineRule="auto"/>
        <w:jc w:val="both"/>
        <w:rPr>
          <w:rFonts w:ascii="Georgia" w:hAnsi="Georgia"/>
          <w:color w:val="2F5496" w:themeColor="accent5" w:themeShade="BF"/>
          <w:sz w:val="28"/>
          <w:szCs w:val="24"/>
        </w:rPr>
      </w:pPr>
    </w:p>
    <w:p w:rsidR="00D50ECA" w:rsidRDefault="00D50ECA" w:rsidP="00E679AB">
      <w:pPr>
        <w:spacing w:line="276" w:lineRule="auto"/>
        <w:jc w:val="both"/>
        <w:rPr>
          <w:rFonts w:ascii="Georgia" w:hAnsi="Georgia"/>
          <w:color w:val="2F5496" w:themeColor="accent5" w:themeShade="BF"/>
          <w:sz w:val="28"/>
          <w:szCs w:val="24"/>
        </w:rPr>
      </w:pPr>
    </w:p>
    <w:p w:rsidR="00D50ECA" w:rsidRDefault="00D50ECA" w:rsidP="00E679AB">
      <w:pPr>
        <w:spacing w:line="276" w:lineRule="auto"/>
        <w:jc w:val="both"/>
        <w:rPr>
          <w:rFonts w:ascii="Georgia" w:hAnsi="Georgia"/>
          <w:color w:val="2F5496" w:themeColor="accent5" w:themeShade="BF"/>
          <w:sz w:val="28"/>
          <w:szCs w:val="24"/>
        </w:rPr>
      </w:pPr>
    </w:p>
    <w:p w:rsidR="00D50ECA" w:rsidRDefault="00D50ECA" w:rsidP="009C7774">
      <w:pPr>
        <w:spacing w:line="276" w:lineRule="auto"/>
        <w:jc w:val="right"/>
        <w:rPr>
          <w:rFonts w:ascii="Georgia" w:hAnsi="Georgia"/>
          <w:color w:val="2F5496" w:themeColor="accent5" w:themeShade="BF"/>
          <w:sz w:val="28"/>
          <w:szCs w:val="24"/>
        </w:rPr>
      </w:pPr>
    </w:p>
    <w:p w:rsidR="00D50ECA" w:rsidRDefault="00D50ECA" w:rsidP="00E679AB">
      <w:pPr>
        <w:spacing w:line="276" w:lineRule="auto"/>
        <w:jc w:val="both"/>
        <w:rPr>
          <w:rFonts w:ascii="Georgia" w:hAnsi="Georgia"/>
          <w:color w:val="2F5496" w:themeColor="accent5" w:themeShade="BF"/>
          <w:sz w:val="28"/>
          <w:szCs w:val="24"/>
        </w:rPr>
      </w:pPr>
    </w:p>
    <w:p w:rsidR="009C7774" w:rsidRPr="00BF5B07" w:rsidRDefault="00004624" w:rsidP="00BF5B07">
      <w:pPr>
        <w:spacing w:line="276" w:lineRule="auto"/>
        <w:jc w:val="center"/>
        <w:rPr>
          <w:rFonts w:ascii="Times New Roman" w:hAnsi="Times New Roman" w:cs="Times New Roman"/>
          <w:b/>
          <w:sz w:val="24"/>
          <w:szCs w:val="24"/>
        </w:rPr>
      </w:pPr>
      <w:r w:rsidRPr="00BF5B07">
        <w:rPr>
          <w:rFonts w:ascii="Times New Roman" w:hAnsi="Times New Roman" w:cs="Times New Roman"/>
          <w:b/>
          <w:sz w:val="24"/>
          <w:szCs w:val="24"/>
        </w:rPr>
        <w:t>Jūrmala 2017</w:t>
      </w:r>
    </w:p>
    <w:p w:rsidR="00FF11E6" w:rsidRDefault="00FF11E6" w:rsidP="00E679AB">
      <w:pPr>
        <w:spacing w:line="276" w:lineRule="auto"/>
        <w:jc w:val="both"/>
        <w:rPr>
          <w:rFonts w:ascii="Georgia" w:hAnsi="Georgia"/>
          <w:b/>
        </w:rPr>
      </w:pPr>
    </w:p>
    <w:p w:rsidR="009A12D8" w:rsidRDefault="009A12D8" w:rsidP="00E679AB">
      <w:pPr>
        <w:spacing w:line="276" w:lineRule="auto"/>
        <w:jc w:val="both"/>
        <w:rPr>
          <w:rFonts w:ascii="Times New Roman" w:hAnsi="Times New Roman" w:cs="Times New Roman"/>
          <w:b/>
          <w:color w:val="B28751"/>
          <w:sz w:val="24"/>
          <w:szCs w:val="24"/>
        </w:rPr>
      </w:pPr>
    </w:p>
    <w:p w:rsidR="00D50ECA" w:rsidRPr="002A2087" w:rsidRDefault="00D50ECA" w:rsidP="007F1389">
      <w:pPr>
        <w:spacing w:line="276" w:lineRule="auto"/>
        <w:rPr>
          <w:rFonts w:ascii="Times New Roman" w:hAnsi="Times New Roman" w:cs="Times New Roman"/>
          <w:b/>
          <w:color w:val="B28751"/>
          <w:sz w:val="24"/>
          <w:szCs w:val="24"/>
        </w:rPr>
      </w:pPr>
      <w:r w:rsidRPr="002A2087">
        <w:rPr>
          <w:rFonts w:ascii="Times New Roman" w:hAnsi="Times New Roman" w:cs="Times New Roman"/>
          <w:b/>
          <w:color w:val="B28751"/>
          <w:sz w:val="24"/>
          <w:szCs w:val="24"/>
        </w:rPr>
        <w:t>Jūrmalas pilsētas tūrisma</w:t>
      </w:r>
      <w:r w:rsidR="00BF7758">
        <w:rPr>
          <w:rFonts w:ascii="Times New Roman" w:hAnsi="Times New Roman" w:cs="Times New Roman"/>
          <w:b/>
          <w:color w:val="B28751"/>
          <w:sz w:val="24"/>
          <w:szCs w:val="24"/>
        </w:rPr>
        <w:t xml:space="preserve"> attīstības rīcības plāns 2018.–</w:t>
      </w:r>
      <w:r w:rsidRPr="002A2087">
        <w:rPr>
          <w:rFonts w:ascii="Times New Roman" w:hAnsi="Times New Roman" w:cs="Times New Roman"/>
          <w:b/>
          <w:color w:val="B28751"/>
          <w:sz w:val="24"/>
          <w:szCs w:val="24"/>
        </w:rPr>
        <w:t>2020.</w:t>
      </w:r>
      <w:r w:rsidR="007F1389">
        <w:rPr>
          <w:rFonts w:ascii="Times New Roman" w:hAnsi="Times New Roman" w:cs="Times New Roman"/>
          <w:b/>
          <w:color w:val="B28751"/>
          <w:sz w:val="24"/>
          <w:szCs w:val="24"/>
        </w:rPr>
        <w:t xml:space="preserve"> </w:t>
      </w:r>
      <w:r w:rsidRPr="002A2087">
        <w:rPr>
          <w:rFonts w:ascii="Times New Roman" w:hAnsi="Times New Roman" w:cs="Times New Roman"/>
          <w:b/>
          <w:color w:val="B28751"/>
          <w:sz w:val="24"/>
          <w:szCs w:val="24"/>
        </w:rPr>
        <w:t>gadam</w:t>
      </w:r>
    </w:p>
    <w:p w:rsidR="00D50ECA" w:rsidRPr="002A2087" w:rsidRDefault="00D50ECA" w:rsidP="007F1389">
      <w:pPr>
        <w:spacing w:line="276" w:lineRule="auto"/>
        <w:rPr>
          <w:rFonts w:ascii="Times New Roman" w:hAnsi="Times New Roman" w:cs="Times New Roman"/>
          <w:sz w:val="24"/>
          <w:szCs w:val="24"/>
        </w:rPr>
      </w:pPr>
    </w:p>
    <w:p w:rsidR="00D50ECA" w:rsidRPr="002A2087" w:rsidRDefault="00D50ECA" w:rsidP="007F1389">
      <w:pPr>
        <w:spacing w:line="276" w:lineRule="auto"/>
        <w:rPr>
          <w:rFonts w:ascii="Times New Roman" w:hAnsi="Times New Roman" w:cs="Times New Roman"/>
          <w:sz w:val="24"/>
          <w:szCs w:val="24"/>
        </w:rPr>
      </w:pPr>
      <w:r w:rsidRPr="002A2087">
        <w:rPr>
          <w:rFonts w:ascii="Times New Roman" w:hAnsi="Times New Roman" w:cs="Times New Roman"/>
          <w:b/>
          <w:sz w:val="24"/>
          <w:szCs w:val="24"/>
        </w:rPr>
        <w:t>Izstrādāja:</w:t>
      </w:r>
      <w:r w:rsidRPr="002A2087">
        <w:rPr>
          <w:rFonts w:ascii="Times New Roman" w:hAnsi="Times New Roman" w:cs="Times New Roman"/>
          <w:sz w:val="24"/>
          <w:szCs w:val="24"/>
        </w:rPr>
        <w:t xml:space="preserve"> Latvijas </w:t>
      </w:r>
      <w:r w:rsidR="009C7774" w:rsidRPr="002A2087">
        <w:rPr>
          <w:rFonts w:ascii="Times New Roman" w:hAnsi="Times New Roman" w:cs="Times New Roman"/>
          <w:sz w:val="24"/>
          <w:szCs w:val="24"/>
        </w:rPr>
        <w:t>Universitātes Biznesa, vadības un ekonomikas fakultātes Ekonomikas un vadības zinātniskais institūts</w:t>
      </w:r>
      <w:r w:rsidRPr="002A2087">
        <w:rPr>
          <w:rFonts w:ascii="Times New Roman" w:hAnsi="Times New Roman" w:cs="Times New Roman"/>
          <w:sz w:val="24"/>
          <w:szCs w:val="24"/>
        </w:rPr>
        <w:t xml:space="preserve"> </w:t>
      </w:r>
    </w:p>
    <w:p w:rsidR="00D50ECA" w:rsidRPr="002A2087" w:rsidRDefault="00D50ECA" w:rsidP="007F1389">
      <w:pPr>
        <w:spacing w:line="276" w:lineRule="auto"/>
        <w:rPr>
          <w:rFonts w:ascii="Times New Roman" w:hAnsi="Times New Roman" w:cs="Times New Roman"/>
          <w:sz w:val="24"/>
          <w:szCs w:val="24"/>
        </w:rPr>
      </w:pPr>
      <w:r w:rsidRPr="002A2087">
        <w:rPr>
          <w:rFonts w:ascii="Times New Roman" w:hAnsi="Times New Roman" w:cs="Times New Roman"/>
          <w:sz w:val="24"/>
          <w:szCs w:val="24"/>
        </w:rPr>
        <w:t>pēc Jūrmalas pilsētas</w:t>
      </w:r>
      <w:r w:rsidR="009C7774" w:rsidRPr="002A2087">
        <w:rPr>
          <w:rFonts w:ascii="Times New Roman" w:hAnsi="Times New Roman" w:cs="Times New Roman"/>
          <w:sz w:val="24"/>
          <w:szCs w:val="24"/>
        </w:rPr>
        <w:t xml:space="preserve"> D</w:t>
      </w:r>
      <w:r w:rsidRPr="002A2087">
        <w:rPr>
          <w:rFonts w:ascii="Times New Roman" w:hAnsi="Times New Roman" w:cs="Times New Roman"/>
          <w:sz w:val="24"/>
          <w:szCs w:val="24"/>
        </w:rPr>
        <w:t>omes</w:t>
      </w:r>
      <w:r w:rsidR="009C7774" w:rsidRPr="002A2087">
        <w:rPr>
          <w:rFonts w:ascii="Times New Roman" w:hAnsi="Times New Roman" w:cs="Times New Roman"/>
          <w:sz w:val="24"/>
          <w:szCs w:val="24"/>
        </w:rPr>
        <w:t xml:space="preserve"> pasūtījuma</w:t>
      </w:r>
      <w:r w:rsidRPr="002A2087">
        <w:rPr>
          <w:rFonts w:ascii="Times New Roman" w:hAnsi="Times New Roman" w:cs="Times New Roman"/>
          <w:sz w:val="24"/>
          <w:szCs w:val="24"/>
        </w:rPr>
        <w:t xml:space="preserve">, </w:t>
      </w:r>
    </w:p>
    <w:p w:rsidR="00D50ECA" w:rsidRPr="002A2087" w:rsidRDefault="00FF11E6" w:rsidP="007F1389">
      <w:pPr>
        <w:spacing w:line="276" w:lineRule="auto"/>
        <w:rPr>
          <w:rFonts w:ascii="Times New Roman" w:hAnsi="Times New Roman" w:cs="Times New Roman"/>
          <w:sz w:val="24"/>
          <w:szCs w:val="24"/>
        </w:rPr>
      </w:pPr>
      <w:r w:rsidRPr="002A2087">
        <w:rPr>
          <w:rFonts w:ascii="Times New Roman" w:hAnsi="Times New Roman" w:cs="Times New Roman"/>
          <w:sz w:val="24"/>
          <w:szCs w:val="24"/>
        </w:rPr>
        <w:t>iepirkuma identifikācijas N</w:t>
      </w:r>
      <w:r w:rsidR="00D50ECA" w:rsidRPr="002A2087">
        <w:rPr>
          <w:rFonts w:ascii="Times New Roman" w:hAnsi="Times New Roman" w:cs="Times New Roman"/>
          <w:sz w:val="24"/>
          <w:szCs w:val="24"/>
        </w:rPr>
        <w:t xml:space="preserve">r. </w:t>
      </w:r>
      <w:r w:rsidRPr="002A2087">
        <w:rPr>
          <w:rFonts w:ascii="Times New Roman" w:hAnsi="Times New Roman" w:cs="Times New Roman"/>
          <w:sz w:val="24"/>
          <w:szCs w:val="24"/>
        </w:rPr>
        <w:t>JPD 2017/51</w:t>
      </w:r>
      <w:r w:rsidR="00D50ECA" w:rsidRPr="002A2087">
        <w:rPr>
          <w:rFonts w:ascii="Times New Roman" w:hAnsi="Times New Roman" w:cs="Times New Roman"/>
          <w:sz w:val="24"/>
          <w:szCs w:val="24"/>
        </w:rPr>
        <w:t xml:space="preserve"> RIK</w:t>
      </w:r>
    </w:p>
    <w:p w:rsidR="009C7774" w:rsidRPr="002A2087" w:rsidRDefault="009C7774" w:rsidP="007F1389">
      <w:pPr>
        <w:spacing w:line="276" w:lineRule="auto"/>
        <w:rPr>
          <w:rFonts w:ascii="Times New Roman" w:hAnsi="Times New Roman" w:cs="Times New Roman"/>
          <w:sz w:val="24"/>
          <w:szCs w:val="24"/>
        </w:rPr>
      </w:pPr>
    </w:p>
    <w:p w:rsidR="009C7774" w:rsidRPr="002A2087" w:rsidRDefault="009C7774" w:rsidP="007F1389">
      <w:pPr>
        <w:spacing w:line="276" w:lineRule="auto"/>
        <w:rPr>
          <w:rFonts w:ascii="Times New Roman" w:hAnsi="Times New Roman" w:cs="Times New Roman"/>
          <w:sz w:val="24"/>
          <w:szCs w:val="24"/>
        </w:rPr>
      </w:pPr>
    </w:p>
    <w:p w:rsidR="009C7774" w:rsidRPr="002A2087" w:rsidRDefault="009C7774" w:rsidP="007F1389">
      <w:pPr>
        <w:spacing w:line="276" w:lineRule="auto"/>
        <w:rPr>
          <w:rFonts w:ascii="Times New Roman" w:hAnsi="Times New Roman" w:cs="Times New Roman"/>
          <w:sz w:val="24"/>
          <w:szCs w:val="24"/>
        </w:rPr>
      </w:pPr>
      <w:r w:rsidRPr="002A2087">
        <w:rPr>
          <w:rFonts w:ascii="Times New Roman" w:hAnsi="Times New Roman" w:cs="Times New Roman"/>
          <w:noProof/>
          <w:sz w:val="24"/>
          <w:szCs w:val="24"/>
          <w:lang w:eastAsia="lv-LV"/>
        </w:rPr>
        <w:drawing>
          <wp:inline distT="0" distB="0" distL="0" distR="0" wp14:anchorId="150D3568" wp14:editId="36C6A2D6">
            <wp:extent cx="3514725" cy="512017"/>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99288" cy="524336"/>
                    </a:xfrm>
                    <a:prstGeom prst="rect">
                      <a:avLst/>
                    </a:prstGeom>
                  </pic:spPr>
                </pic:pic>
              </a:graphicData>
            </a:graphic>
          </wp:inline>
        </w:drawing>
      </w:r>
    </w:p>
    <w:p w:rsidR="009C7774" w:rsidRPr="002A2087" w:rsidRDefault="009C7774" w:rsidP="007F1389">
      <w:pPr>
        <w:spacing w:line="276" w:lineRule="auto"/>
        <w:rPr>
          <w:rFonts w:ascii="Times New Roman" w:hAnsi="Times New Roman" w:cs="Times New Roman"/>
          <w:sz w:val="24"/>
          <w:szCs w:val="24"/>
        </w:rPr>
      </w:pPr>
      <w:r w:rsidRPr="002A2087">
        <w:rPr>
          <w:rFonts w:ascii="Times New Roman" w:hAnsi="Times New Roman" w:cs="Times New Roman"/>
          <w:sz w:val="24"/>
          <w:szCs w:val="24"/>
        </w:rPr>
        <w:t>Latvijas Universitātes Biznesa, vadības un ekonomikas fakultātes Ekonomikas un vadības zinātniskais institūts</w:t>
      </w:r>
    </w:p>
    <w:p w:rsidR="009C7774" w:rsidRPr="002A2087" w:rsidRDefault="00FF11E6" w:rsidP="007F1389">
      <w:pPr>
        <w:spacing w:line="276" w:lineRule="auto"/>
        <w:rPr>
          <w:rFonts w:ascii="Times New Roman" w:hAnsi="Times New Roman" w:cs="Times New Roman"/>
          <w:sz w:val="24"/>
          <w:szCs w:val="24"/>
        </w:rPr>
      </w:pPr>
      <w:r w:rsidRPr="002A2087">
        <w:rPr>
          <w:rFonts w:ascii="Times New Roman" w:hAnsi="Times New Roman" w:cs="Times New Roman"/>
          <w:sz w:val="24"/>
          <w:szCs w:val="24"/>
        </w:rPr>
        <w:t xml:space="preserve">Raiņa bulvāris </w:t>
      </w:r>
      <w:r w:rsidR="00F25D34" w:rsidRPr="002A2087">
        <w:rPr>
          <w:rFonts w:ascii="Times New Roman" w:hAnsi="Times New Roman" w:cs="Times New Roman"/>
          <w:sz w:val="24"/>
          <w:szCs w:val="24"/>
        </w:rPr>
        <w:t>19 Rīga, LV</w:t>
      </w:r>
      <w:r w:rsidRPr="002A2087">
        <w:rPr>
          <w:rFonts w:ascii="Times New Roman" w:hAnsi="Times New Roman" w:cs="Times New Roman"/>
          <w:sz w:val="24"/>
          <w:szCs w:val="24"/>
        </w:rPr>
        <w:t>-1586</w:t>
      </w:r>
      <w:r w:rsidR="00F25D34" w:rsidRPr="002A2087">
        <w:rPr>
          <w:rFonts w:ascii="Times New Roman" w:hAnsi="Times New Roman" w:cs="Times New Roman"/>
          <w:sz w:val="24"/>
          <w:szCs w:val="24"/>
        </w:rPr>
        <w:t xml:space="preserve"> </w:t>
      </w:r>
    </w:p>
    <w:p w:rsidR="00F25D34" w:rsidRPr="00AE6518" w:rsidRDefault="00944088" w:rsidP="007F1389">
      <w:pPr>
        <w:spacing w:line="276" w:lineRule="auto"/>
        <w:rPr>
          <w:rFonts w:ascii="Times New Roman" w:hAnsi="Times New Roman" w:cs="Times New Roman"/>
          <w:sz w:val="24"/>
          <w:szCs w:val="24"/>
        </w:rPr>
      </w:pPr>
      <w:hyperlink r:id="rId12" w:history="1">
        <w:r w:rsidR="00F25D34" w:rsidRPr="00AE6518">
          <w:rPr>
            <w:rStyle w:val="Hyperlink"/>
            <w:rFonts w:ascii="Times New Roman" w:hAnsi="Times New Roman" w:cs="Times New Roman"/>
            <w:color w:val="auto"/>
            <w:sz w:val="24"/>
            <w:szCs w:val="24"/>
            <w:u w:val="none"/>
          </w:rPr>
          <w:t>www.lu.lv</w:t>
        </w:r>
      </w:hyperlink>
    </w:p>
    <w:p w:rsidR="00F25D34" w:rsidRPr="002A2087" w:rsidRDefault="00F25D34" w:rsidP="009C7774">
      <w:pPr>
        <w:spacing w:line="276" w:lineRule="auto"/>
        <w:jc w:val="both"/>
        <w:rPr>
          <w:rFonts w:ascii="Times New Roman" w:hAnsi="Times New Roman" w:cs="Times New Roman"/>
          <w:sz w:val="24"/>
          <w:szCs w:val="24"/>
        </w:rPr>
      </w:pPr>
    </w:p>
    <w:p w:rsidR="00F25D34" w:rsidRPr="002A2087" w:rsidRDefault="00F25D34" w:rsidP="009C7774">
      <w:pPr>
        <w:spacing w:line="276" w:lineRule="auto"/>
        <w:jc w:val="both"/>
        <w:rPr>
          <w:rFonts w:ascii="Times New Roman" w:hAnsi="Times New Roman" w:cs="Times New Roman"/>
          <w:sz w:val="24"/>
          <w:szCs w:val="24"/>
        </w:rPr>
      </w:pPr>
    </w:p>
    <w:p w:rsidR="009C7774" w:rsidRPr="002A2087" w:rsidRDefault="002D3414" w:rsidP="009C7774">
      <w:pPr>
        <w:spacing w:line="276" w:lineRule="auto"/>
        <w:jc w:val="both"/>
        <w:rPr>
          <w:rFonts w:ascii="Times New Roman" w:hAnsi="Times New Roman" w:cs="Times New Roman"/>
          <w:sz w:val="24"/>
          <w:szCs w:val="24"/>
        </w:rPr>
      </w:pPr>
      <w:r w:rsidRPr="002A2087">
        <w:rPr>
          <w:rFonts w:ascii="Times New Roman" w:hAnsi="Times New Roman" w:cs="Times New Roman"/>
          <w:noProof/>
          <w:color w:val="2F5496" w:themeColor="accent5" w:themeShade="BF"/>
          <w:sz w:val="24"/>
          <w:szCs w:val="24"/>
          <w:lang w:eastAsia="lv-LV"/>
        </w:rPr>
        <w:drawing>
          <wp:anchor distT="0" distB="0" distL="114300" distR="114300" simplePos="0" relativeHeight="251660288" behindDoc="1" locked="1" layoutInCell="1" allowOverlap="1" wp14:anchorId="3D0F40F9" wp14:editId="0D3C691A">
            <wp:simplePos x="0" y="0"/>
            <wp:positionH relativeFrom="page">
              <wp:posOffset>-2540</wp:posOffset>
            </wp:positionH>
            <wp:positionV relativeFrom="margin">
              <wp:posOffset>-739775</wp:posOffset>
            </wp:positionV>
            <wp:extent cx="739775" cy="11345545"/>
            <wp:effectExtent l="0" t="0" r="317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FF11E6" w:rsidRPr="002A2087">
        <w:rPr>
          <w:rFonts w:ascii="Times New Roman" w:hAnsi="Times New Roman" w:cs="Times New Roman"/>
          <w:noProof/>
          <w:sz w:val="24"/>
          <w:szCs w:val="24"/>
          <w:lang w:eastAsia="lv-LV"/>
        </w:rPr>
        <w:drawing>
          <wp:inline distT="0" distB="0" distL="0" distR="0" wp14:anchorId="6198B959" wp14:editId="3B0B804C">
            <wp:extent cx="881063" cy="1057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8241" cy="1065888"/>
                    </a:xfrm>
                    <a:prstGeom prst="rect">
                      <a:avLst/>
                    </a:prstGeom>
                  </pic:spPr>
                </pic:pic>
              </a:graphicData>
            </a:graphic>
          </wp:inline>
        </w:drawing>
      </w:r>
    </w:p>
    <w:p w:rsidR="009C7774" w:rsidRPr="002A2087" w:rsidRDefault="009C7774" w:rsidP="009C7774">
      <w:pPr>
        <w:spacing w:line="276" w:lineRule="auto"/>
        <w:jc w:val="both"/>
        <w:rPr>
          <w:rFonts w:ascii="Times New Roman" w:hAnsi="Times New Roman" w:cs="Times New Roman"/>
          <w:sz w:val="24"/>
          <w:szCs w:val="24"/>
        </w:rPr>
      </w:pPr>
      <w:r w:rsidRPr="002A2087">
        <w:rPr>
          <w:rFonts w:ascii="Times New Roman" w:hAnsi="Times New Roman" w:cs="Times New Roman"/>
          <w:sz w:val="24"/>
          <w:szCs w:val="24"/>
        </w:rPr>
        <w:t>Jūrmalas pilsētas D</w:t>
      </w:r>
      <w:r w:rsidR="00A05AF4" w:rsidRPr="002A2087">
        <w:rPr>
          <w:rFonts w:ascii="Times New Roman" w:hAnsi="Times New Roman" w:cs="Times New Roman"/>
          <w:sz w:val="24"/>
          <w:szCs w:val="24"/>
        </w:rPr>
        <w:t>ome</w:t>
      </w:r>
    </w:p>
    <w:p w:rsidR="009C7774" w:rsidRPr="002A2087" w:rsidRDefault="009C7774" w:rsidP="009C7774">
      <w:pPr>
        <w:spacing w:line="276" w:lineRule="auto"/>
        <w:jc w:val="both"/>
        <w:rPr>
          <w:rFonts w:ascii="Times New Roman" w:hAnsi="Times New Roman" w:cs="Times New Roman"/>
          <w:sz w:val="24"/>
          <w:szCs w:val="24"/>
        </w:rPr>
      </w:pPr>
      <w:r w:rsidRPr="002A2087">
        <w:rPr>
          <w:rFonts w:ascii="Times New Roman" w:hAnsi="Times New Roman" w:cs="Times New Roman"/>
          <w:sz w:val="24"/>
          <w:szCs w:val="24"/>
        </w:rPr>
        <w:t>Jomas iela 1/5, Jūrmala, LV-2015</w:t>
      </w:r>
    </w:p>
    <w:p w:rsidR="009C7774" w:rsidRPr="00AE6518" w:rsidRDefault="00944088" w:rsidP="009C7774">
      <w:pPr>
        <w:spacing w:line="276" w:lineRule="auto"/>
        <w:jc w:val="both"/>
        <w:rPr>
          <w:rFonts w:ascii="Times New Roman" w:hAnsi="Times New Roman" w:cs="Times New Roman"/>
          <w:sz w:val="24"/>
          <w:szCs w:val="24"/>
        </w:rPr>
      </w:pPr>
      <w:hyperlink r:id="rId13" w:history="1">
        <w:r w:rsidR="00FF11E6" w:rsidRPr="00AE6518">
          <w:rPr>
            <w:rStyle w:val="Hyperlink"/>
            <w:rFonts w:ascii="Times New Roman" w:hAnsi="Times New Roman" w:cs="Times New Roman"/>
            <w:color w:val="auto"/>
            <w:sz w:val="24"/>
            <w:szCs w:val="24"/>
            <w:u w:val="none"/>
          </w:rPr>
          <w:t>www.jurmala.lv</w:t>
        </w:r>
      </w:hyperlink>
      <w:r w:rsidR="00FF11E6" w:rsidRPr="00AE6518">
        <w:rPr>
          <w:rFonts w:ascii="Times New Roman" w:hAnsi="Times New Roman" w:cs="Times New Roman"/>
          <w:sz w:val="24"/>
          <w:szCs w:val="24"/>
        </w:rPr>
        <w:t xml:space="preserve"> </w:t>
      </w:r>
    </w:p>
    <w:p w:rsidR="009C7774" w:rsidRPr="002A2087" w:rsidRDefault="009C7774" w:rsidP="009C7774">
      <w:pPr>
        <w:spacing w:line="276" w:lineRule="auto"/>
        <w:jc w:val="both"/>
        <w:rPr>
          <w:rFonts w:ascii="Times New Roman" w:hAnsi="Times New Roman" w:cs="Times New Roman"/>
          <w:sz w:val="24"/>
          <w:szCs w:val="24"/>
        </w:rPr>
      </w:pPr>
    </w:p>
    <w:p w:rsidR="00A05AF4" w:rsidRPr="002A2087" w:rsidRDefault="00A05AF4" w:rsidP="009C7774">
      <w:pPr>
        <w:spacing w:line="276" w:lineRule="auto"/>
        <w:jc w:val="both"/>
        <w:rPr>
          <w:rFonts w:ascii="Times New Roman" w:hAnsi="Times New Roman" w:cs="Times New Roman"/>
          <w:sz w:val="24"/>
          <w:szCs w:val="24"/>
        </w:rPr>
      </w:pPr>
    </w:p>
    <w:p w:rsidR="00B83756" w:rsidRDefault="008F74B7" w:rsidP="009C7774">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814912" behindDoc="0" locked="0" layoutInCell="1" allowOverlap="1">
                <wp:simplePos x="0" y="0"/>
                <wp:positionH relativeFrom="column">
                  <wp:posOffset>5861354</wp:posOffset>
                </wp:positionH>
                <wp:positionV relativeFrom="paragraph">
                  <wp:posOffset>1651635</wp:posOffset>
                </wp:positionV>
                <wp:extent cx="512445" cy="496984"/>
                <wp:effectExtent l="0" t="0" r="20955" b="17780"/>
                <wp:wrapNone/>
                <wp:docPr id="95" name="Rectangle 95"/>
                <wp:cNvGraphicFramePr/>
                <a:graphic xmlns:a="http://schemas.openxmlformats.org/drawingml/2006/main">
                  <a:graphicData uri="http://schemas.microsoft.com/office/word/2010/wordprocessingShape">
                    <wps:wsp>
                      <wps:cNvSpPr/>
                      <wps:spPr>
                        <a:xfrm>
                          <a:off x="0" y="0"/>
                          <a:ext cx="512445" cy="4969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D5A4341" id="Rectangle 95" o:spid="_x0000_s1026" style="position:absolute;margin-left:461.5pt;margin-top:130.05pt;width:40.35pt;height:39.1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" fillcolor="white [3212]" strokecolor="white [3212]" strokeweight="1pt"/>
            </w:pict>
          </mc:Fallback>
        </mc:AlternateContent>
      </w:r>
      <w:r w:rsidR="009C7774" w:rsidRPr="002A2087">
        <w:rPr>
          <w:rFonts w:ascii="Times New Roman" w:hAnsi="Times New Roman" w:cs="Times New Roman"/>
          <w:sz w:val="24"/>
          <w:szCs w:val="24"/>
        </w:rPr>
        <w:t>Jūrmala 2017</w:t>
      </w:r>
      <w:r w:rsidR="00BF7758">
        <w:rPr>
          <w:rFonts w:ascii="Times New Roman" w:hAnsi="Times New Roman" w:cs="Times New Roman"/>
          <w:sz w:val="24"/>
          <w:szCs w:val="24"/>
        </w:rPr>
        <w:t>. g</w:t>
      </w:r>
      <w:r w:rsidR="009C7774" w:rsidRPr="002A2087">
        <w:rPr>
          <w:rFonts w:ascii="Times New Roman" w:hAnsi="Times New Roman" w:cs="Times New Roman"/>
          <w:sz w:val="24"/>
          <w:szCs w:val="24"/>
        </w:rPr>
        <w:t xml:space="preserve">ads </w:t>
      </w:r>
    </w:p>
    <w:p w:rsidR="00B83756" w:rsidRDefault="00B83756" w:rsidP="00B83756">
      <w:pPr>
        <w:pStyle w:val="Heading1"/>
      </w:pPr>
      <w:bookmarkStart w:id="1" w:name="_Toc493690854"/>
      <w:bookmarkStart w:id="2" w:name="_Toc494098450"/>
      <w:bookmarkStart w:id="3" w:name="_Toc494099314"/>
      <w:r>
        <w:rPr>
          <w:rFonts w:ascii="Georgia" w:hAnsi="Georgia"/>
          <w:noProof/>
          <w:color w:val="2F5496" w:themeColor="accent5" w:themeShade="BF"/>
          <w:sz w:val="48"/>
          <w:szCs w:val="48"/>
          <w:lang w:eastAsia="lv-LV"/>
        </w:rPr>
        <w:lastRenderedPageBreak/>
        <w:drawing>
          <wp:anchor distT="0" distB="0" distL="114300" distR="114300" simplePos="0" relativeHeight="251797504" behindDoc="1" locked="1" layoutInCell="1" allowOverlap="1" wp14:anchorId="33B9A899" wp14:editId="7485D57D">
            <wp:simplePos x="0" y="0"/>
            <wp:positionH relativeFrom="page">
              <wp:posOffset>-32385</wp:posOffset>
            </wp:positionH>
            <wp:positionV relativeFrom="margin">
              <wp:posOffset>-721360</wp:posOffset>
            </wp:positionV>
            <wp:extent cx="739775" cy="11345545"/>
            <wp:effectExtent l="0" t="0" r="3175" b="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t>Satura rādītājs</w:t>
      </w:r>
      <w:bookmarkEnd w:id="1"/>
      <w:bookmarkEnd w:id="2"/>
      <w:bookmarkEnd w:id="3"/>
    </w:p>
    <w:p w:rsidR="00B83756" w:rsidRDefault="00B83756" w:rsidP="00B83756">
      <w:pPr>
        <w:pStyle w:val="Pamats"/>
      </w:pPr>
    </w:p>
    <w:p w:rsidR="003B263D" w:rsidRPr="003B263D" w:rsidRDefault="003B263D" w:rsidP="003B263D">
      <w:pPr>
        <w:pStyle w:val="TOC1"/>
        <w:spacing w:before="0"/>
        <w:rPr>
          <w:rFonts w:ascii="Times New Roman" w:eastAsiaTheme="minorEastAsia" w:hAnsi="Times New Roman" w:cs="Times New Roman"/>
          <w:noProof/>
          <w:sz w:val="24"/>
          <w:szCs w:val="24"/>
          <w:lang w:eastAsia="lv-LV"/>
        </w:rPr>
      </w:pPr>
      <w:r w:rsidRPr="003B263D">
        <w:rPr>
          <w:rFonts w:ascii="Times New Roman" w:hAnsi="Times New Roman" w:cs="Times New Roman"/>
          <w:sz w:val="24"/>
          <w:szCs w:val="24"/>
        </w:rPr>
        <w:fldChar w:fldCharType="begin"/>
      </w:r>
      <w:r w:rsidRPr="003B263D">
        <w:rPr>
          <w:rFonts w:ascii="Times New Roman" w:hAnsi="Times New Roman" w:cs="Times New Roman"/>
          <w:sz w:val="24"/>
          <w:szCs w:val="24"/>
        </w:rPr>
        <w:instrText xml:space="preserve"> TOC \o "1-4" \h \z \u </w:instrText>
      </w:r>
      <w:r w:rsidRPr="003B263D">
        <w:rPr>
          <w:rFonts w:ascii="Times New Roman" w:hAnsi="Times New Roman" w:cs="Times New Roman"/>
          <w:sz w:val="24"/>
          <w:szCs w:val="24"/>
        </w:rPr>
        <w:fldChar w:fldCharType="separate"/>
      </w:r>
      <w:hyperlink w:anchor="_Toc494099315" w:history="1">
        <w:r w:rsidRPr="003B263D">
          <w:rPr>
            <w:rStyle w:val="Hyperlink"/>
            <w:rFonts w:ascii="Times New Roman" w:hAnsi="Times New Roman" w:cs="Times New Roman"/>
            <w:noProof/>
            <w:sz w:val="24"/>
            <w:szCs w:val="24"/>
          </w:rPr>
          <w:t>Ievads</w:t>
        </w:r>
        <w:r w:rsidRPr="003B263D">
          <w:rPr>
            <w:rFonts w:ascii="Times New Roman" w:hAnsi="Times New Roman" w:cs="Times New Roman"/>
            <w:noProof/>
            <w:webHidden/>
            <w:sz w:val="24"/>
            <w:szCs w:val="24"/>
          </w:rPr>
          <w:tab/>
        </w:r>
        <w:r w:rsidRPr="003B263D">
          <w:rPr>
            <w:rFonts w:ascii="Times New Roman" w:hAnsi="Times New Roman" w:cs="Times New Roman"/>
            <w:noProof/>
            <w:webHidden/>
            <w:sz w:val="24"/>
            <w:szCs w:val="24"/>
          </w:rPr>
          <w:fldChar w:fldCharType="begin"/>
        </w:r>
        <w:r w:rsidRPr="003B263D">
          <w:rPr>
            <w:rFonts w:ascii="Times New Roman" w:hAnsi="Times New Roman" w:cs="Times New Roman"/>
            <w:noProof/>
            <w:webHidden/>
            <w:sz w:val="24"/>
            <w:szCs w:val="24"/>
          </w:rPr>
          <w:instrText xml:space="preserve"> PAGEREF _Toc494099315 \h </w:instrText>
        </w:r>
        <w:r w:rsidRPr="003B263D">
          <w:rPr>
            <w:rFonts w:ascii="Times New Roman" w:hAnsi="Times New Roman" w:cs="Times New Roman"/>
            <w:noProof/>
            <w:webHidden/>
            <w:sz w:val="24"/>
            <w:szCs w:val="24"/>
          </w:rPr>
        </w:r>
        <w:r w:rsidRPr="003B263D">
          <w:rPr>
            <w:rFonts w:ascii="Times New Roman" w:hAnsi="Times New Roman" w:cs="Times New Roman"/>
            <w:noProof/>
            <w:webHidden/>
            <w:sz w:val="24"/>
            <w:szCs w:val="24"/>
          </w:rPr>
          <w:fldChar w:fldCharType="separate"/>
        </w:r>
        <w:r w:rsidR="00944088">
          <w:rPr>
            <w:rFonts w:ascii="Times New Roman" w:hAnsi="Times New Roman" w:cs="Times New Roman"/>
            <w:noProof/>
            <w:webHidden/>
            <w:sz w:val="24"/>
            <w:szCs w:val="24"/>
          </w:rPr>
          <w:t>4</w:t>
        </w:r>
        <w:r w:rsidRPr="003B263D">
          <w:rPr>
            <w:rFonts w:ascii="Times New Roman" w:hAnsi="Times New Roman" w:cs="Times New Roman"/>
            <w:noProof/>
            <w:webHidden/>
            <w:sz w:val="24"/>
            <w:szCs w:val="24"/>
          </w:rPr>
          <w:fldChar w:fldCharType="end"/>
        </w:r>
      </w:hyperlink>
    </w:p>
    <w:p w:rsidR="003B263D" w:rsidRPr="003B263D" w:rsidRDefault="00944088" w:rsidP="003B263D">
      <w:pPr>
        <w:pStyle w:val="TOC1"/>
        <w:spacing w:before="0"/>
        <w:rPr>
          <w:rFonts w:ascii="Times New Roman" w:eastAsiaTheme="minorEastAsia" w:hAnsi="Times New Roman" w:cs="Times New Roman"/>
          <w:noProof/>
          <w:sz w:val="24"/>
          <w:szCs w:val="24"/>
          <w:lang w:eastAsia="lv-LV"/>
        </w:rPr>
      </w:pPr>
      <w:hyperlink w:anchor="_Toc494099316" w:history="1">
        <w:r w:rsidR="003B263D" w:rsidRPr="003B263D">
          <w:rPr>
            <w:rStyle w:val="Hyperlink"/>
            <w:rFonts w:ascii="Times New Roman" w:hAnsi="Times New Roman" w:cs="Times New Roman"/>
            <w:noProof/>
            <w:sz w:val="24"/>
            <w:szCs w:val="24"/>
          </w:rPr>
          <w:t>Kopsavilkums</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_Toc494099316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1"/>
        <w:rPr>
          <w:rFonts w:ascii="Times New Roman" w:eastAsiaTheme="minorEastAsia" w:hAnsi="Times New Roman" w:cs="Times New Roman"/>
          <w:noProof/>
          <w:sz w:val="24"/>
          <w:szCs w:val="24"/>
          <w:lang w:eastAsia="lv-LV"/>
        </w:rPr>
      </w:pPr>
      <w:hyperlink w:anchor="_Toc494099317" w:history="1">
        <w:r w:rsidR="003B263D" w:rsidRPr="003B263D">
          <w:rPr>
            <w:rStyle w:val="Hyperlink"/>
            <w:rFonts w:ascii="Times New Roman" w:hAnsi="Times New Roman" w:cs="Times New Roman"/>
            <w:noProof/>
            <w:sz w:val="24"/>
            <w:szCs w:val="24"/>
          </w:rPr>
          <w:t>I SITUĀCIJAS RAKSTUROJUMS UN ANALĪZE</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_Toc494099317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2"/>
        <w:rPr>
          <w:rFonts w:ascii="Times New Roman" w:eastAsiaTheme="minorEastAsia" w:hAnsi="Times New Roman" w:cs="Times New Roman"/>
          <w:noProof/>
          <w:sz w:val="24"/>
          <w:szCs w:val="24"/>
          <w:lang w:eastAsia="lv-LV"/>
        </w:rPr>
      </w:pPr>
      <w:hyperlink w:anchor="_Toc494099318" w:history="1">
        <w:r w:rsidR="003B263D" w:rsidRPr="003B263D">
          <w:rPr>
            <w:rStyle w:val="Hyperlink"/>
            <w:rFonts w:ascii="Times New Roman" w:hAnsi="Times New Roman" w:cs="Times New Roman"/>
            <w:noProof/>
            <w:sz w:val="24"/>
            <w:szCs w:val="24"/>
          </w:rPr>
          <w:t>1.1.</w:t>
        </w:r>
        <w:r w:rsidR="003B263D" w:rsidRPr="003B263D">
          <w:rPr>
            <w:rFonts w:ascii="Times New Roman" w:eastAsiaTheme="minorEastAsia" w:hAnsi="Times New Roman" w:cs="Times New Roman"/>
            <w:noProof/>
            <w:sz w:val="24"/>
            <w:szCs w:val="24"/>
            <w:lang w:eastAsia="lv-LV"/>
          </w:rPr>
          <w:tab/>
        </w:r>
        <w:r w:rsidR="003B263D" w:rsidRPr="003B263D">
          <w:rPr>
            <w:rStyle w:val="Hyperlink"/>
            <w:rFonts w:ascii="Times New Roman" w:hAnsi="Times New Roman" w:cs="Times New Roman"/>
            <w:noProof/>
            <w:sz w:val="24"/>
            <w:szCs w:val="24"/>
          </w:rPr>
          <w:t>Tūrisma attīstības pašreizējās situācijas raksturojums</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_Toc494099318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3"/>
        <w:rPr>
          <w:rFonts w:ascii="Times New Roman" w:eastAsiaTheme="minorEastAsia" w:hAnsi="Times New Roman" w:cs="Times New Roman"/>
          <w:noProof/>
          <w:sz w:val="24"/>
          <w:szCs w:val="24"/>
          <w:lang w:eastAsia="lv-LV"/>
        </w:rPr>
      </w:pPr>
      <w:hyperlink w:anchor="_Toc494099319" w:history="1">
        <w:r w:rsidR="003B263D" w:rsidRPr="003B263D">
          <w:rPr>
            <w:rStyle w:val="Hyperlink"/>
            <w:rFonts w:ascii="Times New Roman" w:hAnsi="Times New Roman" w:cs="Times New Roman"/>
            <w:noProof/>
            <w:sz w:val="24"/>
            <w:szCs w:val="24"/>
          </w:rPr>
          <w:t>1.1.1.</w:t>
        </w:r>
        <w:r w:rsidR="003B263D" w:rsidRPr="003B263D">
          <w:rPr>
            <w:rFonts w:ascii="Times New Roman" w:eastAsiaTheme="minorEastAsia" w:hAnsi="Times New Roman" w:cs="Times New Roman"/>
            <w:noProof/>
            <w:sz w:val="24"/>
            <w:szCs w:val="24"/>
            <w:lang w:eastAsia="lv-LV"/>
          </w:rPr>
          <w:tab/>
        </w:r>
        <w:r w:rsidR="003B263D" w:rsidRPr="003B263D">
          <w:rPr>
            <w:rStyle w:val="Hyperlink"/>
            <w:rFonts w:ascii="Times New Roman" w:hAnsi="Times New Roman" w:cs="Times New Roman"/>
            <w:noProof/>
            <w:sz w:val="24"/>
            <w:szCs w:val="24"/>
          </w:rPr>
          <w:t>Tūrisma attīstības galvenās tendences Eiropā un Latvijā</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_Toc494099319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4"/>
        <w:rPr>
          <w:rFonts w:ascii="Times New Roman" w:eastAsiaTheme="minorEastAsia" w:hAnsi="Times New Roman" w:cs="Times New Roman"/>
          <w:noProof/>
          <w:sz w:val="24"/>
          <w:szCs w:val="24"/>
          <w:lang w:eastAsia="lv-LV"/>
        </w:rPr>
      </w:pPr>
      <w:hyperlink w:anchor="_Toc494099320" w:history="1">
        <w:r w:rsidR="003B263D" w:rsidRPr="003B263D">
          <w:rPr>
            <w:rStyle w:val="Hyperlink"/>
            <w:rFonts w:ascii="Times New Roman" w:hAnsi="Times New Roman" w:cs="Times New Roman"/>
            <w:noProof/>
            <w:sz w:val="24"/>
            <w:szCs w:val="24"/>
          </w:rPr>
          <w:t>1.1.1.1. Tūrisma attīstības tendences un prognozes Eiropā</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_Toc494099320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4"/>
        <w:rPr>
          <w:rFonts w:ascii="Times New Roman" w:eastAsiaTheme="minorEastAsia" w:hAnsi="Times New Roman" w:cs="Times New Roman"/>
          <w:noProof/>
          <w:sz w:val="24"/>
          <w:szCs w:val="24"/>
          <w:lang w:eastAsia="lv-LV"/>
        </w:rPr>
      </w:pPr>
      <w:hyperlink w:anchor="_Toc494099321" w:history="1">
        <w:r w:rsidR="003B263D" w:rsidRPr="003B263D">
          <w:rPr>
            <w:rStyle w:val="Hyperlink"/>
            <w:rFonts w:ascii="Times New Roman" w:hAnsi="Times New Roman" w:cs="Times New Roman"/>
            <w:noProof/>
            <w:sz w:val="24"/>
            <w:szCs w:val="24"/>
          </w:rPr>
          <w:t>1.1.1.2. Tūrisma attīstību Latvijā raksturojošie rādītāji</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_Toc494099321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3"/>
        <w:rPr>
          <w:rFonts w:ascii="Times New Roman" w:eastAsiaTheme="minorEastAsia" w:hAnsi="Times New Roman" w:cs="Times New Roman"/>
          <w:noProof/>
          <w:sz w:val="24"/>
          <w:szCs w:val="24"/>
          <w:lang w:eastAsia="lv-LV"/>
        </w:rPr>
      </w:pPr>
      <w:hyperlink w:anchor="_Toc494099322" w:history="1">
        <w:r w:rsidR="003B263D" w:rsidRPr="003B263D">
          <w:rPr>
            <w:rStyle w:val="Hyperlink"/>
            <w:rFonts w:ascii="Times New Roman" w:hAnsi="Times New Roman" w:cs="Times New Roman"/>
            <w:noProof/>
            <w:sz w:val="24"/>
            <w:szCs w:val="24"/>
          </w:rPr>
          <w:t>1.1.2.</w:t>
        </w:r>
        <w:r w:rsidR="003B263D" w:rsidRPr="003B263D">
          <w:rPr>
            <w:rFonts w:ascii="Times New Roman" w:eastAsiaTheme="minorEastAsia" w:hAnsi="Times New Roman" w:cs="Times New Roman"/>
            <w:noProof/>
            <w:sz w:val="24"/>
            <w:szCs w:val="24"/>
            <w:lang w:eastAsia="lv-LV"/>
          </w:rPr>
          <w:tab/>
        </w:r>
        <w:r w:rsidR="003B263D" w:rsidRPr="003B263D">
          <w:rPr>
            <w:rStyle w:val="Hyperlink"/>
            <w:rFonts w:ascii="Times New Roman" w:hAnsi="Times New Roman" w:cs="Times New Roman"/>
            <w:noProof/>
            <w:sz w:val="24"/>
            <w:szCs w:val="24"/>
          </w:rPr>
          <w:t>Tūrisma pieprasījuma Jūrmalā raksturojums</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_Toc494099322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4"/>
        <w:rPr>
          <w:rFonts w:ascii="Times New Roman" w:eastAsiaTheme="minorEastAsia" w:hAnsi="Times New Roman" w:cs="Times New Roman"/>
          <w:noProof/>
          <w:sz w:val="24"/>
          <w:szCs w:val="24"/>
          <w:lang w:eastAsia="lv-LV"/>
        </w:rPr>
      </w:pPr>
      <w:hyperlink w:anchor="_Toc494099323" w:history="1">
        <w:r w:rsidR="003B263D" w:rsidRPr="003B263D">
          <w:rPr>
            <w:rStyle w:val="Hyperlink"/>
            <w:rFonts w:ascii="Times New Roman" w:hAnsi="Times New Roman" w:cs="Times New Roman"/>
            <w:noProof/>
            <w:sz w:val="24"/>
            <w:szCs w:val="24"/>
          </w:rPr>
          <w:t>1.1.2.1. Pieprasījuma attīstības tendences</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_Toc494099323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4"/>
        <w:rPr>
          <w:rFonts w:ascii="Times New Roman" w:eastAsiaTheme="minorEastAsia" w:hAnsi="Times New Roman" w:cs="Times New Roman"/>
          <w:noProof/>
          <w:sz w:val="24"/>
          <w:szCs w:val="24"/>
          <w:lang w:eastAsia="lv-LV"/>
        </w:rPr>
      </w:pPr>
      <w:hyperlink w:anchor="_Toc494099324" w:history="1">
        <w:r w:rsidR="003B263D" w:rsidRPr="003B263D">
          <w:rPr>
            <w:rStyle w:val="Hyperlink"/>
            <w:rFonts w:ascii="Times New Roman" w:hAnsi="Times New Roman" w:cs="Times New Roman"/>
            <w:noProof/>
            <w:sz w:val="24"/>
            <w:szCs w:val="24"/>
          </w:rPr>
          <w:t>1.1.2.2. Jūrmalas galveno mērķtirgu pieprasījuma attīstības tendences</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_Toc494099324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3"/>
        <w:rPr>
          <w:rFonts w:ascii="Times New Roman" w:eastAsiaTheme="minorEastAsia" w:hAnsi="Times New Roman" w:cs="Times New Roman"/>
          <w:noProof/>
          <w:sz w:val="24"/>
          <w:szCs w:val="24"/>
          <w:lang w:eastAsia="lv-LV"/>
        </w:rPr>
      </w:pPr>
      <w:hyperlink w:anchor="_Toc494099325" w:history="1">
        <w:r w:rsidR="003B263D" w:rsidRPr="003B263D">
          <w:rPr>
            <w:rStyle w:val="Hyperlink"/>
            <w:rFonts w:ascii="Times New Roman" w:hAnsi="Times New Roman" w:cs="Times New Roman"/>
            <w:noProof/>
            <w:sz w:val="24"/>
            <w:szCs w:val="24"/>
          </w:rPr>
          <w:t>1.1.3.</w:t>
        </w:r>
        <w:r w:rsidR="003B263D" w:rsidRPr="003B263D">
          <w:rPr>
            <w:rFonts w:ascii="Times New Roman" w:eastAsiaTheme="minorEastAsia" w:hAnsi="Times New Roman" w:cs="Times New Roman"/>
            <w:noProof/>
            <w:sz w:val="24"/>
            <w:szCs w:val="24"/>
            <w:lang w:eastAsia="lv-LV"/>
          </w:rPr>
          <w:tab/>
        </w:r>
        <w:r w:rsidR="003B263D" w:rsidRPr="003B263D">
          <w:rPr>
            <w:rStyle w:val="Hyperlink"/>
            <w:rFonts w:ascii="Times New Roman" w:hAnsi="Times New Roman" w:cs="Times New Roman"/>
            <w:noProof/>
            <w:sz w:val="24"/>
            <w:szCs w:val="24"/>
          </w:rPr>
          <w:t>Jūrmalas tūrisma piedāvājuma raksturojums</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_Toc494099325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4"/>
        <w:rPr>
          <w:rFonts w:ascii="Times New Roman" w:eastAsiaTheme="minorEastAsia" w:hAnsi="Times New Roman" w:cs="Times New Roman"/>
          <w:noProof/>
          <w:sz w:val="24"/>
          <w:szCs w:val="24"/>
          <w:lang w:eastAsia="lv-LV"/>
        </w:rPr>
      </w:pPr>
      <w:hyperlink w:anchor="_Toc494099326" w:history="1">
        <w:r w:rsidR="003B263D" w:rsidRPr="003B263D">
          <w:rPr>
            <w:rStyle w:val="Hyperlink"/>
            <w:rFonts w:ascii="Times New Roman" w:hAnsi="Times New Roman" w:cs="Times New Roman"/>
            <w:noProof/>
            <w:sz w:val="24"/>
            <w:szCs w:val="24"/>
          </w:rPr>
          <w:t>1.1.3.1. Tūrisma un viesmīlības nozares attīstības raksturojums</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_Toc494099326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4"/>
        <w:rPr>
          <w:rFonts w:ascii="Times New Roman" w:eastAsiaTheme="minorEastAsia" w:hAnsi="Times New Roman" w:cs="Times New Roman"/>
          <w:noProof/>
          <w:sz w:val="24"/>
          <w:szCs w:val="24"/>
          <w:lang w:eastAsia="lv-LV"/>
        </w:rPr>
      </w:pPr>
      <w:hyperlink w:anchor="_Toc494099327" w:history="1">
        <w:r w:rsidR="003B263D" w:rsidRPr="003B263D">
          <w:rPr>
            <w:rStyle w:val="Hyperlink"/>
            <w:rFonts w:ascii="Times New Roman" w:hAnsi="Times New Roman" w:cs="Times New Roman"/>
            <w:noProof/>
            <w:sz w:val="24"/>
            <w:szCs w:val="24"/>
          </w:rPr>
          <w:t>1.1.3.2. Jūrmalas tūrisma piedāvājuma novērtējums</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_Toc494099327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4"/>
        <w:rPr>
          <w:rFonts w:ascii="Times New Roman" w:eastAsiaTheme="minorEastAsia" w:hAnsi="Times New Roman" w:cs="Times New Roman"/>
          <w:noProof/>
          <w:sz w:val="24"/>
          <w:szCs w:val="24"/>
          <w:lang w:eastAsia="lv-LV"/>
        </w:rPr>
      </w:pPr>
      <w:hyperlink w:anchor="_Toc494099328" w:history="1">
        <w:r w:rsidR="003B263D" w:rsidRPr="003B263D">
          <w:rPr>
            <w:rStyle w:val="Hyperlink"/>
            <w:rFonts w:ascii="Times New Roman" w:hAnsi="Times New Roman" w:cs="Times New Roman"/>
            <w:noProof/>
            <w:sz w:val="24"/>
            <w:szCs w:val="24"/>
          </w:rPr>
          <w:t>1.1.3.3. Konferenču, kongresu, motivējošo ceļojumu un pasākumu (</w:t>
        </w:r>
        <w:r w:rsidR="003B263D" w:rsidRPr="003B263D">
          <w:rPr>
            <w:rStyle w:val="Hyperlink"/>
            <w:rFonts w:ascii="Times New Roman" w:hAnsi="Times New Roman" w:cs="Times New Roman"/>
            <w:i/>
            <w:noProof/>
            <w:sz w:val="24"/>
            <w:szCs w:val="24"/>
          </w:rPr>
          <w:t>MICE</w:t>
        </w:r>
        <w:r w:rsidR="003B263D" w:rsidRPr="003B263D">
          <w:rPr>
            <w:rStyle w:val="Hyperlink"/>
            <w:rFonts w:ascii="Times New Roman" w:hAnsi="Times New Roman" w:cs="Times New Roman"/>
            <w:noProof/>
            <w:sz w:val="24"/>
            <w:szCs w:val="24"/>
          </w:rPr>
          <w:t>) tūrisma piedāvājums</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_Toc494099328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4"/>
        <w:rPr>
          <w:rFonts w:ascii="Times New Roman" w:eastAsiaTheme="minorEastAsia" w:hAnsi="Times New Roman" w:cs="Times New Roman"/>
          <w:noProof/>
          <w:sz w:val="24"/>
          <w:szCs w:val="24"/>
          <w:lang w:eastAsia="lv-LV"/>
        </w:rPr>
      </w:pPr>
      <w:hyperlink w:anchor="_Toc494099329" w:history="1">
        <w:r w:rsidR="003B263D" w:rsidRPr="003B263D">
          <w:rPr>
            <w:rStyle w:val="Hyperlink"/>
            <w:rFonts w:ascii="Times New Roman" w:hAnsi="Times New Roman" w:cs="Times New Roman"/>
            <w:noProof/>
            <w:sz w:val="24"/>
            <w:szCs w:val="24"/>
          </w:rPr>
          <w:t>1.1.3.4. Veselības tūrisma piedāvājums</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_Toc494099329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3"/>
        <w:rPr>
          <w:rFonts w:ascii="Times New Roman" w:eastAsiaTheme="minorEastAsia" w:hAnsi="Times New Roman" w:cs="Times New Roman"/>
          <w:noProof/>
          <w:sz w:val="24"/>
          <w:szCs w:val="24"/>
          <w:lang w:eastAsia="lv-LV"/>
        </w:rPr>
      </w:pPr>
      <w:hyperlink w:anchor="_Toc494099330" w:history="1">
        <w:r w:rsidR="003B263D" w:rsidRPr="003B263D">
          <w:rPr>
            <w:rStyle w:val="Hyperlink"/>
            <w:rFonts w:ascii="Times New Roman" w:hAnsi="Times New Roman" w:cs="Times New Roman"/>
            <w:noProof/>
            <w:sz w:val="24"/>
            <w:szCs w:val="24"/>
          </w:rPr>
          <w:t>1.1.4.</w:t>
        </w:r>
        <w:r w:rsidR="003B263D" w:rsidRPr="003B263D">
          <w:rPr>
            <w:rFonts w:ascii="Times New Roman" w:eastAsiaTheme="minorEastAsia" w:hAnsi="Times New Roman" w:cs="Times New Roman"/>
            <w:noProof/>
            <w:sz w:val="24"/>
            <w:szCs w:val="24"/>
            <w:lang w:eastAsia="lv-LV"/>
          </w:rPr>
          <w:tab/>
        </w:r>
        <w:r w:rsidR="003B263D" w:rsidRPr="003B263D">
          <w:rPr>
            <w:rStyle w:val="Hyperlink"/>
            <w:rFonts w:ascii="Times New Roman" w:hAnsi="Times New Roman" w:cs="Times New Roman"/>
            <w:noProof/>
            <w:sz w:val="24"/>
            <w:szCs w:val="24"/>
          </w:rPr>
          <w:t>SVID analīze</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_Toc494099330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4"/>
        <w:rPr>
          <w:rFonts w:ascii="Times New Roman" w:eastAsiaTheme="minorEastAsia" w:hAnsi="Times New Roman" w:cs="Times New Roman"/>
          <w:noProof/>
          <w:sz w:val="24"/>
          <w:szCs w:val="24"/>
          <w:lang w:eastAsia="lv-LV"/>
        </w:rPr>
      </w:pPr>
      <w:hyperlink w:anchor="_Toc494099331" w:history="1">
        <w:r w:rsidR="003B263D" w:rsidRPr="003B263D">
          <w:rPr>
            <w:rStyle w:val="Hyperlink"/>
            <w:rFonts w:ascii="Times New Roman" w:hAnsi="Times New Roman" w:cs="Times New Roman"/>
            <w:noProof/>
            <w:sz w:val="24"/>
            <w:szCs w:val="24"/>
          </w:rPr>
          <w:t>1.1.4.1. Iekšējās vides analīze (stiprās un vājās puses)</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_Toc494099331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4"/>
        <w:rPr>
          <w:rFonts w:ascii="Times New Roman" w:eastAsiaTheme="minorEastAsia" w:hAnsi="Times New Roman" w:cs="Times New Roman"/>
          <w:noProof/>
          <w:sz w:val="24"/>
          <w:szCs w:val="24"/>
          <w:lang w:eastAsia="lv-LV"/>
        </w:rPr>
      </w:pPr>
      <w:hyperlink w:anchor="_Toc494099332" w:history="1">
        <w:r w:rsidR="003B263D" w:rsidRPr="003B263D">
          <w:rPr>
            <w:rStyle w:val="Hyperlink"/>
            <w:rFonts w:ascii="Times New Roman" w:hAnsi="Times New Roman" w:cs="Times New Roman"/>
            <w:noProof/>
            <w:sz w:val="24"/>
            <w:szCs w:val="24"/>
          </w:rPr>
          <w:t>1.1.4.2. Ārējās vides analīze (izdevības un draudi)</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_Toc494099332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2"/>
        <w:rPr>
          <w:rFonts w:ascii="Times New Roman" w:eastAsiaTheme="minorEastAsia" w:hAnsi="Times New Roman" w:cs="Times New Roman"/>
          <w:noProof/>
          <w:sz w:val="24"/>
          <w:szCs w:val="24"/>
          <w:lang w:eastAsia="lv-LV"/>
        </w:rPr>
      </w:pPr>
      <w:hyperlink w:anchor="_Toc494099333" w:history="1">
        <w:r w:rsidR="003B263D" w:rsidRPr="003B263D">
          <w:rPr>
            <w:rStyle w:val="Hyperlink"/>
            <w:rFonts w:ascii="Times New Roman" w:hAnsi="Times New Roman" w:cs="Times New Roman"/>
            <w:noProof/>
            <w:sz w:val="24"/>
            <w:szCs w:val="24"/>
          </w:rPr>
          <w:t>1.2.</w:t>
        </w:r>
        <w:r w:rsidR="003B263D" w:rsidRPr="003B263D">
          <w:rPr>
            <w:rFonts w:ascii="Times New Roman" w:eastAsiaTheme="minorEastAsia" w:hAnsi="Times New Roman" w:cs="Times New Roman"/>
            <w:noProof/>
            <w:sz w:val="24"/>
            <w:szCs w:val="24"/>
            <w:lang w:eastAsia="lv-LV"/>
          </w:rPr>
          <w:tab/>
        </w:r>
        <w:r w:rsidR="003B263D" w:rsidRPr="003B263D">
          <w:rPr>
            <w:rStyle w:val="Hyperlink"/>
            <w:rFonts w:ascii="Times New Roman" w:hAnsi="Times New Roman" w:cs="Times New Roman"/>
            <w:noProof/>
            <w:sz w:val="24"/>
            <w:szCs w:val="24"/>
          </w:rPr>
          <w:t>Plānošanas un politikas dokumentu analīze</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_Toc494099333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1"/>
        <w:rPr>
          <w:rFonts w:ascii="Times New Roman" w:eastAsiaTheme="minorEastAsia" w:hAnsi="Times New Roman" w:cs="Times New Roman"/>
          <w:noProof/>
          <w:sz w:val="24"/>
          <w:szCs w:val="24"/>
          <w:lang w:eastAsia="lv-LV"/>
        </w:rPr>
      </w:pPr>
      <w:hyperlink w:anchor="_Toc494099334" w:history="1">
        <w:r w:rsidR="003B263D" w:rsidRPr="003B263D">
          <w:rPr>
            <w:rStyle w:val="Hyperlink"/>
            <w:rFonts w:ascii="Times New Roman" w:hAnsi="Times New Roman" w:cs="Times New Roman"/>
            <w:noProof/>
            <w:sz w:val="24"/>
            <w:szCs w:val="24"/>
          </w:rPr>
          <w:t>II TŪRISMA ATTĪSTĪBAS RĪCĪBAS PLĀNS</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_Toc494099334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2"/>
        <w:rPr>
          <w:rFonts w:ascii="Times New Roman" w:eastAsiaTheme="minorEastAsia" w:hAnsi="Times New Roman" w:cs="Times New Roman"/>
          <w:noProof/>
          <w:sz w:val="24"/>
          <w:szCs w:val="24"/>
          <w:lang w:eastAsia="lv-LV"/>
        </w:rPr>
      </w:pPr>
      <w:hyperlink w:anchor="_Toc494099335" w:history="1">
        <w:r w:rsidR="003B263D" w:rsidRPr="003B263D">
          <w:rPr>
            <w:rStyle w:val="Hyperlink"/>
            <w:rFonts w:ascii="Times New Roman" w:hAnsi="Times New Roman" w:cs="Times New Roman"/>
            <w:noProof/>
            <w:sz w:val="24"/>
            <w:szCs w:val="24"/>
          </w:rPr>
          <w:t>2.1. Tūrisma un kūrorta nozares attīstības īstermiņa mērķi</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_Toc494099335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2"/>
        <w:rPr>
          <w:rFonts w:ascii="Times New Roman" w:eastAsiaTheme="minorEastAsia" w:hAnsi="Times New Roman" w:cs="Times New Roman"/>
          <w:noProof/>
          <w:sz w:val="24"/>
          <w:szCs w:val="24"/>
          <w:lang w:eastAsia="lv-LV"/>
        </w:rPr>
      </w:pPr>
      <w:hyperlink w:anchor="_Toc494099336" w:history="1">
        <w:r w:rsidR="003B263D" w:rsidRPr="003B263D">
          <w:rPr>
            <w:rStyle w:val="Hyperlink"/>
            <w:rFonts w:ascii="Times New Roman" w:hAnsi="Times New Roman" w:cs="Times New Roman"/>
            <w:noProof/>
            <w:sz w:val="24"/>
            <w:szCs w:val="24"/>
          </w:rPr>
          <w:t>2</w:t>
        </w:r>
        <w:r w:rsidR="003B263D" w:rsidRPr="003B263D">
          <w:rPr>
            <w:rStyle w:val="Hyperlink"/>
            <w:rFonts w:ascii="Times New Roman" w:hAnsi="Times New Roman" w:cs="Times New Roman"/>
            <w:i/>
            <w:noProof/>
            <w:sz w:val="24"/>
            <w:szCs w:val="24"/>
          </w:rPr>
          <w:t>.</w:t>
        </w:r>
        <w:r w:rsidR="003B263D" w:rsidRPr="003B263D">
          <w:rPr>
            <w:rStyle w:val="Hyperlink"/>
            <w:rFonts w:ascii="Times New Roman" w:hAnsi="Times New Roman" w:cs="Times New Roman"/>
            <w:noProof/>
            <w:sz w:val="24"/>
            <w:szCs w:val="24"/>
          </w:rPr>
          <w:t>2. Stratēģiskie mērķtirgi un mērķgrupas</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_Toc494099336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2"/>
        <w:rPr>
          <w:rFonts w:ascii="Times New Roman" w:eastAsiaTheme="minorEastAsia" w:hAnsi="Times New Roman" w:cs="Times New Roman"/>
          <w:noProof/>
          <w:sz w:val="24"/>
          <w:szCs w:val="24"/>
          <w:lang w:eastAsia="lv-LV"/>
        </w:rPr>
      </w:pPr>
      <w:hyperlink w:anchor="_Toc494099337" w:history="1">
        <w:r w:rsidR="003B263D" w:rsidRPr="003B263D">
          <w:rPr>
            <w:rStyle w:val="Hyperlink"/>
            <w:rFonts w:ascii="Times New Roman" w:hAnsi="Times New Roman" w:cs="Times New Roman"/>
            <w:noProof/>
            <w:sz w:val="24"/>
            <w:szCs w:val="24"/>
          </w:rPr>
          <w:t>2.3. Rīcības plāns</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_Toc494099337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2"/>
        <w:rPr>
          <w:rFonts w:ascii="Times New Roman" w:eastAsiaTheme="minorEastAsia" w:hAnsi="Times New Roman" w:cs="Times New Roman"/>
          <w:noProof/>
          <w:sz w:val="24"/>
          <w:szCs w:val="24"/>
          <w:lang w:eastAsia="lv-LV"/>
        </w:rPr>
      </w:pPr>
      <w:hyperlink w:anchor="_Toc494099338" w:history="1">
        <w:r w:rsidR="003B263D" w:rsidRPr="003B263D">
          <w:rPr>
            <w:rStyle w:val="Hyperlink"/>
            <w:rFonts w:ascii="Times New Roman" w:hAnsi="Times New Roman" w:cs="Times New Roman"/>
            <w:noProof/>
            <w:sz w:val="24"/>
            <w:szCs w:val="24"/>
          </w:rPr>
          <w:t>2.4. Finanšu kopsavilkums un  ārējā finansējuma piesaistes iespējas</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_Toc494099338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78</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1"/>
        <w:rPr>
          <w:rFonts w:ascii="Times New Roman" w:eastAsiaTheme="minorEastAsia" w:hAnsi="Times New Roman" w:cs="Times New Roman"/>
          <w:noProof/>
          <w:sz w:val="24"/>
          <w:szCs w:val="24"/>
          <w:lang w:eastAsia="lv-LV"/>
        </w:rPr>
      </w:pPr>
      <w:hyperlink w:anchor="_Toc494099339" w:history="1">
        <w:r w:rsidR="003B263D" w:rsidRPr="003B263D">
          <w:rPr>
            <w:rStyle w:val="Hyperlink"/>
            <w:rFonts w:ascii="Times New Roman" w:hAnsi="Times New Roman" w:cs="Times New Roman"/>
            <w:noProof/>
            <w:sz w:val="24"/>
            <w:szCs w:val="24"/>
          </w:rPr>
          <w:t>PIELIKUMI</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_Toc494099339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80</w:t>
        </w:r>
        <w:r w:rsidR="003B263D" w:rsidRPr="003B263D">
          <w:rPr>
            <w:rFonts w:ascii="Times New Roman" w:hAnsi="Times New Roman" w:cs="Times New Roman"/>
            <w:noProof/>
            <w:webHidden/>
            <w:sz w:val="24"/>
            <w:szCs w:val="24"/>
          </w:rPr>
          <w:fldChar w:fldCharType="end"/>
        </w:r>
      </w:hyperlink>
    </w:p>
    <w:p w:rsidR="003B263D" w:rsidRPr="003B263D" w:rsidRDefault="00944088" w:rsidP="003B263D">
      <w:pPr>
        <w:pStyle w:val="TOC3"/>
        <w:rPr>
          <w:rFonts w:ascii="Times New Roman" w:eastAsiaTheme="minorEastAsia" w:hAnsi="Times New Roman" w:cs="Times New Roman"/>
          <w:noProof/>
          <w:sz w:val="24"/>
          <w:szCs w:val="24"/>
          <w:lang w:eastAsia="lv-LV"/>
        </w:rPr>
      </w:pPr>
      <w:hyperlink w:anchor="_Toc494099340" w:history="1">
        <w:r w:rsidR="003B263D" w:rsidRPr="003B263D">
          <w:rPr>
            <w:rStyle w:val="Hyperlink"/>
            <w:rFonts w:ascii="Times New Roman" w:hAnsi="Times New Roman" w:cs="Times New Roman"/>
            <w:noProof/>
            <w:sz w:val="24"/>
            <w:szCs w:val="24"/>
          </w:rPr>
          <w:t>1. pielikums. Lietoto jēdzienu skaidrojumi un definīcijas</w:t>
        </w:r>
        <w:r w:rsidR="003B263D" w:rsidRPr="003B263D">
          <w:rPr>
            <w:rFonts w:ascii="Times New Roman" w:hAnsi="Times New Roman" w:cs="Times New Roman"/>
            <w:noProof/>
            <w:webHidden/>
            <w:sz w:val="24"/>
            <w:szCs w:val="24"/>
          </w:rPr>
          <w:tab/>
        </w:r>
        <w:r w:rsidR="003B263D" w:rsidRPr="003B263D">
          <w:rPr>
            <w:rFonts w:ascii="Times New Roman" w:hAnsi="Times New Roman" w:cs="Times New Roman"/>
            <w:noProof/>
            <w:webHidden/>
            <w:sz w:val="24"/>
            <w:szCs w:val="24"/>
          </w:rPr>
          <w:fldChar w:fldCharType="begin"/>
        </w:r>
        <w:r w:rsidR="003B263D" w:rsidRPr="003B263D">
          <w:rPr>
            <w:rFonts w:ascii="Times New Roman" w:hAnsi="Times New Roman" w:cs="Times New Roman"/>
            <w:noProof/>
            <w:webHidden/>
            <w:sz w:val="24"/>
            <w:szCs w:val="24"/>
          </w:rPr>
          <w:instrText xml:space="preserve"> PAGEREF _Toc494099340 \h </w:instrText>
        </w:r>
        <w:r w:rsidR="003B263D" w:rsidRPr="003B263D">
          <w:rPr>
            <w:rFonts w:ascii="Times New Roman" w:hAnsi="Times New Roman" w:cs="Times New Roman"/>
            <w:noProof/>
            <w:webHidden/>
            <w:sz w:val="24"/>
            <w:szCs w:val="24"/>
          </w:rPr>
        </w:r>
        <w:r w:rsidR="003B263D" w:rsidRPr="003B263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80</w:t>
        </w:r>
        <w:r w:rsidR="003B263D" w:rsidRPr="003B263D">
          <w:rPr>
            <w:rFonts w:ascii="Times New Roman" w:hAnsi="Times New Roman" w:cs="Times New Roman"/>
            <w:noProof/>
            <w:webHidden/>
            <w:sz w:val="24"/>
            <w:szCs w:val="24"/>
          </w:rPr>
          <w:fldChar w:fldCharType="end"/>
        </w:r>
      </w:hyperlink>
    </w:p>
    <w:p w:rsidR="008F74B7" w:rsidRDefault="003B263D" w:rsidP="003B263D">
      <w:pPr>
        <w:pStyle w:val="Pamats"/>
      </w:pPr>
      <w:r w:rsidRPr="003B263D">
        <w:fldChar w:fldCharType="end"/>
      </w:r>
    </w:p>
    <w:p w:rsidR="009A12D8" w:rsidRPr="009A12D8" w:rsidRDefault="006C0C10" w:rsidP="004721AE">
      <w:pPr>
        <w:pStyle w:val="Heading1"/>
        <w:spacing w:before="0"/>
      </w:pPr>
      <w:bookmarkStart w:id="4" w:name="_Toc493519153"/>
      <w:bookmarkStart w:id="5" w:name="_Toc493690855"/>
      <w:bookmarkStart w:id="6" w:name="_Toc494098451"/>
      <w:bookmarkStart w:id="7" w:name="_Toc494099315"/>
      <w:r>
        <w:rPr>
          <w:rFonts w:ascii="Georgia" w:hAnsi="Georgia"/>
          <w:noProof/>
          <w:color w:val="2F5496" w:themeColor="accent5" w:themeShade="BF"/>
          <w:sz w:val="48"/>
          <w:szCs w:val="48"/>
          <w:lang w:eastAsia="lv-LV"/>
        </w:rPr>
        <w:lastRenderedPageBreak/>
        <w:drawing>
          <wp:anchor distT="0" distB="0" distL="114300" distR="114300" simplePos="0" relativeHeight="251779072" behindDoc="1" locked="1" layoutInCell="1" allowOverlap="1" wp14:anchorId="340821CB" wp14:editId="3705400A">
            <wp:simplePos x="0" y="0"/>
            <wp:positionH relativeFrom="page">
              <wp:posOffset>-10160</wp:posOffset>
            </wp:positionH>
            <wp:positionV relativeFrom="margin">
              <wp:posOffset>-730250</wp:posOffset>
            </wp:positionV>
            <wp:extent cx="739775" cy="11345545"/>
            <wp:effectExtent l="0" t="0" r="3175" b="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9A12D8">
        <w:t>IEVADS</w:t>
      </w:r>
      <w:bookmarkEnd w:id="4"/>
      <w:bookmarkEnd w:id="5"/>
      <w:bookmarkEnd w:id="6"/>
      <w:bookmarkEnd w:id="7"/>
    </w:p>
    <w:p w:rsidR="009076F9" w:rsidRDefault="009A12D8" w:rsidP="007F1389">
      <w:pPr>
        <w:pStyle w:val="Pamats"/>
      </w:pPr>
      <w:r>
        <w:t xml:space="preserve"> </w:t>
      </w:r>
    </w:p>
    <w:p w:rsidR="006C0C10" w:rsidRDefault="006C0C10" w:rsidP="007F1389">
      <w:pPr>
        <w:pStyle w:val="Pamats"/>
      </w:pPr>
      <w:r>
        <w:t xml:space="preserve">Jūrmalas pilsētas tūrisma attīstības rīcības plāns </w:t>
      </w:r>
      <w:r w:rsidR="007F1389">
        <w:t>2018.–</w:t>
      </w:r>
      <w:r>
        <w:t>2020</w:t>
      </w:r>
      <w:r w:rsidR="00BF7758">
        <w:t>. g</w:t>
      </w:r>
      <w:r>
        <w:t>adam</w:t>
      </w:r>
      <w:r w:rsidRPr="00CF6521">
        <w:t xml:space="preserve"> </w:t>
      </w:r>
      <w:r>
        <w:t xml:space="preserve">ir izstrādāts kā </w:t>
      </w:r>
      <w:r w:rsidRPr="00E548C2">
        <w:rPr>
          <w:i/>
        </w:rPr>
        <w:t>Jūrmala</w:t>
      </w:r>
      <w:r>
        <w:rPr>
          <w:i/>
        </w:rPr>
        <w:t>s pilsētas attīstības stratēģijas</w:t>
      </w:r>
      <w:r w:rsidR="007F1389">
        <w:t xml:space="preserve"> (2010</w:t>
      </w:r>
      <w:r>
        <w:t xml:space="preserve">–2030) un pilsētas </w:t>
      </w:r>
      <w:r>
        <w:rPr>
          <w:i/>
        </w:rPr>
        <w:t>Attīstības programmas</w:t>
      </w:r>
      <w:r>
        <w:t xml:space="preserve"> (2014–2020) papildinošs dokuments, kā </w:t>
      </w:r>
      <w:r w:rsidRPr="00287A4C">
        <w:rPr>
          <w:i/>
        </w:rPr>
        <w:t>Kūrorta koncepcijas</w:t>
      </w:r>
      <w:r w:rsidR="007F1389">
        <w:t xml:space="preserve"> (2009</w:t>
      </w:r>
      <w:r w:rsidR="007F1389">
        <w:softHyphen/>
        <w:t>–</w:t>
      </w:r>
      <w:r>
        <w:t xml:space="preserve">2018) un </w:t>
      </w:r>
      <w:r w:rsidRPr="00287A4C">
        <w:rPr>
          <w:i/>
        </w:rPr>
        <w:t>Tūrisma attīstības stratēģijas</w:t>
      </w:r>
      <w:r w:rsidR="007F1389">
        <w:t xml:space="preserve"> (2007–</w:t>
      </w:r>
      <w:r>
        <w:t>2018) īstenošanas instruments.</w:t>
      </w:r>
    </w:p>
    <w:p w:rsidR="006C0C10" w:rsidRDefault="006C0C10" w:rsidP="007F1389">
      <w:pPr>
        <w:pStyle w:val="Pamats"/>
      </w:pPr>
      <w:r>
        <w:t xml:space="preserve">Tas izstrādāts atbilstoši šāda dokumenta izstrādei attiecināmiem normatīvajiem </w:t>
      </w:r>
      <w:proofErr w:type="spellStart"/>
      <w:r>
        <w:t>dokumen</w:t>
      </w:r>
      <w:r w:rsidR="007F1389">
        <w:t>-</w:t>
      </w:r>
      <w:r>
        <w:t>tiem</w:t>
      </w:r>
      <w:proofErr w:type="spellEnd"/>
      <w:r>
        <w:t xml:space="preserve"> un balst</w:t>
      </w:r>
      <w:r w:rsidR="007F1389">
        <w:t>īts</w:t>
      </w:r>
      <w:r>
        <w:t xml:space="preserve"> uz vispusīgu pašreizējās situācijas analīzi. Rīcības plāna mērķi un prioritātes ir definētas, ievērojot noteiktos ilgtermiņa attīstības mērķus un noteiktos vidēja termiņa attīstības mērķus un prioritātes, kā arī saglabājot sasaisti ar pilsētas un stratēģiskajiem mērķiem.</w:t>
      </w:r>
    </w:p>
    <w:p w:rsidR="006C0C10" w:rsidRDefault="006C0C10" w:rsidP="007F1389">
      <w:pPr>
        <w:pStyle w:val="Pamats"/>
      </w:pPr>
      <w:r>
        <w:t xml:space="preserve">Rīcības plāns tika izstrādāts, balstoties uz jaunākajām teorētiskām atziņām un labāko praksi tūrisma galamērķu plānošanā un attīstībā pašvaldības līmenī. Tas ietver plašu, </w:t>
      </w:r>
      <w:r w:rsidRPr="007F1389">
        <w:rPr>
          <w:spacing w:val="-2"/>
        </w:rPr>
        <w:t>vispusīgu situācijas analīzi, kurā izmantoti dažādi sekundāro datu avoti un 2016. un 2017</w:t>
      </w:r>
      <w:r w:rsidR="00BF7758" w:rsidRPr="007F1389">
        <w:rPr>
          <w:spacing w:val="-2"/>
        </w:rPr>
        <w:t>. g</w:t>
      </w:r>
      <w:r w:rsidRPr="007F1389">
        <w:rPr>
          <w:spacing w:val="-2"/>
        </w:rPr>
        <w:t>adā</w:t>
      </w:r>
      <w:r>
        <w:t xml:space="preserve"> Jūrmalā veikto primāro pētījumu dati. Rīcības plāna izstrādes gaitā tika nodrošināta uzņēmēju un citu ieinteresēto pušu pārstāvju iesaiste un viedokļu izpēte. Kopumā tika noorganizētas sešas tematisko </w:t>
      </w:r>
      <w:proofErr w:type="spellStart"/>
      <w:r>
        <w:t>fokusgrupu</w:t>
      </w:r>
      <w:proofErr w:type="spellEnd"/>
      <w:r>
        <w:t xml:space="preserve"> tikšanās ar tūrismā tieši un netieši iesaistītajiem uzņēmējiem un citiem tūrismu pārstāvošo organizāciju pārstāvjiem. Situācijas analīzes izpētes gaitā tika aptaujāti desmit tūrisma un kūrortu eksperti no Lietuvas, Igaunijas, Latvijas un Krievijas.</w:t>
      </w:r>
    </w:p>
    <w:p w:rsidR="006C0C10" w:rsidRDefault="006C0C10" w:rsidP="007F1389">
      <w:pPr>
        <w:pStyle w:val="Pamats"/>
      </w:pPr>
      <w:r>
        <w:t xml:space="preserve">Rīcības plānu veido divas nodaļas: </w:t>
      </w:r>
      <w:r w:rsidR="00BF32B1">
        <w:t>“</w:t>
      </w:r>
      <w:r>
        <w:t xml:space="preserve">Situācijas raksturojums un analīze” un </w:t>
      </w:r>
      <w:r w:rsidR="00BF32B1">
        <w:t>“</w:t>
      </w:r>
      <w:r>
        <w:t>Tūrisma attīstības</w:t>
      </w:r>
      <w:r w:rsidR="007F1389">
        <w:t xml:space="preserve"> rīcības plāns 2018.–</w:t>
      </w:r>
      <w:r>
        <w:t>2020</w:t>
      </w:r>
      <w:r w:rsidR="00BF7758">
        <w:t>. g</w:t>
      </w:r>
      <w:r>
        <w:t xml:space="preserve">adam”. Rīcības plāns ir strukturēts atbilstoši </w:t>
      </w:r>
      <w:proofErr w:type="spellStart"/>
      <w:r>
        <w:t>izvirzī</w:t>
      </w:r>
      <w:r w:rsidR="007F1389">
        <w:t>-</w:t>
      </w:r>
      <w:r>
        <w:t>tajiem</w:t>
      </w:r>
      <w:proofErr w:type="spellEnd"/>
      <w:r>
        <w:t xml:space="preserve"> tūrisma īstermiņa attīstības mērķim un </w:t>
      </w:r>
      <w:proofErr w:type="spellStart"/>
      <w:r>
        <w:t>apakšmērķiem</w:t>
      </w:r>
      <w:proofErr w:type="spellEnd"/>
      <w:r>
        <w:t xml:space="preserve">. Lai tos sasniegtu, ir izstrādāti divdesmit pieci kūrorta un infrastruktūras attīstības, viesmīlības un sniegto pakalpojumu kvalitātes uzlabošanas veicināšanas, kā arī tūrisma mārketinga uzdevumi. Katra uzdevuma sasniegšanai ir definēti konkrēti pasākumi (rīcības), sagaidāmie darbības rezultāti, noteikti izpildes termiņi, atbildīgās institūcijas, finansējuma apjoms un avots. Uzdevumi ir sagrupēti trīs līmeņa prioritātēs, atbilstoši pieejamajam finansējuma apjomam. </w:t>
      </w:r>
    </w:p>
    <w:p w:rsidR="00BF32B1" w:rsidRPr="00BF32B1" w:rsidRDefault="006C0C10" w:rsidP="00BF32B1">
      <w:pPr>
        <w:pStyle w:val="Pamats"/>
      </w:pPr>
      <w:r w:rsidRPr="00BF32B1">
        <w:t>Jūrmalas pilsētas tūrisma</w:t>
      </w:r>
      <w:r w:rsidR="007F1389" w:rsidRPr="00BF32B1">
        <w:t xml:space="preserve"> attīstības rīcības plāns 2018.–</w:t>
      </w:r>
      <w:r w:rsidRPr="00BF32B1">
        <w:t>2020. gadam ir izstrādāts atbilstoši iepirkuma nr. JPD 2017/51 RIK tehniskajai specifikācijai. Darbs pie dokumenta izstrādes</w:t>
      </w:r>
      <w:r w:rsidR="007F1389" w:rsidRPr="00BF32B1">
        <w:t xml:space="preserve"> </w:t>
      </w:r>
      <w:r w:rsidRPr="00BF32B1">
        <w:t>veikts</w:t>
      </w:r>
      <w:r w:rsidR="007F1389" w:rsidRPr="00BF32B1">
        <w:t>,</w:t>
      </w:r>
      <w:r w:rsidRPr="00BF32B1">
        <w:t xml:space="preserve"> balstoties uz Jūrmalas pilsētas </w:t>
      </w:r>
      <w:r w:rsidR="007F1389" w:rsidRPr="00BF32B1">
        <w:t>D</w:t>
      </w:r>
      <w:r w:rsidRPr="00BF32B1">
        <w:t xml:space="preserve">omes un Latvijas </w:t>
      </w:r>
      <w:r w:rsidR="007F1389" w:rsidRPr="00BF32B1">
        <w:t>U</w:t>
      </w:r>
      <w:r w:rsidRPr="00BF32B1">
        <w:t>niversitātes 2017. gada 15</w:t>
      </w:r>
      <w:r w:rsidR="00BF7758" w:rsidRPr="00BF32B1">
        <w:t>. m</w:t>
      </w:r>
      <w:r w:rsidRPr="00BF32B1">
        <w:t xml:space="preserve">aijā noslēgto pakalpojuma līgumu </w:t>
      </w:r>
      <w:r w:rsidR="007F1389" w:rsidRPr="00BF32B1">
        <w:t>N</w:t>
      </w:r>
      <w:r w:rsidRPr="00BF32B1">
        <w:t>r. 1.2.-16.4.3/684 un 2017. gada 21</w:t>
      </w:r>
      <w:r w:rsidR="00BF7758" w:rsidRPr="00BF32B1">
        <w:t>. a</w:t>
      </w:r>
      <w:r w:rsidRPr="00BF32B1">
        <w:t>ugustā noslēgto vienoš</w:t>
      </w:r>
      <w:r w:rsidR="007F1389" w:rsidRPr="00BF32B1">
        <w:t>anos par pagarinājumu Nr. 1.2.-</w:t>
      </w:r>
      <w:r w:rsidRPr="00BF32B1">
        <w:t xml:space="preserve">16.4.3/1190. Rīcības plānu izstrādāja Latvijas </w:t>
      </w:r>
      <w:r w:rsidRPr="00BF32B1">
        <w:rPr>
          <w:spacing w:val="-2"/>
        </w:rPr>
        <w:t>Universitātes pētnieki un pieaicinātie eksperti</w:t>
      </w:r>
      <w:r w:rsidR="009076F9" w:rsidRPr="00BF32B1">
        <w:rPr>
          <w:spacing w:val="-2"/>
        </w:rPr>
        <w:t xml:space="preserve"> </w:t>
      </w:r>
      <w:r w:rsidRPr="00BF32B1">
        <w:rPr>
          <w:i/>
          <w:spacing w:val="-2"/>
        </w:rPr>
        <w:t>Dr</w:t>
      </w:r>
      <w:r w:rsidR="009076F9" w:rsidRPr="00BF32B1">
        <w:rPr>
          <w:i/>
          <w:spacing w:val="-2"/>
        </w:rPr>
        <w:t xml:space="preserve">. </w:t>
      </w:r>
      <w:proofErr w:type="spellStart"/>
      <w:r w:rsidRPr="00BF32B1">
        <w:rPr>
          <w:i/>
          <w:spacing w:val="-2"/>
        </w:rPr>
        <w:t>oec</w:t>
      </w:r>
      <w:proofErr w:type="spellEnd"/>
      <w:r w:rsidRPr="00BF32B1">
        <w:rPr>
          <w:i/>
          <w:spacing w:val="-2"/>
        </w:rPr>
        <w:t xml:space="preserve">. </w:t>
      </w:r>
      <w:r w:rsidRPr="00BF32B1">
        <w:rPr>
          <w:spacing w:val="-2"/>
        </w:rPr>
        <w:t xml:space="preserve">A. </w:t>
      </w:r>
      <w:proofErr w:type="spellStart"/>
      <w:r w:rsidRPr="00BF32B1">
        <w:rPr>
          <w:spacing w:val="-2"/>
        </w:rPr>
        <w:t>van</w:t>
      </w:r>
      <w:proofErr w:type="spellEnd"/>
      <w:r w:rsidRPr="00BF32B1">
        <w:rPr>
          <w:spacing w:val="-2"/>
        </w:rPr>
        <w:t xml:space="preserve"> der </w:t>
      </w:r>
      <w:proofErr w:type="spellStart"/>
      <w:r w:rsidRPr="00BF32B1">
        <w:rPr>
          <w:spacing w:val="-2"/>
        </w:rPr>
        <w:t>Steina</w:t>
      </w:r>
      <w:proofErr w:type="spellEnd"/>
      <w:r w:rsidRPr="00BF32B1">
        <w:rPr>
          <w:spacing w:val="-2"/>
        </w:rPr>
        <w:t xml:space="preserve">, </w:t>
      </w:r>
      <w:r w:rsidRPr="00BF32B1">
        <w:rPr>
          <w:i/>
          <w:spacing w:val="-2"/>
        </w:rPr>
        <w:t xml:space="preserve">Dr. </w:t>
      </w:r>
      <w:proofErr w:type="spellStart"/>
      <w:r w:rsidRPr="00BF32B1">
        <w:rPr>
          <w:i/>
          <w:spacing w:val="-2"/>
        </w:rPr>
        <w:t>geog</w:t>
      </w:r>
      <w:r w:rsidR="00BF32B1" w:rsidRPr="00BF32B1">
        <w:rPr>
          <w:i/>
          <w:spacing w:val="-2"/>
        </w:rPr>
        <w:t>r</w:t>
      </w:r>
      <w:proofErr w:type="spellEnd"/>
      <w:r w:rsidRPr="00BF32B1">
        <w:rPr>
          <w:i/>
          <w:spacing w:val="-2"/>
        </w:rPr>
        <w:t>.</w:t>
      </w:r>
      <w:r w:rsidRPr="00BF32B1">
        <w:rPr>
          <w:spacing w:val="-2"/>
        </w:rPr>
        <w:t xml:space="preserve"> M. Rozīte</w:t>
      </w:r>
      <w:r w:rsidRPr="00BF32B1">
        <w:t xml:space="preserve">, </w:t>
      </w:r>
      <w:r w:rsidRPr="00BF32B1">
        <w:rPr>
          <w:i/>
        </w:rPr>
        <w:t xml:space="preserve">Dr. </w:t>
      </w:r>
      <w:proofErr w:type="spellStart"/>
      <w:r w:rsidRPr="00BF32B1">
        <w:rPr>
          <w:i/>
        </w:rPr>
        <w:t>oec</w:t>
      </w:r>
      <w:proofErr w:type="spellEnd"/>
      <w:r w:rsidRPr="00BF32B1">
        <w:rPr>
          <w:i/>
        </w:rPr>
        <w:t>.</w:t>
      </w:r>
      <w:r w:rsidRPr="00BF32B1">
        <w:t xml:space="preserve"> I. </w:t>
      </w:r>
      <w:proofErr w:type="spellStart"/>
      <w:r w:rsidRPr="00BF32B1">
        <w:t>Medne</w:t>
      </w:r>
      <w:proofErr w:type="spellEnd"/>
      <w:r w:rsidRPr="00BF32B1">
        <w:t xml:space="preserve">, K. Bērziņa, A. Muižnieks un A. </w:t>
      </w:r>
      <w:proofErr w:type="spellStart"/>
      <w:r w:rsidRPr="00BF32B1">
        <w:t>Gustovskis</w:t>
      </w:r>
      <w:proofErr w:type="spellEnd"/>
      <w:r w:rsidRPr="00BF32B1">
        <w:t xml:space="preserve">. </w:t>
      </w:r>
      <w:r w:rsidR="00BF32B1" w:rsidRPr="00BF32B1">
        <w:t xml:space="preserve">L. </w:t>
      </w:r>
      <w:proofErr w:type="spellStart"/>
      <w:r w:rsidR="00BF32B1" w:rsidRPr="00BF32B1">
        <w:t>Dzirnekles</w:t>
      </w:r>
      <w:proofErr w:type="spellEnd"/>
      <w:r w:rsidR="00BF32B1" w:rsidRPr="00BF32B1">
        <w:t xml:space="preserve"> vadībā (JPD Mārketinga un Ārējo sakaru pārvaldes vadītāja) pārvaldīja darba grupa, kurā bija iekļauti pārstāvji no Jūrmalas pilsētas domes Mārketinga un ārējo sakaru pārvaldes Tūrisma nodaļas, Attīstības pārvaldes Stratēģiskās plānošanas nodaļas un Uzņēmējdarbības attīstības nodaļas, Latvijas Universitātes un Jūrmalas U</w:t>
      </w:r>
      <w:r w:rsidR="00BF32B1">
        <w:t xml:space="preserve">zņēmēju konsultatīvās padomes. </w:t>
      </w:r>
    </w:p>
    <w:p w:rsidR="006C0C10" w:rsidRDefault="006C0C10" w:rsidP="007F1389">
      <w:pPr>
        <w:pStyle w:val="Pamats"/>
      </w:pPr>
      <w:r>
        <w:t xml:space="preserve">Rīcības plāna pasākumi ir pamats pašvaldības budžeta sastādīšanai un projektu izstrādei. Tā veiksmīgas īstenošanas priekšnosacījums ir pašvaldības institūciju un uzņēmēju sadarbība, mērķtiecīga finansējuma piesaiste un īstenoto pasākumu monitorings. </w:t>
      </w:r>
    </w:p>
    <w:p w:rsidR="006C0C10" w:rsidRDefault="006C0C10" w:rsidP="006C0C10">
      <w:pPr>
        <w:jc w:val="both"/>
        <w:rPr>
          <w:rFonts w:ascii="Times New Roman" w:hAnsi="Times New Roman" w:cs="Times New Roman"/>
          <w:sz w:val="24"/>
          <w:szCs w:val="24"/>
        </w:rPr>
      </w:pPr>
      <w:r>
        <w:rPr>
          <w:rFonts w:ascii="Times New Roman" w:hAnsi="Times New Roman" w:cs="Times New Roman"/>
          <w:sz w:val="24"/>
          <w:szCs w:val="24"/>
        </w:rPr>
        <w:t xml:space="preserve"> </w:t>
      </w:r>
    </w:p>
    <w:p w:rsidR="00822F13" w:rsidRDefault="002D3414" w:rsidP="004721AE">
      <w:pPr>
        <w:pStyle w:val="Heading1"/>
        <w:spacing w:before="0"/>
      </w:pPr>
      <w:bookmarkStart w:id="8" w:name="_Toc493519154"/>
      <w:bookmarkStart w:id="9" w:name="_Toc493690856"/>
      <w:bookmarkStart w:id="10" w:name="_Toc494098452"/>
      <w:bookmarkStart w:id="11" w:name="_Toc494099316"/>
      <w:r w:rsidRPr="002A2087">
        <w:lastRenderedPageBreak/>
        <w:t>KOPSAVILKUMS</w:t>
      </w:r>
      <w:bookmarkEnd w:id="8"/>
      <w:bookmarkEnd w:id="9"/>
      <w:bookmarkEnd w:id="10"/>
      <w:bookmarkEnd w:id="11"/>
    </w:p>
    <w:p w:rsidR="009076F9" w:rsidRDefault="009076F9" w:rsidP="007F1389">
      <w:pPr>
        <w:pStyle w:val="Pamats"/>
      </w:pPr>
    </w:p>
    <w:p w:rsidR="002A2087" w:rsidRDefault="002A2087" w:rsidP="007F1389">
      <w:pPr>
        <w:pStyle w:val="Pamats"/>
      </w:pPr>
      <w:r>
        <w:t>Tūrisma attīstības rīcības plāns ir vidēja termiņa attīstības plānošanas dokuments turpmākajiem trīs gadiem. Tas izstrādāts atbilstoši šāda dokumenta izstrādei attiecināmiem normatīvajiem dokumentiem un balst</w:t>
      </w:r>
      <w:r w:rsidR="00176902">
        <w:t>īts</w:t>
      </w:r>
      <w:r>
        <w:t xml:space="preserve"> uz vispusīgu pašreizējās situācijas analīzi. Rīcības plāna mērķi un prioritātes ir definētas, ievērojot </w:t>
      </w:r>
      <w:r w:rsidRPr="00E548C2">
        <w:rPr>
          <w:i/>
        </w:rPr>
        <w:t>Jūrmalas pilsētas attīstības stratēģijā</w:t>
      </w:r>
      <w:r>
        <w:t xml:space="preserve"> (2010</w:t>
      </w:r>
      <w:r w:rsidR="00BF7758">
        <w:t>–</w:t>
      </w:r>
      <w:r>
        <w:t xml:space="preserve">2030) noteiktos ilgtermiņa attīstības mērķus un pilsētas </w:t>
      </w:r>
      <w:r w:rsidRPr="00287A4C">
        <w:rPr>
          <w:i/>
        </w:rPr>
        <w:t>Attīstības programmā</w:t>
      </w:r>
      <w:r>
        <w:t xml:space="preserve"> (2014</w:t>
      </w:r>
      <w:r w:rsidR="00BF7758">
        <w:t>–</w:t>
      </w:r>
      <w:r>
        <w:t xml:space="preserve">2020) noteiktos vidēja termiņa attīstības mērķus un prioritātes, kā arī saglabājot sasaisti ar pilsētas </w:t>
      </w:r>
      <w:r w:rsidRPr="007F1389">
        <w:rPr>
          <w:i/>
          <w:spacing w:val="-2"/>
        </w:rPr>
        <w:t>Tūrisma attīstības stratēģijas</w:t>
      </w:r>
      <w:r w:rsidRPr="007F1389">
        <w:rPr>
          <w:spacing w:val="-2"/>
        </w:rPr>
        <w:t xml:space="preserve"> (2007</w:t>
      </w:r>
      <w:r w:rsidR="00BF7758" w:rsidRPr="007F1389">
        <w:rPr>
          <w:spacing w:val="-2"/>
        </w:rPr>
        <w:t>–</w:t>
      </w:r>
      <w:r w:rsidRPr="007F1389">
        <w:rPr>
          <w:spacing w:val="-2"/>
        </w:rPr>
        <w:t xml:space="preserve">2018) un </w:t>
      </w:r>
      <w:r w:rsidRPr="007F1389">
        <w:rPr>
          <w:i/>
          <w:spacing w:val="-2"/>
        </w:rPr>
        <w:t>Kūrorta koncepcijas</w:t>
      </w:r>
      <w:r w:rsidRPr="007F1389">
        <w:rPr>
          <w:spacing w:val="-2"/>
        </w:rPr>
        <w:t xml:space="preserve"> (2009</w:t>
      </w:r>
      <w:r w:rsidR="00BF7758" w:rsidRPr="007F1389">
        <w:rPr>
          <w:spacing w:val="-2"/>
        </w:rPr>
        <w:t>–</w:t>
      </w:r>
      <w:r w:rsidRPr="007F1389">
        <w:rPr>
          <w:spacing w:val="-2"/>
        </w:rPr>
        <w:t>2018) stratēģiskajiem</w:t>
      </w:r>
      <w:r>
        <w:t xml:space="preserve"> mērķiem.</w:t>
      </w:r>
    </w:p>
    <w:p w:rsidR="002A2087" w:rsidRDefault="002A2087" w:rsidP="007F1389">
      <w:pPr>
        <w:pStyle w:val="Pamats"/>
      </w:pPr>
      <w:r>
        <w:t xml:space="preserve">Dokumentu veido divas nodaļas, kuras papildina pielikumi. Pirmajā nodaļā </w:t>
      </w:r>
      <w:r w:rsidR="00176902">
        <w:t>“</w:t>
      </w:r>
      <w:r>
        <w:t>Situācijas raksturojums un analīze” ir ietverta tūrisma nozares attīstības tendenču analīze Eiropā un Latvijā, raksturots tūrisma pieprasījums Jūrmalā, izmantojot 2016.</w:t>
      </w:r>
      <w:r w:rsidR="009076F9">
        <w:t xml:space="preserve"> un</w:t>
      </w:r>
      <w:r>
        <w:t xml:space="preserve"> 2017</w:t>
      </w:r>
      <w:r w:rsidR="00BF7758">
        <w:t>. g</w:t>
      </w:r>
      <w:r>
        <w:t>adā veikto pētījumu datus. Pilsētas tūrisma piedāvājuma analīzē ietverti dati par tūrisma un viesmīlības nozares attīstību pēdējo desmit gadu laikā (2006</w:t>
      </w:r>
      <w:r w:rsidR="00BF7758">
        <w:t>–</w:t>
      </w:r>
      <w:r>
        <w:t>2016), īpaši analizējot iepriekš definēto tādu stratēģisko tūrisma veidu piedāvājumu kā darījuma (MICE) un veselības tūrisms. Esošo problēmu apzināšanai un to novēršanai nepieciešamo rīcības virzienu identificēšanai ir veikta gan Jūrmalas pilsētas tūrisma stipro un vājo pušu analīze (iekšējās vides),</w:t>
      </w:r>
      <w:r w:rsidR="007F1389">
        <w:t xml:space="preserve"> </w:t>
      </w:r>
      <w:r>
        <w:t xml:space="preserve">gan izdevību un draudu (ārējās vides) analīze. To izstrādē izmantoti arī rīcības plāna izstrādes gaitā veikto diskusiju un interviju rezultāti ar tūrisma un viesmīlības nozares uzņēmējiem, speciālistiem, ekspertiem un citām ieinteresētajām pusēm, dokumenta apspriešanas gaitā izteiktie komentāri. Pirmo nodaļu noslēdz saistošo nacionāla līmeņa attīstības un tūrisma attīstības politikas </w:t>
      </w:r>
      <w:r w:rsidRPr="006D0447">
        <w:rPr>
          <w:spacing w:val="-2"/>
        </w:rPr>
        <w:t>dokumentu analīze, kā arī spēkā esošo un ar tūrisma attīstību saistīto Jūrmalas pilsētas attīstības</w:t>
      </w:r>
      <w:r>
        <w:t xml:space="preserve"> plānošanas dokumentu izvērtējums. </w:t>
      </w:r>
    </w:p>
    <w:p w:rsidR="002A2087" w:rsidRDefault="002A2087" w:rsidP="00AD712D">
      <w:pPr>
        <w:pStyle w:val="Pamats"/>
      </w:pPr>
      <w:r w:rsidRPr="006D0447">
        <w:rPr>
          <w:spacing w:val="-6"/>
        </w:rPr>
        <w:t xml:space="preserve">Dokumenta galvenā nodaļa </w:t>
      </w:r>
      <w:r w:rsidR="00176902" w:rsidRPr="006D0447">
        <w:rPr>
          <w:spacing w:val="-6"/>
        </w:rPr>
        <w:t>“</w:t>
      </w:r>
      <w:r w:rsidRPr="006D0447">
        <w:rPr>
          <w:spacing w:val="-6"/>
        </w:rPr>
        <w:t xml:space="preserve">Tūrisma attīstības rīcības plāns” ir veidota </w:t>
      </w:r>
      <w:r w:rsidR="00AE467D" w:rsidRPr="006D0447">
        <w:rPr>
          <w:spacing w:val="-6"/>
        </w:rPr>
        <w:t>no</w:t>
      </w:r>
      <w:r w:rsidRPr="006D0447">
        <w:rPr>
          <w:spacing w:val="-6"/>
        </w:rPr>
        <w:t xml:space="preserve"> trīs apakšnodaļām</w:t>
      </w:r>
      <w:r>
        <w:t xml:space="preserve">. Pirmajā apakšnodaļā ir definēts Jūrmalas pilsētas tūrisma un kūrorta nozares attīstības īstermiņa mērķis un tam pakārtotie </w:t>
      </w:r>
      <w:proofErr w:type="spellStart"/>
      <w:r>
        <w:t>apakšmērķi</w:t>
      </w:r>
      <w:proofErr w:type="spellEnd"/>
      <w:r w:rsidR="00176902">
        <w:t>.</w:t>
      </w:r>
    </w:p>
    <w:p w:rsidR="002A2087" w:rsidRDefault="002A2087" w:rsidP="00AD712D">
      <w:pPr>
        <w:pStyle w:val="Pamats"/>
      </w:pPr>
      <w:r w:rsidRPr="00176902">
        <w:t xml:space="preserve">Mērķis: </w:t>
      </w:r>
      <w:r w:rsidR="00176902" w:rsidRPr="00176902">
        <w:rPr>
          <w:b/>
        </w:rPr>
        <w:t>“</w:t>
      </w:r>
      <w:r w:rsidRPr="00176902">
        <w:rPr>
          <w:b/>
        </w:rPr>
        <w:t xml:space="preserve">Mūsdienīgas kūrortpilsētas attīstība, </w:t>
      </w:r>
      <w:r w:rsidR="006D0447">
        <w:rPr>
          <w:b/>
        </w:rPr>
        <w:t>pilnveidojot</w:t>
      </w:r>
      <w:r w:rsidRPr="00176902">
        <w:rPr>
          <w:b/>
        </w:rPr>
        <w:t xml:space="preserve"> tūrisma veidus ar augstāku pievienoto vērtību”</w:t>
      </w:r>
      <w:r>
        <w:t xml:space="preserve">, kam pakārtoti četri </w:t>
      </w:r>
      <w:proofErr w:type="spellStart"/>
      <w:r>
        <w:t>apakšmērķi</w:t>
      </w:r>
      <w:proofErr w:type="spellEnd"/>
      <w:r>
        <w:t>:</w:t>
      </w:r>
    </w:p>
    <w:p w:rsidR="002A2087" w:rsidRPr="00176902" w:rsidRDefault="00AD712D" w:rsidP="003E1973">
      <w:pPr>
        <w:pStyle w:val="Bullets"/>
        <w:numPr>
          <w:ilvl w:val="0"/>
          <w:numId w:val="16"/>
        </w:numPr>
        <w:ind w:left="714" w:hanging="357"/>
        <w:rPr>
          <w:spacing w:val="-2"/>
        </w:rPr>
      </w:pPr>
      <w:r w:rsidRPr="00176902">
        <w:rPr>
          <w:spacing w:val="-2"/>
        </w:rPr>
        <w:t>a</w:t>
      </w:r>
      <w:r w:rsidR="002A2087" w:rsidRPr="00176902">
        <w:rPr>
          <w:spacing w:val="-2"/>
        </w:rPr>
        <w:t>tpūtas, rekreācijas un viesmīlības pakalpojumu pilnveidošana un kvalitātes uzlabošana</w:t>
      </w:r>
      <w:r w:rsidRPr="00176902">
        <w:rPr>
          <w:spacing w:val="-2"/>
        </w:rPr>
        <w:t>;</w:t>
      </w:r>
    </w:p>
    <w:p w:rsidR="002A2087" w:rsidRDefault="00AD712D" w:rsidP="003E1973">
      <w:pPr>
        <w:pStyle w:val="Bullets"/>
        <w:numPr>
          <w:ilvl w:val="0"/>
          <w:numId w:val="16"/>
        </w:numPr>
        <w:ind w:left="714" w:hanging="357"/>
      </w:pPr>
      <w:r>
        <w:t>v</w:t>
      </w:r>
      <w:r w:rsidR="002A2087" w:rsidRPr="00230B34">
        <w:t>eselības tūrisma tai skaitā veselīgā dzīvesveida produktu un pakalpojumu attīstība</w:t>
      </w:r>
      <w:r>
        <w:t>;</w:t>
      </w:r>
    </w:p>
    <w:p w:rsidR="002A2087" w:rsidRPr="00230B34" w:rsidRDefault="002A2087" w:rsidP="003E1973">
      <w:pPr>
        <w:pStyle w:val="Bullets"/>
        <w:numPr>
          <w:ilvl w:val="0"/>
          <w:numId w:val="16"/>
        </w:numPr>
        <w:ind w:left="714" w:hanging="357"/>
      </w:pPr>
      <w:r w:rsidRPr="006D0447">
        <w:rPr>
          <w:spacing w:val="-2"/>
        </w:rPr>
        <w:t>Jūrmalas kā konferenču, kongresu, pasākumu un motivējošā tūrisma (MICE) galamērķa</w:t>
      </w:r>
      <w:r w:rsidRPr="00230B34">
        <w:t xml:space="preserve"> attīstība</w:t>
      </w:r>
      <w:r w:rsidR="00AD712D">
        <w:t>;</w:t>
      </w:r>
    </w:p>
    <w:p w:rsidR="002A2087" w:rsidRPr="001616D1" w:rsidRDefault="00AD712D" w:rsidP="003E1973">
      <w:pPr>
        <w:pStyle w:val="Bullets"/>
        <w:numPr>
          <w:ilvl w:val="0"/>
          <w:numId w:val="16"/>
        </w:numPr>
        <w:ind w:left="714" w:hanging="357"/>
      </w:pPr>
      <w:r>
        <w:t>a</w:t>
      </w:r>
      <w:r w:rsidR="002A2087" w:rsidRPr="00230B34">
        <w:t xml:space="preserve">tbalstošas un veicinošas </w:t>
      </w:r>
      <w:r w:rsidR="002A2087">
        <w:t xml:space="preserve">tūrisma </w:t>
      </w:r>
      <w:r w:rsidR="002A2087" w:rsidRPr="00230B34">
        <w:t>uzņēmējdarbības vides pilnveidošana un sadarbības stiprināšana.</w:t>
      </w:r>
    </w:p>
    <w:p w:rsidR="00AD712D" w:rsidRDefault="00AD712D" w:rsidP="00AD712D">
      <w:pPr>
        <w:pStyle w:val="Pamats"/>
        <w:rPr>
          <w:lang w:eastAsia="ja-JP"/>
        </w:rPr>
      </w:pPr>
    </w:p>
    <w:p w:rsidR="002A2087" w:rsidRDefault="002A2087" w:rsidP="00AD712D">
      <w:pPr>
        <w:pStyle w:val="Pamats"/>
        <w:rPr>
          <w:lang w:eastAsia="ja-JP"/>
        </w:rPr>
      </w:pPr>
      <w:r w:rsidRPr="00C8793B">
        <w:rPr>
          <w:lang w:eastAsia="ja-JP"/>
        </w:rPr>
        <w:t>Otr</w:t>
      </w:r>
      <w:r>
        <w:rPr>
          <w:lang w:eastAsia="ja-JP"/>
        </w:rPr>
        <w:t>aj</w:t>
      </w:r>
      <w:r w:rsidRPr="00C8793B">
        <w:rPr>
          <w:lang w:eastAsia="ja-JP"/>
        </w:rPr>
        <w:t>ā</w:t>
      </w:r>
      <w:r w:rsidR="007F1389">
        <w:rPr>
          <w:lang w:eastAsia="ja-JP"/>
        </w:rPr>
        <w:t xml:space="preserve"> </w:t>
      </w:r>
      <w:r>
        <w:rPr>
          <w:lang w:eastAsia="ja-JP"/>
        </w:rPr>
        <w:t>apakšnodaļā ir definēti stratēģiskie mērķa tirgi, nosakot augsti prioritāros (Latvija, Lietuva, Igaunija, Krievija, Somija, Vācija), prioritāros un sekundāros mērķa tirgu, kā arī galvenās vietējo un ārvalstu tūristu stratēģiskās mērķa grupas pēc demogrāfiskiem un ceļojuma motivācijas kritērijiem (2.2.</w:t>
      </w:r>
      <w:r w:rsidR="00AD712D">
        <w:rPr>
          <w:lang w:eastAsia="ja-JP"/>
        </w:rPr>
        <w:t xml:space="preserve"> </w:t>
      </w:r>
      <w:r>
        <w:rPr>
          <w:lang w:eastAsia="ja-JP"/>
        </w:rPr>
        <w:t xml:space="preserve">tabula). </w:t>
      </w:r>
    </w:p>
    <w:p w:rsidR="002A2087" w:rsidRDefault="002A2087" w:rsidP="00AD712D">
      <w:pPr>
        <w:pStyle w:val="Pamats"/>
        <w:rPr>
          <w:lang w:eastAsia="ja-JP"/>
        </w:rPr>
      </w:pPr>
      <w:r w:rsidRPr="00AD712D">
        <w:rPr>
          <w:spacing w:val="-2"/>
          <w:lang w:eastAsia="ja-JP"/>
        </w:rPr>
        <w:t>Trešo apakšnodaļu veido Rīcības plāns 2018</w:t>
      </w:r>
      <w:r w:rsidR="00AD712D" w:rsidRPr="00AD712D">
        <w:rPr>
          <w:spacing w:val="-2"/>
          <w:lang w:eastAsia="ja-JP"/>
        </w:rPr>
        <w:t>.</w:t>
      </w:r>
      <w:r w:rsidR="00BF7758" w:rsidRPr="00AD712D">
        <w:rPr>
          <w:spacing w:val="-2"/>
          <w:lang w:eastAsia="ja-JP"/>
        </w:rPr>
        <w:t>–</w:t>
      </w:r>
      <w:r w:rsidRPr="00AD712D">
        <w:rPr>
          <w:spacing w:val="-2"/>
          <w:lang w:eastAsia="ja-JP"/>
        </w:rPr>
        <w:t>2020</w:t>
      </w:r>
      <w:r w:rsidR="00BF7758" w:rsidRPr="00AD712D">
        <w:rPr>
          <w:spacing w:val="-2"/>
          <w:lang w:eastAsia="ja-JP"/>
        </w:rPr>
        <w:t>. g</w:t>
      </w:r>
      <w:r w:rsidRPr="00AD712D">
        <w:rPr>
          <w:spacing w:val="-2"/>
          <w:lang w:eastAsia="ja-JP"/>
        </w:rPr>
        <w:t>adam. Atbilstoši izvirzītajam tūrisma</w:t>
      </w:r>
      <w:r>
        <w:rPr>
          <w:lang w:eastAsia="ja-JP"/>
        </w:rPr>
        <w:t xml:space="preserve"> attīstības mērķim (M) un četriem </w:t>
      </w:r>
      <w:proofErr w:type="spellStart"/>
      <w:r>
        <w:rPr>
          <w:lang w:eastAsia="ja-JP"/>
        </w:rPr>
        <w:t>apakšmērķiem</w:t>
      </w:r>
      <w:proofErr w:type="spellEnd"/>
      <w:r>
        <w:rPr>
          <w:lang w:eastAsia="ja-JP"/>
        </w:rPr>
        <w:t xml:space="preserve"> (AM1</w:t>
      </w:r>
      <w:r w:rsidR="00BF7758">
        <w:rPr>
          <w:lang w:eastAsia="ja-JP"/>
        </w:rPr>
        <w:t>–</w:t>
      </w:r>
      <w:r>
        <w:rPr>
          <w:lang w:eastAsia="ja-JP"/>
        </w:rPr>
        <w:t>AM4), ir i</w:t>
      </w:r>
      <w:r w:rsidRPr="00C2652C">
        <w:rPr>
          <w:lang w:eastAsia="ja-JP"/>
        </w:rPr>
        <w:t>zvirzīti 25 uzde</w:t>
      </w:r>
      <w:r w:rsidR="00AD712D">
        <w:rPr>
          <w:lang w:eastAsia="ja-JP"/>
        </w:rPr>
        <w:t>vumi (U1.1.</w:t>
      </w:r>
      <w:r w:rsidR="00BF7758">
        <w:rPr>
          <w:lang w:eastAsia="ja-JP"/>
        </w:rPr>
        <w:t>–</w:t>
      </w:r>
      <w:r w:rsidR="00AD712D">
        <w:rPr>
          <w:lang w:eastAsia="ja-JP"/>
        </w:rPr>
        <w:t>U4.5)</w:t>
      </w:r>
      <w:r>
        <w:rPr>
          <w:lang w:eastAsia="ja-JP"/>
        </w:rPr>
        <w:t xml:space="preserve"> </w:t>
      </w:r>
      <w:r w:rsidR="00AD712D">
        <w:rPr>
          <w:lang w:eastAsia="ja-JP"/>
        </w:rPr>
        <w:t>(</w:t>
      </w:r>
      <w:r>
        <w:rPr>
          <w:lang w:eastAsia="ja-JP"/>
        </w:rPr>
        <w:t>skat. 2.3.</w:t>
      </w:r>
      <w:r w:rsidR="00AD712D">
        <w:rPr>
          <w:lang w:eastAsia="ja-JP"/>
        </w:rPr>
        <w:t xml:space="preserve"> </w:t>
      </w:r>
      <w:r>
        <w:rPr>
          <w:lang w:eastAsia="ja-JP"/>
        </w:rPr>
        <w:t>tabulu</w:t>
      </w:r>
      <w:r w:rsidR="00AD712D">
        <w:rPr>
          <w:lang w:eastAsia="ja-JP"/>
        </w:rPr>
        <w:t>)</w:t>
      </w:r>
      <w:r>
        <w:rPr>
          <w:lang w:eastAsia="ja-JP"/>
        </w:rPr>
        <w:t xml:space="preserve">. </w:t>
      </w:r>
    </w:p>
    <w:p w:rsidR="002A2087" w:rsidRDefault="002A2087" w:rsidP="00AD712D">
      <w:pPr>
        <w:pStyle w:val="Pamats"/>
        <w:rPr>
          <w:lang w:eastAsia="ja-JP"/>
        </w:rPr>
      </w:pPr>
      <w:r>
        <w:rPr>
          <w:lang w:eastAsia="ja-JP"/>
        </w:rPr>
        <w:t>Uzdevumu sasniegšanai ir definēti pasākumi (rīcības) (P1.1.1.</w:t>
      </w:r>
      <w:r w:rsidR="00BF7758">
        <w:rPr>
          <w:lang w:eastAsia="ja-JP"/>
        </w:rPr>
        <w:t>–</w:t>
      </w:r>
      <w:r>
        <w:rPr>
          <w:lang w:eastAsia="ja-JP"/>
        </w:rPr>
        <w:t xml:space="preserve"> P.4.5.3), to rezultatīvie </w:t>
      </w:r>
      <w:r>
        <w:rPr>
          <w:rFonts w:ascii="Georgia" w:hAnsi="Georgia"/>
          <w:noProof/>
          <w:color w:val="2F5496" w:themeColor="accent5" w:themeShade="BF"/>
          <w:sz w:val="48"/>
          <w:szCs w:val="48"/>
          <w:lang w:eastAsia="lv-LV"/>
        </w:rPr>
        <w:drawing>
          <wp:anchor distT="0" distB="0" distL="114300" distR="114300" simplePos="0" relativeHeight="251672576" behindDoc="1" locked="1" layoutInCell="1" allowOverlap="1" wp14:anchorId="5EDA2484" wp14:editId="71B7CBAB">
            <wp:simplePos x="0" y="0"/>
            <wp:positionH relativeFrom="page">
              <wp:posOffset>-10160</wp:posOffset>
            </wp:positionH>
            <wp:positionV relativeFrom="margin">
              <wp:posOffset>-730250</wp:posOffset>
            </wp:positionV>
            <wp:extent cx="739775" cy="11345545"/>
            <wp:effectExtent l="0" t="0" r="3175"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Pr>
          <w:lang w:eastAsia="ja-JP"/>
        </w:rPr>
        <w:t xml:space="preserve">rādītāji, sagaidāmie darbības rezultāti, izpildes termiņš, atbildīgās institūcijas un finansējuma avots. Rīcības plānā ir iekļauti arī tie kūrortpilsētas attīstību nodrošinošie pasākumi, kas ir iekļauti Jūrmalas pilsētas attīstības programmas ietvaros izstrādātajā </w:t>
      </w:r>
      <w:r w:rsidRPr="00DD4DD5">
        <w:rPr>
          <w:i/>
          <w:lang w:eastAsia="ja-JP"/>
        </w:rPr>
        <w:t>Investīciju plān</w:t>
      </w:r>
      <w:r>
        <w:rPr>
          <w:i/>
          <w:lang w:eastAsia="ja-JP"/>
        </w:rPr>
        <w:t>ā</w:t>
      </w:r>
      <w:r>
        <w:rPr>
          <w:lang w:eastAsia="ja-JP"/>
        </w:rPr>
        <w:t xml:space="preserve"> 2017.</w:t>
      </w:r>
      <w:r w:rsidR="00BF7758">
        <w:rPr>
          <w:lang w:eastAsia="ja-JP"/>
        </w:rPr>
        <w:t>–</w:t>
      </w:r>
      <w:r>
        <w:rPr>
          <w:lang w:eastAsia="ja-JP"/>
        </w:rPr>
        <w:t>2019</w:t>
      </w:r>
      <w:r w:rsidR="00BF7758">
        <w:rPr>
          <w:lang w:eastAsia="ja-JP"/>
        </w:rPr>
        <w:t>. g</w:t>
      </w:r>
      <w:r>
        <w:rPr>
          <w:lang w:eastAsia="ja-JP"/>
        </w:rPr>
        <w:t xml:space="preserve">adam. Plānotie pasākumi un aktivitātes (rīcības) ir izstrādātas, lai attīstītu tūrisma </w:t>
      </w:r>
      <w:r w:rsidRPr="006D0447">
        <w:rPr>
          <w:spacing w:val="-2"/>
          <w:lang w:eastAsia="ja-JP"/>
        </w:rPr>
        <w:lastRenderedPageBreak/>
        <w:t>veidu ar augstāku pievienoto vērtību, palielinātu tūristu uzturēšanās ilgumu, pagarinātu tūrisma</w:t>
      </w:r>
      <w:r>
        <w:rPr>
          <w:lang w:eastAsia="ja-JP"/>
        </w:rPr>
        <w:t xml:space="preserve"> sezonu, piedāvājot pakalpojumu ārpus tūrisma sezonas un nodrošinātu šādu stratēģisko uzdevumu īstenošanu</w:t>
      </w:r>
      <w:r w:rsidR="00AD712D">
        <w:rPr>
          <w:lang w:eastAsia="ja-JP"/>
        </w:rPr>
        <w:t>.</w:t>
      </w:r>
    </w:p>
    <w:p w:rsidR="00AD712D" w:rsidRDefault="00AD712D" w:rsidP="00AD712D">
      <w:pPr>
        <w:pStyle w:val="Pamats"/>
        <w:rPr>
          <w:lang w:eastAsia="ja-JP"/>
        </w:rPr>
      </w:pPr>
    </w:p>
    <w:p w:rsidR="00AD712D" w:rsidRDefault="002A2087" w:rsidP="00AD712D">
      <w:pPr>
        <w:pStyle w:val="Pamats"/>
        <w:rPr>
          <w:b/>
          <w:lang w:eastAsia="ja-JP"/>
        </w:rPr>
      </w:pPr>
      <w:r w:rsidRPr="00DC32B0">
        <w:rPr>
          <w:b/>
          <w:lang w:eastAsia="ja-JP"/>
        </w:rPr>
        <w:t>Kūrorta attīstības veicināšana</w:t>
      </w:r>
    </w:p>
    <w:p w:rsidR="002A2087" w:rsidRDefault="002A2087" w:rsidP="00AD712D">
      <w:pPr>
        <w:pStyle w:val="Pamats"/>
        <w:rPr>
          <w:lang w:eastAsia="ja-JP"/>
        </w:rPr>
      </w:pPr>
      <w:r>
        <w:rPr>
          <w:lang w:eastAsia="ja-JP"/>
        </w:rPr>
        <w:t xml:space="preserve">Rīcības: Resursu apzināšana un informācijas apkopošana par jaunu tūrisma pakalpojumu un izveides vietām; Resursu apzināšana un priekšlikumu izstrāde par jaunu minerālūdens dzeršanas vietu izveidi; Termālo ūdens resursu izpēte un apzināšana; Konkurss par atraktīva tūrisma objekta izveidi; Konkurss par vietējo tradīciju izmantošanu </w:t>
      </w:r>
      <w:proofErr w:type="spellStart"/>
      <w:r>
        <w:rPr>
          <w:lang w:eastAsia="ja-JP"/>
        </w:rPr>
        <w:t>labjūtes</w:t>
      </w:r>
      <w:proofErr w:type="spellEnd"/>
      <w:r>
        <w:rPr>
          <w:lang w:eastAsia="ja-JP"/>
        </w:rPr>
        <w:t xml:space="preserve"> un SPA piedāvājumā; Jūrmalas iebraukšanas caurlaižu elastīgākas sistēmas izstrāde; Dalība pētījumā par Jūrmalas medicīnas iestāžu specializēšanās iespējām; Jūrmalas domes struktūrvienību funkciju pilnveide tūrisma jomā; Apmeklētāju uzskaites skaitītāju izvietošana; Statistikas datu apkopošana un datu bankas izveide; Dalība vietējās un starptautiskās tūrisma organizācijās un sadraudzības pilsētu pasākumos; Pieredzes apmaiņas vizīt</w:t>
      </w:r>
      <w:r w:rsidR="00AD712D">
        <w:rPr>
          <w:lang w:eastAsia="ja-JP"/>
        </w:rPr>
        <w:t>es ārvalstu kūrortpilsētās u.c.</w:t>
      </w:r>
    </w:p>
    <w:p w:rsidR="00AD712D" w:rsidRDefault="00AD712D" w:rsidP="00AD712D">
      <w:pPr>
        <w:pStyle w:val="Pamats"/>
        <w:rPr>
          <w:lang w:eastAsia="ja-JP"/>
        </w:rPr>
      </w:pPr>
    </w:p>
    <w:p w:rsidR="00AD712D" w:rsidRDefault="002A2087" w:rsidP="00AD712D">
      <w:pPr>
        <w:pStyle w:val="Pamats"/>
        <w:rPr>
          <w:b/>
          <w:lang w:eastAsia="ja-JP"/>
        </w:rPr>
      </w:pPr>
      <w:r w:rsidRPr="00DC32B0">
        <w:rPr>
          <w:b/>
          <w:lang w:eastAsia="ja-JP"/>
        </w:rPr>
        <w:t>Tūrisma mārketinga attīstība</w:t>
      </w:r>
    </w:p>
    <w:p w:rsidR="002A2087" w:rsidRDefault="002A2087" w:rsidP="00AD712D">
      <w:pPr>
        <w:pStyle w:val="Pamats"/>
        <w:rPr>
          <w:lang w:eastAsia="ja-JP"/>
        </w:rPr>
      </w:pPr>
      <w:r>
        <w:rPr>
          <w:lang w:eastAsia="ja-JP"/>
        </w:rPr>
        <w:t xml:space="preserve">Rīcības: Profesionāla digitālā mārketinga īstenošana; Jūrmalas tūrisma piedāvājuma mobilās aplikācijas izveide, Tūrisma informatīvo un reklāmas materiālu izveide; Mērķtiecīgas veselības tūrisma gada aktivitātes; Veselīgas dzīvesveida popularizēšanas kampaņa Latvijā; </w:t>
      </w:r>
      <w:r w:rsidRPr="00176902">
        <w:rPr>
          <w:spacing w:val="-2"/>
          <w:lang w:eastAsia="ja-JP"/>
        </w:rPr>
        <w:t>Dalība tūrisma izstādēs, gadatirgos, darbsemināros; Veselības un medicīnas tūrisma mārketinga</w:t>
      </w:r>
      <w:r>
        <w:rPr>
          <w:lang w:eastAsia="ja-JP"/>
        </w:rPr>
        <w:t xml:space="preserve"> kampaņas augsti prioritāros tirgos; Video materiālu sagatavošana par MICE piedāvājumu; </w:t>
      </w:r>
      <w:r w:rsidRPr="00176902">
        <w:t>Pilsētas apkaimju nosaukumu un vērtību integrēšana tūrisma mārketingā; Marketinga komunikācijas</w:t>
      </w:r>
      <w:r w:rsidRPr="00176902">
        <w:rPr>
          <w:spacing w:val="-6"/>
          <w:lang w:eastAsia="ja-JP"/>
        </w:rPr>
        <w:t xml:space="preserve"> efektivitātes izvērtēšana; Reklāmas kampaņas īstenošana Rīgā un/vai Rīgas lidostā</w:t>
      </w:r>
      <w:r>
        <w:rPr>
          <w:lang w:eastAsia="ja-JP"/>
        </w:rPr>
        <w:t xml:space="preserve">; Sadarbība ar </w:t>
      </w:r>
      <w:r w:rsidRPr="001D5164">
        <w:rPr>
          <w:i/>
          <w:lang w:eastAsia="ja-JP"/>
        </w:rPr>
        <w:t>LIVE Rīga</w:t>
      </w:r>
      <w:r>
        <w:rPr>
          <w:lang w:eastAsia="ja-JP"/>
        </w:rPr>
        <w:t xml:space="preserve"> Jūrmalas piedāvājuma popularizēšanā; Žurnālistu un iepazīšanās vizīšu uzņemšana u.c. </w:t>
      </w:r>
    </w:p>
    <w:p w:rsidR="00AD712D" w:rsidRDefault="00AD712D" w:rsidP="00AD712D">
      <w:pPr>
        <w:pStyle w:val="Pamats"/>
        <w:rPr>
          <w:lang w:eastAsia="ja-JP"/>
        </w:rPr>
      </w:pPr>
    </w:p>
    <w:p w:rsidR="00AD712D" w:rsidRDefault="002A2087" w:rsidP="00AD712D">
      <w:pPr>
        <w:pStyle w:val="Pamats"/>
        <w:rPr>
          <w:b/>
          <w:lang w:eastAsia="ja-JP"/>
        </w:rPr>
      </w:pPr>
      <w:r w:rsidRPr="00DC32B0">
        <w:rPr>
          <w:b/>
          <w:lang w:eastAsia="ja-JP"/>
        </w:rPr>
        <w:t>Tūrisma infrastruktūras attīstība</w:t>
      </w:r>
    </w:p>
    <w:p w:rsidR="002A2087" w:rsidRDefault="002A2087" w:rsidP="00AD712D">
      <w:pPr>
        <w:pStyle w:val="Pamats"/>
        <w:rPr>
          <w:lang w:eastAsia="ja-JP"/>
        </w:rPr>
      </w:pPr>
      <w:r>
        <w:rPr>
          <w:lang w:eastAsia="ja-JP"/>
        </w:rPr>
        <w:t>Rīcības: Ķemeru parka pārbūve un restaurācija,</w:t>
      </w:r>
      <w:r w:rsidR="007F1389">
        <w:rPr>
          <w:lang w:eastAsia="ja-JP"/>
        </w:rPr>
        <w:t xml:space="preserve"> </w:t>
      </w:r>
      <w:r>
        <w:rPr>
          <w:lang w:eastAsia="ja-JP"/>
        </w:rPr>
        <w:t xml:space="preserve">ūdenstorņa un Tūristu ielas atjaunošana, autostāvvietas izbūve Ķemeros; </w:t>
      </w:r>
      <w:proofErr w:type="spellStart"/>
      <w:r>
        <w:rPr>
          <w:lang w:eastAsia="ja-JP"/>
        </w:rPr>
        <w:t>Mellužu</w:t>
      </w:r>
      <w:proofErr w:type="spellEnd"/>
      <w:r>
        <w:rPr>
          <w:lang w:eastAsia="ja-JP"/>
        </w:rPr>
        <w:t xml:space="preserve"> estrādes atjaunošana; Norāžu izvietošana, tai skaitā uz medicīnas iestādēm; Apkaimju zīmju izvietošana; Informācijas tablo izveide; Interaktīvu kiosku izbūve; Trenažieru, vides elementu, liela izmēra galda spēļu un informācijas stendu izveide aktīvam dzīvesveidam; Veloceliņu atjaunošana un </w:t>
      </w:r>
      <w:proofErr w:type="spellStart"/>
      <w:r>
        <w:rPr>
          <w:lang w:eastAsia="ja-JP"/>
        </w:rPr>
        <w:t>velomaršrutu</w:t>
      </w:r>
      <w:proofErr w:type="spellEnd"/>
      <w:r>
        <w:rPr>
          <w:lang w:eastAsia="ja-JP"/>
        </w:rPr>
        <w:t xml:space="preserve"> marķēšana;</w:t>
      </w:r>
      <w:r w:rsidR="007F1389">
        <w:rPr>
          <w:lang w:eastAsia="ja-JP"/>
        </w:rPr>
        <w:t xml:space="preserve"> </w:t>
      </w:r>
      <w:r>
        <w:rPr>
          <w:lang w:eastAsia="ja-JP"/>
        </w:rPr>
        <w:t xml:space="preserve">Baskāju celiņa izveide; Sanitāro mezglu izveide un uzturēšana. </w:t>
      </w:r>
    </w:p>
    <w:p w:rsidR="00AD712D" w:rsidRDefault="00AD712D" w:rsidP="00AD712D">
      <w:pPr>
        <w:pStyle w:val="Pamats"/>
        <w:rPr>
          <w:lang w:eastAsia="ja-JP"/>
        </w:rPr>
      </w:pPr>
    </w:p>
    <w:p w:rsidR="00AD712D" w:rsidRDefault="002A2087" w:rsidP="00AD712D">
      <w:pPr>
        <w:pStyle w:val="Pamats"/>
        <w:rPr>
          <w:b/>
          <w:lang w:eastAsia="ja-JP"/>
        </w:rPr>
      </w:pPr>
      <w:r w:rsidRPr="00DC32B0">
        <w:rPr>
          <w:b/>
          <w:lang w:eastAsia="ja-JP"/>
        </w:rPr>
        <w:t>Viesmīlības un sniegto pakalpojumu kvalitātes paaugstināšana</w:t>
      </w:r>
    </w:p>
    <w:p w:rsidR="002A2087" w:rsidRDefault="002A2087" w:rsidP="00AD712D">
      <w:pPr>
        <w:pStyle w:val="Pamats"/>
        <w:rPr>
          <w:lang w:eastAsia="ja-JP"/>
        </w:rPr>
      </w:pPr>
      <w:r w:rsidRPr="005272F1">
        <w:rPr>
          <w:lang w:eastAsia="ja-JP"/>
        </w:rPr>
        <w:t>Rīcības:</w:t>
      </w:r>
      <w:r>
        <w:rPr>
          <w:lang w:eastAsia="ja-JP"/>
        </w:rPr>
        <w:t xml:space="preserve"> Kompleksas atpūtas programmas izveides veicināšana; Mobilo ēdināšanas stendu piesaistes veicināšana ārpus sezonas; Atsauksmju sadaļa tūrisma portālā un /vai mobilajā aplikācijā; Ēdināšanas uzņēmumu grupēšana tūrisma portālā;</w:t>
      </w:r>
      <w:r w:rsidR="007F1389">
        <w:rPr>
          <w:lang w:eastAsia="ja-JP"/>
        </w:rPr>
        <w:t xml:space="preserve"> </w:t>
      </w:r>
      <w:r>
        <w:rPr>
          <w:lang w:eastAsia="ja-JP"/>
        </w:rPr>
        <w:t xml:space="preserve">Kvalitātes zīmes </w:t>
      </w:r>
      <w:r w:rsidR="00176902">
        <w:t>“</w:t>
      </w:r>
      <w:r>
        <w:rPr>
          <w:lang w:eastAsia="ja-JP"/>
        </w:rPr>
        <w:t xml:space="preserve">Q Latvija” </w:t>
      </w:r>
      <w:r w:rsidRPr="00176902">
        <w:rPr>
          <w:spacing w:val="-4"/>
          <w:lang w:eastAsia="ja-JP"/>
        </w:rPr>
        <w:t>iegūšanas veicināšana tūrisma uzņēmumiem; Informācijas par pasākumiem nodrošināšana mērķa</w:t>
      </w:r>
      <w:r>
        <w:rPr>
          <w:lang w:eastAsia="ja-JP"/>
        </w:rPr>
        <w:t xml:space="preserve"> </w:t>
      </w:r>
      <w:r w:rsidRPr="0036001A">
        <w:rPr>
          <w:spacing w:val="-6"/>
          <w:lang w:eastAsia="ja-JP"/>
        </w:rPr>
        <w:t>tirgiem; Viesu informēšana par aktualitātēm pasākumu laikā, izmantojot sociālos tīklus; Pasākumu</w:t>
      </w:r>
      <w:r>
        <w:rPr>
          <w:lang w:eastAsia="ja-JP"/>
        </w:rPr>
        <w:t xml:space="preserve"> dalībnieku un organizatoru apmierinātības monitorings; Vienkāršotas elektroniskas </w:t>
      </w:r>
      <w:r w:rsidRPr="00176902">
        <w:rPr>
          <w:spacing w:val="-2"/>
          <w:lang w:eastAsia="ja-JP"/>
        </w:rPr>
        <w:t xml:space="preserve">sistēmas (e-pakalpojumu) izstrāde un ieviešana uzņēmējiem; Sadaļas </w:t>
      </w:r>
      <w:r w:rsidR="00176902">
        <w:t>“</w:t>
      </w:r>
      <w:r w:rsidRPr="00176902">
        <w:rPr>
          <w:spacing w:val="-2"/>
          <w:lang w:eastAsia="ja-JP"/>
        </w:rPr>
        <w:t>Tūrisma profesionāļiem</w:t>
      </w:r>
      <w:r>
        <w:rPr>
          <w:lang w:eastAsia="ja-JP"/>
        </w:rPr>
        <w:t xml:space="preserve">” uzturēšana tūrisma portālā; Tūrisma un ar tūrismu saistīto uzņēmēju aptauja; Ziņu/ vēstkopas izsūtīšana uzņēmējiem par aktualitātēm tūrismā; Personāla viesmīlības kompetenču pilnveides </w:t>
      </w:r>
      <w:r w:rsidR="001616D1" w:rsidRPr="00176902">
        <w:rPr>
          <w:rFonts w:ascii="Georgia" w:hAnsi="Georgia"/>
          <w:noProof/>
          <w:color w:val="2F5496" w:themeColor="accent5" w:themeShade="BF"/>
          <w:spacing w:val="-4"/>
          <w:sz w:val="48"/>
          <w:szCs w:val="48"/>
          <w:lang w:eastAsia="lv-LV"/>
        </w:rPr>
        <w:drawing>
          <wp:anchor distT="0" distB="0" distL="114300" distR="114300" simplePos="0" relativeHeight="251712512" behindDoc="1" locked="1" layoutInCell="1" allowOverlap="1" wp14:anchorId="64415790" wp14:editId="39C92E64">
            <wp:simplePos x="0" y="0"/>
            <wp:positionH relativeFrom="page">
              <wp:posOffset>-8255</wp:posOffset>
            </wp:positionH>
            <wp:positionV relativeFrom="margin">
              <wp:posOffset>-739140</wp:posOffset>
            </wp:positionV>
            <wp:extent cx="739775" cy="11345545"/>
            <wp:effectExtent l="0" t="0" r="3175" b="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176902">
        <w:rPr>
          <w:spacing w:val="-4"/>
          <w:lang w:eastAsia="ja-JP"/>
        </w:rPr>
        <w:t>un informatīvie pasākumi; Stipendiju nolikuma izstrāde par atbalstu veselības tūrisma speciālistu</w:t>
      </w:r>
      <w:r>
        <w:rPr>
          <w:lang w:eastAsia="ja-JP"/>
        </w:rPr>
        <w:t xml:space="preserve"> kompetenču pilnveidei; Atvērto durvju dienu pasākums tūrisma un viesmīlības uzņēmumos. </w:t>
      </w:r>
    </w:p>
    <w:p w:rsidR="00AD712D" w:rsidRDefault="00AD712D" w:rsidP="00AD712D">
      <w:pPr>
        <w:pStyle w:val="Pamats"/>
        <w:rPr>
          <w:lang w:eastAsia="ja-JP"/>
        </w:rPr>
      </w:pPr>
    </w:p>
    <w:p w:rsidR="002A2087" w:rsidRDefault="002A2087" w:rsidP="004721AE">
      <w:pPr>
        <w:pStyle w:val="Pamats"/>
        <w:pageBreakBefore/>
        <w:rPr>
          <w:lang w:eastAsia="ja-JP"/>
        </w:rPr>
      </w:pPr>
      <w:r w:rsidRPr="00AD712D">
        <w:rPr>
          <w:b/>
          <w:lang w:eastAsia="ja-JP"/>
        </w:rPr>
        <w:lastRenderedPageBreak/>
        <w:t>Nozīmīgāko tūrisma veidu attīstība</w:t>
      </w:r>
      <w:r w:rsidR="006D0447">
        <w:rPr>
          <w:b/>
          <w:lang w:eastAsia="ja-JP"/>
        </w:rPr>
        <w:t>s virzieni</w:t>
      </w:r>
      <w:r>
        <w:rPr>
          <w:lang w:eastAsia="ja-JP"/>
        </w:rPr>
        <w:t xml:space="preserve"> </w:t>
      </w:r>
    </w:p>
    <w:p w:rsidR="002A2087" w:rsidRPr="00960875" w:rsidRDefault="002A2087" w:rsidP="00AD712D">
      <w:pPr>
        <w:pStyle w:val="Bullets"/>
        <w:rPr>
          <w:lang w:eastAsia="ja-JP"/>
        </w:rPr>
      </w:pPr>
      <w:r>
        <w:rPr>
          <w:b/>
          <w:lang w:eastAsia="ja-JP"/>
        </w:rPr>
        <w:t xml:space="preserve">Atpūtas tūrisma, rekreācijas pakalpojumu pilnveide. </w:t>
      </w:r>
      <w:r w:rsidRPr="00960875">
        <w:rPr>
          <w:lang w:eastAsia="ja-JP"/>
        </w:rPr>
        <w:t xml:space="preserve">Rīcības: </w:t>
      </w:r>
      <w:r w:rsidR="00176902">
        <w:t>“</w:t>
      </w:r>
      <w:proofErr w:type="spellStart"/>
      <w:r w:rsidRPr="008D699A">
        <w:rPr>
          <w:i/>
          <w:lang w:eastAsia="ja-JP"/>
        </w:rPr>
        <w:t>Escape</w:t>
      </w:r>
      <w:proofErr w:type="spellEnd"/>
      <w:r w:rsidRPr="008D699A">
        <w:rPr>
          <w:i/>
          <w:lang w:eastAsia="ja-JP"/>
        </w:rPr>
        <w:t xml:space="preserve"> </w:t>
      </w:r>
      <w:proofErr w:type="spellStart"/>
      <w:r w:rsidRPr="008D699A">
        <w:rPr>
          <w:i/>
          <w:lang w:eastAsia="ja-JP"/>
        </w:rPr>
        <w:t>room</w:t>
      </w:r>
      <w:proofErr w:type="spellEnd"/>
      <w:r w:rsidR="00176902" w:rsidRPr="00176902">
        <w:rPr>
          <w:lang w:eastAsia="ja-JP"/>
        </w:rPr>
        <w:t>”</w:t>
      </w:r>
      <w:r w:rsidRPr="008D699A">
        <w:rPr>
          <w:i/>
          <w:lang w:eastAsia="ja-JP"/>
        </w:rPr>
        <w:t xml:space="preserve">, </w:t>
      </w:r>
      <w:r w:rsidR="00176902">
        <w:t>“</w:t>
      </w:r>
      <w:proofErr w:type="spellStart"/>
      <w:r w:rsidRPr="008D699A">
        <w:rPr>
          <w:i/>
          <w:lang w:eastAsia="ja-JP"/>
        </w:rPr>
        <w:t>Quest</w:t>
      </w:r>
      <w:proofErr w:type="spellEnd"/>
      <w:r w:rsidR="00176902">
        <w:rPr>
          <w:lang w:eastAsia="ja-JP"/>
        </w:rPr>
        <w:t>”</w:t>
      </w:r>
      <w:r>
        <w:rPr>
          <w:lang w:eastAsia="ja-JP"/>
        </w:rPr>
        <w:t xml:space="preserve"> un līdzīgu iekštelpu aktivitāšu izveides veicināšana; Mākslīgā ledus slidotavas izveide un ar to saistīto pakalpojumu nodrošināšana pilsētas centrā ziemā; </w:t>
      </w:r>
      <w:r>
        <w:rPr>
          <w:rFonts w:ascii="Georgia" w:hAnsi="Georgia"/>
          <w:noProof/>
          <w:color w:val="2F5496" w:themeColor="accent5" w:themeShade="BF"/>
          <w:sz w:val="48"/>
          <w:szCs w:val="48"/>
          <w:lang w:eastAsia="lv-LV"/>
        </w:rPr>
        <w:drawing>
          <wp:anchor distT="0" distB="0" distL="114300" distR="114300" simplePos="0" relativeHeight="251674624" behindDoc="1" locked="1" layoutInCell="1" allowOverlap="1" wp14:anchorId="3226DBC6" wp14:editId="17CA0E2E">
            <wp:simplePos x="0" y="0"/>
            <wp:positionH relativeFrom="page">
              <wp:posOffset>-10160</wp:posOffset>
            </wp:positionH>
            <wp:positionV relativeFrom="margin">
              <wp:posOffset>-730250</wp:posOffset>
            </wp:positionV>
            <wp:extent cx="739775" cy="11345545"/>
            <wp:effectExtent l="0" t="0" r="3175"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Pr>
          <w:lang w:eastAsia="ja-JP"/>
        </w:rPr>
        <w:t xml:space="preserve">Ziemas pasakas izveide Dzintaru </w:t>
      </w:r>
      <w:proofErr w:type="spellStart"/>
      <w:r>
        <w:rPr>
          <w:lang w:eastAsia="ja-JP"/>
        </w:rPr>
        <w:t>mežaparkā</w:t>
      </w:r>
      <w:proofErr w:type="spellEnd"/>
      <w:r>
        <w:rPr>
          <w:lang w:eastAsia="ja-JP"/>
        </w:rPr>
        <w:t xml:space="preserve"> (interaktīvas gaismas instalācijas); Kompleksā pakalpojuma ģimenēm ar bērniem izveides veicināšana; Tematisko mielastu nedēļu organizēšana ārpus tūrisma sezonas; Pastaigu maršrutu izveide un marķēšana vidē. </w:t>
      </w:r>
    </w:p>
    <w:p w:rsidR="002A2087" w:rsidRDefault="002A2087" w:rsidP="00AD712D">
      <w:pPr>
        <w:pStyle w:val="Bullets"/>
        <w:rPr>
          <w:lang w:eastAsia="ja-JP"/>
        </w:rPr>
      </w:pPr>
      <w:r>
        <w:rPr>
          <w:b/>
          <w:lang w:eastAsia="ja-JP"/>
        </w:rPr>
        <w:t>V</w:t>
      </w:r>
      <w:r w:rsidRPr="00DC32B0">
        <w:rPr>
          <w:b/>
          <w:lang w:eastAsia="ja-JP"/>
        </w:rPr>
        <w:t>eselības, medicīnas tūrisma attīstība</w:t>
      </w:r>
      <w:r>
        <w:rPr>
          <w:b/>
          <w:lang w:eastAsia="ja-JP"/>
        </w:rPr>
        <w:t xml:space="preserve">. </w:t>
      </w:r>
      <w:r w:rsidRPr="00E251BA">
        <w:rPr>
          <w:lang w:eastAsia="ja-JP"/>
        </w:rPr>
        <w:t>Rīcības:</w:t>
      </w:r>
      <w:r w:rsidR="007F1389">
        <w:rPr>
          <w:b/>
          <w:lang w:eastAsia="ja-JP"/>
        </w:rPr>
        <w:t xml:space="preserve"> </w:t>
      </w:r>
      <w:proofErr w:type="spellStart"/>
      <w:r>
        <w:rPr>
          <w:lang w:eastAsia="ja-JP"/>
        </w:rPr>
        <w:t>Labjūtes</w:t>
      </w:r>
      <w:proofErr w:type="spellEnd"/>
      <w:r>
        <w:rPr>
          <w:lang w:eastAsia="ja-JP"/>
        </w:rPr>
        <w:t xml:space="preserve"> un SPA piedāvājuma veicināšana, akcentējot vietējās tradīcijas; Materiālu sagatavošana par veselības </w:t>
      </w:r>
      <w:r w:rsidRPr="00176902">
        <w:rPr>
          <w:spacing w:val="-6"/>
          <w:lang w:eastAsia="ja-JP"/>
        </w:rPr>
        <w:t>tūrisma piedāvājumu; Tīklošanās pasākumi komplekso pakalpojumu, produktu veidošanas</w:t>
      </w:r>
      <w:r>
        <w:rPr>
          <w:lang w:eastAsia="ja-JP"/>
        </w:rPr>
        <w:t xml:space="preserve"> veicināšanai; Dozētu pastaigu maršrutu marķēšana vidē; Resursu apzināšana minerālūdens dzeršanas vietu izveidei; Veselības tūrisma gada izsludināšana, tai skaitā </w:t>
      </w:r>
      <w:r w:rsidRPr="00176902">
        <w:rPr>
          <w:spacing w:val="-2"/>
          <w:lang w:eastAsia="ja-JP"/>
        </w:rPr>
        <w:t>konferences organizēšana; Jūrmalas slimnīcas ēkas rekonstrukcijas un veselības tūrisma</w:t>
      </w:r>
      <w:r>
        <w:rPr>
          <w:lang w:eastAsia="ja-JP"/>
        </w:rPr>
        <w:t xml:space="preserve"> infrastruktūras uzlabošana.</w:t>
      </w:r>
    </w:p>
    <w:p w:rsidR="002A2087" w:rsidRDefault="002A2087" w:rsidP="00AD712D">
      <w:pPr>
        <w:pStyle w:val="Bullets"/>
        <w:rPr>
          <w:lang w:eastAsia="ja-JP"/>
        </w:rPr>
      </w:pPr>
      <w:r w:rsidRPr="0036001A">
        <w:rPr>
          <w:b/>
          <w:spacing w:val="-6"/>
          <w:lang w:eastAsia="ja-JP"/>
        </w:rPr>
        <w:t>Konferenču (MICE) tūrisma attīstība</w:t>
      </w:r>
      <w:r w:rsidRPr="0036001A">
        <w:rPr>
          <w:spacing w:val="-6"/>
          <w:lang w:eastAsia="ja-JP"/>
        </w:rPr>
        <w:t>. Rīcības:</w:t>
      </w:r>
      <w:r w:rsidR="007F1389" w:rsidRPr="0036001A">
        <w:rPr>
          <w:spacing w:val="-6"/>
          <w:lang w:eastAsia="ja-JP"/>
        </w:rPr>
        <w:t xml:space="preserve"> </w:t>
      </w:r>
      <w:r w:rsidRPr="0036001A">
        <w:rPr>
          <w:spacing w:val="-6"/>
          <w:lang w:eastAsia="ja-JP"/>
        </w:rPr>
        <w:t>Informācijas apkopošana par konferenču</w:t>
      </w:r>
      <w:r>
        <w:rPr>
          <w:lang w:eastAsia="ja-JP"/>
        </w:rPr>
        <w:t xml:space="preserve"> rīkošanai nepieciešamo infrastruktūru un pakalpojumiem Jūrmalā; Finansiāla atbalsta </w:t>
      </w:r>
      <w:r w:rsidRPr="0036001A">
        <w:rPr>
          <w:spacing w:val="-2"/>
          <w:lang w:eastAsia="ja-JP"/>
        </w:rPr>
        <w:t>piešķiršana starptautisku konferenču organizēšanā; Specializētas veselības un medicīnas</w:t>
      </w:r>
      <w:r w:rsidRPr="0036001A">
        <w:rPr>
          <w:spacing w:val="-4"/>
          <w:lang w:eastAsia="ja-JP"/>
        </w:rPr>
        <w:t xml:space="preserve"> tūrisma zinātniskās konferences rīkošana; Konferenču izklaides</w:t>
      </w:r>
      <w:r>
        <w:rPr>
          <w:lang w:eastAsia="ja-JP"/>
        </w:rPr>
        <w:t xml:space="preserve"> programmā izmantojamo </w:t>
      </w:r>
      <w:r w:rsidRPr="0036001A">
        <w:rPr>
          <w:spacing w:val="-2"/>
          <w:lang w:eastAsia="ja-JP"/>
        </w:rPr>
        <w:t>pasākumu kalendāra izveidošana; Motivējošo programmu apkopošana un publiskošana</w:t>
      </w:r>
      <w:r>
        <w:rPr>
          <w:lang w:eastAsia="ja-JP"/>
        </w:rPr>
        <w:t xml:space="preserve">; Ikgadējas sporta pasākumu programmas izveide, kas orientēta uz tūristiem; Sadarbība ar Latvijas konferenču un kongresu biroju </w:t>
      </w:r>
      <w:proofErr w:type="spellStart"/>
      <w:r w:rsidRPr="001D5164">
        <w:rPr>
          <w:i/>
          <w:lang w:eastAsia="ja-JP"/>
        </w:rPr>
        <w:t>Meet</w:t>
      </w:r>
      <w:proofErr w:type="spellEnd"/>
      <w:r w:rsidRPr="001D5164">
        <w:rPr>
          <w:i/>
          <w:lang w:eastAsia="ja-JP"/>
        </w:rPr>
        <w:t xml:space="preserve"> </w:t>
      </w:r>
      <w:proofErr w:type="spellStart"/>
      <w:r w:rsidRPr="001D5164">
        <w:rPr>
          <w:i/>
          <w:lang w:eastAsia="ja-JP"/>
        </w:rPr>
        <w:t>Riga</w:t>
      </w:r>
      <w:proofErr w:type="spellEnd"/>
      <w:r>
        <w:rPr>
          <w:lang w:eastAsia="ja-JP"/>
        </w:rPr>
        <w:t xml:space="preserve">. </w:t>
      </w:r>
    </w:p>
    <w:p w:rsidR="002A2087" w:rsidRDefault="002A2087" w:rsidP="00AD712D">
      <w:pPr>
        <w:pStyle w:val="Bullets"/>
        <w:rPr>
          <w:lang w:eastAsia="ja-JP"/>
        </w:rPr>
      </w:pPr>
      <w:r>
        <w:rPr>
          <w:b/>
          <w:lang w:eastAsia="ja-JP"/>
        </w:rPr>
        <w:t>I</w:t>
      </w:r>
      <w:r w:rsidRPr="00DC32B0">
        <w:rPr>
          <w:b/>
          <w:lang w:eastAsia="ja-JP"/>
        </w:rPr>
        <w:t>zziņas, dabas (aktīvā) tūrisma attīstība</w:t>
      </w:r>
      <w:r>
        <w:rPr>
          <w:b/>
          <w:lang w:eastAsia="ja-JP"/>
        </w:rPr>
        <w:t xml:space="preserve">. </w:t>
      </w:r>
      <w:r w:rsidRPr="00243F35">
        <w:rPr>
          <w:lang w:eastAsia="ja-JP"/>
        </w:rPr>
        <w:t>Rīcības:</w:t>
      </w:r>
      <w:r>
        <w:rPr>
          <w:b/>
          <w:lang w:eastAsia="ja-JP"/>
        </w:rPr>
        <w:t xml:space="preserve"> </w:t>
      </w:r>
      <w:r>
        <w:rPr>
          <w:lang w:eastAsia="ja-JP"/>
        </w:rPr>
        <w:t>Daudzfunkcionāla interaktīva dabas tūrisma objekta izveide Ķemeros; Jaunu dabas taku izveide un popularizēšana; Dabas objektu sasaiste (marķējums, norādes) ar pilsētas centru; N</w:t>
      </w:r>
      <w:r w:rsidRPr="00243F35">
        <w:rPr>
          <w:lang w:eastAsia="ja-JP"/>
        </w:rPr>
        <w:t xml:space="preserve">orobežotu </w:t>
      </w:r>
      <w:proofErr w:type="spellStart"/>
      <w:r w:rsidRPr="00243F35">
        <w:rPr>
          <w:lang w:eastAsia="ja-JP"/>
        </w:rPr>
        <w:t>peldceliņu</w:t>
      </w:r>
      <w:proofErr w:type="spellEnd"/>
      <w:r w:rsidRPr="00243F35">
        <w:rPr>
          <w:lang w:eastAsia="ja-JP"/>
        </w:rPr>
        <w:t xml:space="preserve"> </w:t>
      </w:r>
      <w:r w:rsidRPr="0036001A">
        <w:rPr>
          <w:spacing w:val="-6"/>
          <w:lang w:eastAsia="ja-JP"/>
        </w:rPr>
        <w:t>izveide Lielupē, Jahtu piestātņu izveidošana un labiekārtošana; Ūdens tūrisma pakalpojumu</w:t>
      </w:r>
      <w:r>
        <w:rPr>
          <w:lang w:eastAsia="ja-JP"/>
        </w:rPr>
        <w:t xml:space="preserve"> centra izveide; </w:t>
      </w:r>
      <w:r w:rsidRPr="00243F35">
        <w:rPr>
          <w:lang w:eastAsia="ja-JP"/>
        </w:rPr>
        <w:t>Trenažieru, vides elementu un informācija</w:t>
      </w:r>
      <w:r w:rsidR="0036001A">
        <w:rPr>
          <w:lang w:eastAsia="ja-JP"/>
        </w:rPr>
        <w:t>s stendu izveide aktīvam dzīves</w:t>
      </w:r>
      <w:r>
        <w:rPr>
          <w:lang w:eastAsia="ja-JP"/>
        </w:rPr>
        <w:t xml:space="preserve">veidam; Veloceliņu tīkla attīstība. </w:t>
      </w:r>
    </w:p>
    <w:p w:rsidR="002A2087" w:rsidRDefault="002A2087" w:rsidP="00AD712D">
      <w:pPr>
        <w:pStyle w:val="Bullets"/>
        <w:rPr>
          <w:lang w:eastAsia="ja-JP"/>
        </w:rPr>
      </w:pPr>
      <w:r>
        <w:rPr>
          <w:b/>
          <w:lang w:eastAsia="ja-JP"/>
        </w:rPr>
        <w:t>K</w:t>
      </w:r>
      <w:r w:rsidRPr="00DC32B0">
        <w:rPr>
          <w:b/>
          <w:lang w:eastAsia="ja-JP"/>
        </w:rPr>
        <w:t>ultūrizglītojošā (kultūras) tūrisma attīstība</w:t>
      </w:r>
      <w:r>
        <w:rPr>
          <w:b/>
          <w:lang w:eastAsia="ja-JP"/>
        </w:rPr>
        <w:t xml:space="preserve">. </w:t>
      </w:r>
      <w:r w:rsidRPr="00960875">
        <w:rPr>
          <w:lang w:eastAsia="ja-JP"/>
        </w:rPr>
        <w:t>Rīcības:</w:t>
      </w:r>
      <w:r>
        <w:rPr>
          <w:lang w:eastAsia="ja-JP"/>
        </w:rPr>
        <w:t xml:space="preserve"> Dzintaru koncertzāles Lielās </w:t>
      </w:r>
      <w:r w:rsidRPr="0036001A">
        <w:rPr>
          <w:spacing w:val="-6"/>
          <w:lang w:eastAsia="ja-JP"/>
        </w:rPr>
        <w:t>zāles rekonstrukcija un teritorijas labiekārtošana; Kultūras un citu pakalpojumu kompleksa</w:t>
      </w:r>
      <w:r>
        <w:rPr>
          <w:lang w:eastAsia="ja-JP"/>
        </w:rPr>
        <w:t xml:space="preserve"> piedāvājuma izveide pilsētas viesiem; Piedāvājuma izveide skolēnu ekskursijām un tā popularizēšana; Pasākuma </w:t>
      </w:r>
      <w:r w:rsidR="0036001A">
        <w:t>“</w:t>
      </w:r>
      <w:r>
        <w:rPr>
          <w:lang w:eastAsia="ja-JP"/>
        </w:rPr>
        <w:t xml:space="preserve">Nestāsti pasaciņas” pilnveidošana un popularizēšana. </w:t>
      </w:r>
    </w:p>
    <w:p w:rsidR="00AD712D" w:rsidRDefault="00AD712D" w:rsidP="00AD712D">
      <w:pPr>
        <w:pStyle w:val="Pamats"/>
        <w:rPr>
          <w:lang w:eastAsia="ja-JP"/>
        </w:rPr>
      </w:pPr>
    </w:p>
    <w:p w:rsidR="002A2087" w:rsidRDefault="002A2087" w:rsidP="00AD712D">
      <w:pPr>
        <w:pStyle w:val="Pamats"/>
        <w:rPr>
          <w:lang w:eastAsia="ja-JP"/>
        </w:rPr>
      </w:pPr>
      <w:r>
        <w:rPr>
          <w:lang w:eastAsia="ja-JP"/>
        </w:rPr>
        <w:t>Rīcības plāna pasākumi ar sadalīti trīs prioritātes līmeņos, kas, atbilstoši pilsētas finansu iespējām</w:t>
      </w:r>
      <w:r w:rsidR="007F1389">
        <w:rPr>
          <w:lang w:eastAsia="ja-JP"/>
        </w:rPr>
        <w:t xml:space="preserve"> </w:t>
      </w:r>
      <w:r>
        <w:rPr>
          <w:lang w:eastAsia="ja-JP"/>
        </w:rPr>
        <w:t xml:space="preserve">mūsdienu strauji mainīgajos ārējās un iekšējās vides apstākļos ļauj koncentrēties uz tiem pasākumiem, kuri ir visnozīmīgākie tūrisma nozares un kūrorta attīstībā. </w:t>
      </w:r>
    </w:p>
    <w:p w:rsidR="002A2087" w:rsidRPr="002A2087" w:rsidRDefault="002A2087" w:rsidP="002A2087"/>
    <w:p w:rsidR="004909A3" w:rsidRPr="002A2087" w:rsidRDefault="00942509" w:rsidP="00634D23">
      <w:pPr>
        <w:pStyle w:val="Heading1"/>
        <w:spacing w:before="0"/>
      </w:pPr>
      <w:bookmarkStart w:id="12" w:name="_Toc493519155"/>
      <w:bookmarkStart w:id="13" w:name="_Toc493690857"/>
      <w:bookmarkStart w:id="14" w:name="_Toc494098453"/>
      <w:bookmarkStart w:id="15" w:name="_Toc494099317"/>
      <w:r w:rsidRPr="002A2087">
        <w:lastRenderedPageBreak/>
        <w:t xml:space="preserve">I SITUĀCIJAS RAKSTUROJUMS UN </w:t>
      </w:r>
      <w:r w:rsidRPr="00AD712D">
        <w:t>ANALĪZE</w:t>
      </w:r>
      <w:bookmarkEnd w:id="12"/>
      <w:bookmarkEnd w:id="13"/>
      <w:bookmarkEnd w:id="14"/>
      <w:bookmarkEnd w:id="15"/>
    </w:p>
    <w:p w:rsidR="008118D4" w:rsidRPr="002A2087" w:rsidRDefault="00294826" w:rsidP="00281DB6">
      <w:pPr>
        <w:pStyle w:val="Heading2"/>
      </w:pPr>
      <w:bookmarkStart w:id="16" w:name="_Toc493519156"/>
      <w:bookmarkStart w:id="17" w:name="_Toc493690858"/>
      <w:bookmarkStart w:id="18" w:name="_Toc494098454"/>
      <w:bookmarkStart w:id="19" w:name="_Toc494099318"/>
      <w:r w:rsidRPr="002A2087">
        <w:t>T</w:t>
      </w:r>
      <w:r w:rsidR="008118D4" w:rsidRPr="002A2087">
        <w:t xml:space="preserve">ūrisma </w:t>
      </w:r>
      <w:r w:rsidRPr="002A2087">
        <w:t xml:space="preserve">attīstības </w:t>
      </w:r>
      <w:r w:rsidR="008118D4" w:rsidRPr="002A2087">
        <w:t>pašreizējās situācijas raksturojums</w:t>
      </w:r>
      <w:bookmarkEnd w:id="16"/>
      <w:bookmarkEnd w:id="17"/>
      <w:bookmarkEnd w:id="18"/>
      <w:bookmarkEnd w:id="19"/>
    </w:p>
    <w:p w:rsidR="00F85D31" w:rsidRPr="0036001A" w:rsidRDefault="00AD712D" w:rsidP="00AD712D">
      <w:pPr>
        <w:pStyle w:val="Heading3"/>
      </w:pPr>
      <w:bookmarkStart w:id="20" w:name="_Toc493519157"/>
      <w:r w:rsidRPr="00AD712D">
        <w:t xml:space="preserve"> </w:t>
      </w:r>
      <w:bookmarkStart w:id="21" w:name="_Toc493690859"/>
      <w:bookmarkStart w:id="22" w:name="_Toc494098455"/>
      <w:bookmarkStart w:id="23" w:name="_Toc494099319"/>
      <w:r w:rsidR="00E61B34" w:rsidRPr="0036001A">
        <w:t xml:space="preserve">Tūrisma </w:t>
      </w:r>
      <w:r w:rsidR="00C877F5" w:rsidRPr="0036001A">
        <w:t xml:space="preserve">attīstības </w:t>
      </w:r>
      <w:r w:rsidR="00EF76F4" w:rsidRPr="0036001A">
        <w:t xml:space="preserve">galvenās </w:t>
      </w:r>
      <w:r w:rsidR="00C877F5" w:rsidRPr="0036001A">
        <w:t>tendences</w:t>
      </w:r>
      <w:r w:rsidR="00294826" w:rsidRPr="0036001A">
        <w:t xml:space="preserve"> Eiropā un Latvijā</w:t>
      </w:r>
      <w:bookmarkEnd w:id="20"/>
      <w:bookmarkEnd w:id="21"/>
      <w:bookmarkEnd w:id="22"/>
      <w:bookmarkEnd w:id="23"/>
      <w:r w:rsidR="00294826" w:rsidRPr="0036001A">
        <w:t xml:space="preserve"> </w:t>
      </w:r>
    </w:p>
    <w:p w:rsidR="00971959" w:rsidRPr="00702276" w:rsidRDefault="00971959" w:rsidP="00702276">
      <w:pPr>
        <w:pStyle w:val="Heading4"/>
      </w:pPr>
      <w:bookmarkStart w:id="24" w:name="_Toc493690860"/>
      <w:bookmarkStart w:id="25" w:name="_Toc494098456"/>
      <w:bookmarkStart w:id="26" w:name="_Toc494099320"/>
      <w:r w:rsidRPr="00702276">
        <w:t>1.1.1.1.</w:t>
      </w:r>
      <w:r w:rsidR="00702276">
        <w:t xml:space="preserve"> </w:t>
      </w:r>
      <w:r w:rsidRPr="00702276">
        <w:t>Tūrisma attīstības tendences un prognozes Eiropā</w:t>
      </w:r>
      <w:bookmarkEnd w:id="24"/>
      <w:bookmarkEnd w:id="25"/>
      <w:bookmarkEnd w:id="26"/>
    </w:p>
    <w:p w:rsidR="006348D4" w:rsidRPr="002A2087" w:rsidRDefault="000C0EA4" w:rsidP="00AD712D">
      <w:pPr>
        <w:pStyle w:val="Pamats"/>
      </w:pPr>
      <w:r w:rsidRPr="002A2087">
        <w:t>S</w:t>
      </w:r>
      <w:r w:rsidR="006348D4" w:rsidRPr="002A2087">
        <w:t xml:space="preserve">tarptautisko </w:t>
      </w:r>
      <w:r w:rsidR="006D2B06" w:rsidRPr="002A2087">
        <w:t>tūrism</w:t>
      </w:r>
      <w:r w:rsidR="006D2B06" w:rsidRPr="00634D23">
        <w:t>a</w:t>
      </w:r>
      <w:r w:rsidR="006D2B06" w:rsidRPr="002A2087">
        <w:t xml:space="preserve"> ceļojumu skaits pasaulē, salīdzinot ar </w:t>
      </w:r>
      <w:r w:rsidRPr="002A2087">
        <w:t>2005.</w:t>
      </w:r>
      <w:r w:rsidR="006D2B06" w:rsidRPr="002A2087">
        <w:t xml:space="preserve"> g</w:t>
      </w:r>
      <w:r w:rsidRPr="002A2087">
        <w:t>ad</w:t>
      </w:r>
      <w:r w:rsidR="006D2B06" w:rsidRPr="002A2087">
        <w:t>u,</w:t>
      </w:r>
      <w:r w:rsidRPr="002A2087">
        <w:t xml:space="preserve"> </w:t>
      </w:r>
      <w:r w:rsidR="006348D4" w:rsidRPr="002A2087">
        <w:t xml:space="preserve">ir pieaudzis par </w:t>
      </w:r>
      <w:r w:rsidR="00A83E3E" w:rsidRPr="002A2087">
        <w:t>52</w:t>
      </w:r>
      <w:r w:rsidR="006348D4" w:rsidRPr="002A2087">
        <w:t>%</w:t>
      </w:r>
      <w:r w:rsidR="006D2B06" w:rsidRPr="002A2087">
        <w:t xml:space="preserve"> un</w:t>
      </w:r>
      <w:r w:rsidR="006348D4" w:rsidRPr="002A2087">
        <w:t xml:space="preserve"> </w:t>
      </w:r>
      <w:r w:rsidR="006D2B06" w:rsidRPr="002A2087">
        <w:t xml:space="preserve">2016. gadā </w:t>
      </w:r>
      <w:r w:rsidR="006348D4" w:rsidRPr="002A2087">
        <w:t>sasniedz</w:t>
      </w:r>
      <w:r w:rsidR="006D2B06" w:rsidRPr="002A2087">
        <w:t xml:space="preserve">a </w:t>
      </w:r>
      <w:r w:rsidR="00A83E3E" w:rsidRPr="002A2087">
        <w:t>1235</w:t>
      </w:r>
      <w:r w:rsidR="006348D4" w:rsidRPr="002A2087">
        <w:t xml:space="preserve"> milj. </w:t>
      </w:r>
      <w:r w:rsidRPr="002A2087">
        <w:t>c</w:t>
      </w:r>
      <w:r w:rsidR="006348D4" w:rsidRPr="002A2087">
        <w:t>eļojumu. P</w:t>
      </w:r>
      <w:r w:rsidR="006D2B06" w:rsidRPr="002A2087">
        <w:t>eriodā</w:t>
      </w:r>
      <w:r w:rsidR="006348D4" w:rsidRPr="002A2087">
        <w:t xml:space="preserve"> </w:t>
      </w:r>
      <w:r w:rsidR="006D2B06" w:rsidRPr="002A2087">
        <w:t xml:space="preserve">pēc </w:t>
      </w:r>
      <w:r w:rsidR="006348D4" w:rsidRPr="002A2087">
        <w:t xml:space="preserve">finanšu krīzes </w:t>
      </w:r>
      <w:r w:rsidR="006D2B06" w:rsidRPr="002A2087">
        <w:t>t</w:t>
      </w:r>
      <w:r w:rsidR="006348D4" w:rsidRPr="002A2087">
        <w:t>ūristu skaita ikgadējai</w:t>
      </w:r>
      <w:r w:rsidR="00A83E3E" w:rsidRPr="002A2087">
        <w:t xml:space="preserve">s pieaugums vidēji </w:t>
      </w:r>
      <w:r w:rsidR="006D2B06" w:rsidRPr="002A2087">
        <w:t xml:space="preserve">pasaulē ir </w:t>
      </w:r>
      <w:r w:rsidR="00A83E3E" w:rsidRPr="002A2087">
        <w:t>4</w:t>
      </w:r>
      <w:r w:rsidR="001F4694" w:rsidRPr="002A2087">
        <w:t>,</w:t>
      </w:r>
      <w:r w:rsidR="00487B11" w:rsidRPr="002A2087">
        <w:t>5</w:t>
      </w:r>
      <w:r w:rsidR="006348D4" w:rsidRPr="002A2087">
        <w:t>% gadā.</w:t>
      </w:r>
      <w:r w:rsidR="006348D4" w:rsidRPr="002A2087">
        <w:rPr>
          <w:rStyle w:val="FootnoteReference"/>
        </w:rPr>
        <w:footnoteReference w:id="1"/>
      </w:r>
      <w:r w:rsidR="006348D4" w:rsidRPr="002A2087">
        <w:t xml:space="preserve"> </w:t>
      </w:r>
    </w:p>
    <w:p w:rsidR="006348D4" w:rsidRPr="002A2087" w:rsidRDefault="006D2B06" w:rsidP="00634D23">
      <w:pPr>
        <w:pStyle w:val="Pamats"/>
      </w:pPr>
      <w:r w:rsidRPr="002A2087">
        <w:t xml:space="preserve">Līdzīga tendence ir </w:t>
      </w:r>
      <w:r w:rsidR="006348D4" w:rsidRPr="002A2087">
        <w:t xml:space="preserve">vērojama arī starptautisko tūrisma ceļojumu skaita dinamikā Eiropā, kur ceļojumu skaits </w:t>
      </w:r>
      <w:r w:rsidR="000C0EA4" w:rsidRPr="002A2087">
        <w:t>kopš 2005.</w:t>
      </w:r>
      <w:r w:rsidRPr="002A2087">
        <w:t xml:space="preserve"> </w:t>
      </w:r>
      <w:r w:rsidR="000C0EA4" w:rsidRPr="002A2087">
        <w:t>gada</w:t>
      </w:r>
      <w:r w:rsidR="006348D4" w:rsidRPr="002A2087">
        <w:t xml:space="preserve"> pieau</w:t>
      </w:r>
      <w:r w:rsidRPr="002A2087">
        <w:t>dzis</w:t>
      </w:r>
      <w:r w:rsidR="006348D4" w:rsidRPr="002A2087">
        <w:t xml:space="preserve"> par </w:t>
      </w:r>
      <w:r w:rsidR="000C0EA4" w:rsidRPr="002A2087">
        <w:t>36</w:t>
      </w:r>
      <w:r w:rsidR="006348D4" w:rsidRPr="002A2087">
        <w:t>%</w:t>
      </w:r>
      <w:r w:rsidRPr="002A2087">
        <w:t>,</w:t>
      </w:r>
      <w:r w:rsidR="006348D4" w:rsidRPr="002A2087">
        <w:t xml:space="preserve"> sasniedzot </w:t>
      </w:r>
      <w:r w:rsidR="000C0EA4" w:rsidRPr="002A2087">
        <w:t>615 milj. 2016</w:t>
      </w:r>
      <w:r w:rsidR="006348D4" w:rsidRPr="002A2087">
        <w:t>.</w:t>
      </w:r>
      <w:r w:rsidRPr="002A2087">
        <w:t xml:space="preserve"> </w:t>
      </w:r>
      <w:r w:rsidR="006348D4" w:rsidRPr="002A2087">
        <w:t>gadā</w:t>
      </w:r>
      <w:r w:rsidR="00F90A65" w:rsidRPr="002A2087">
        <w:t xml:space="preserve">. </w:t>
      </w:r>
      <w:r w:rsidR="00F90A65" w:rsidRPr="00971959">
        <w:rPr>
          <w:spacing w:val="-2"/>
        </w:rPr>
        <w:t>S</w:t>
      </w:r>
      <w:r w:rsidR="006348D4" w:rsidRPr="00971959">
        <w:rPr>
          <w:spacing w:val="-2"/>
        </w:rPr>
        <w:t>tarptautiskā tūrisma pieauguma temps Eiropā bij</w:t>
      </w:r>
      <w:r w:rsidRPr="00971959">
        <w:rPr>
          <w:spacing w:val="-2"/>
        </w:rPr>
        <w:t>is</w:t>
      </w:r>
      <w:r w:rsidR="006348D4" w:rsidRPr="00971959">
        <w:rPr>
          <w:spacing w:val="-2"/>
        </w:rPr>
        <w:t xml:space="preserve"> gandrīz pusotras reizes lēnāks nekā pasaulē</w:t>
      </w:r>
      <w:r w:rsidR="006348D4" w:rsidRPr="002A2087">
        <w:t xml:space="preserve"> kopumā. </w:t>
      </w:r>
    </w:p>
    <w:p w:rsidR="006348D4" w:rsidRPr="002A2087" w:rsidRDefault="006348D4" w:rsidP="00634D23">
      <w:pPr>
        <w:pStyle w:val="Pamats"/>
      </w:pPr>
      <w:r w:rsidRPr="002A2087">
        <w:t>Starptautisko tūristu ska</w:t>
      </w:r>
      <w:r w:rsidR="000C0EA4" w:rsidRPr="002A2087">
        <w:t>its Centrālajā un Austrumeiropā</w:t>
      </w:r>
      <w:r w:rsidRPr="002A2087">
        <w:t xml:space="preserve"> laika posmā no 2005. </w:t>
      </w:r>
      <w:r w:rsidR="000C0EA4" w:rsidRPr="002A2087">
        <w:t xml:space="preserve">līdz </w:t>
      </w:r>
      <w:r w:rsidR="001A4D13">
        <w:br/>
      </w:r>
      <w:r w:rsidR="000C0EA4" w:rsidRPr="002A2087">
        <w:t>2016</w:t>
      </w:r>
      <w:r w:rsidR="00BF7758">
        <w:t>. g</w:t>
      </w:r>
      <w:r w:rsidRPr="002A2087">
        <w:t>adam pieau</w:t>
      </w:r>
      <w:r w:rsidR="006D2B06" w:rsidRPr="002A2087">
        <w:t>dzis</w:t>
      </w:r>
      <w:r w:rsidRPr="002A2087">
        <w:t xml:space="preserve"> kopumā par </w:t>
      </w:r>
      <w:r w:rsidR="001F4694" w:rsidRPr="002A2087">
        <w:t>32,</w:t>
      </w:r>
      <w:r w:rsidR="000C0EA4" w:rsidRPr="002A2087">
        <w:t>5</w:t>
      </w:r>
      <w:r w:rsidRPr="002A2087">
        <w:t xml:space="preserve">%, sasniedzot </w:t>
      </w:r>
      <w:r w:rsidR="000C0EA4" w:rsidRPr="002A2087">
        <w:t>126</w:t>
      </w:r>
      <w:r w:rsidR="008634F6" w:rsidRPr="002A2087">
        <w:t>,</w:t>
      </w:r>
      <w:r w:rsidRPr="002A2087">
        <w:t>3 miljonu</w:t>
      </w:r>
      <w:r w:rsidR="000C0EA4" w:rsidRPr="002A2087">
        <w:t xml:space="preserve">s. </w:t>
      </w:r>
      <w:r w:rsidRPr="002A2087">
        <w:t>Neskatoties uz to, ka desmit gadu laikā Eiropas tirgus daļa pasaules tūr</w:t>
      </w:r>
      <w:r w:rsidR="00F90A65" w:rsidRPr="002A2087">
        <w:t xml:space="preserve">ismā ir samazinājusies, </w:t>
      </w:r>
      <w:r w:rsidRPr="002A2087">
        <w:t xml:space="preserve">Eiropa joprojām ir </w:t>
      </w:r>
      <w:r w:rsidRPr="00971959">
        <w:rPr>
          <w:spacing w:val="-6"/>
        </w:rPr>
        <w:t>pasaules tūrisma vadošais galamērķis un tūristus ģenerējošais reģions. Centrālās un Austrumeiropas</w:t>
      </w:r>
      <w:r w:rsidRPr="002A2087">
        <w:t xml:space="preserve"> tirgus</w:t>
      </w:r>
      <w:r w:rsidR="00487B11" w:rsidRPr="002A2087">
        <w:t xml:space="preserve"> daļa pasaules tūrismā veido 10</w:t>
      </w:r>
      <w:r w:rsidR="006D2B06" w:rsidRPr="002A2087">
        <w:t>,</w:t>
      </w:r>
      <w:r w:rsidR="000C0EA4" w:rsidRPr="002A2087">
        <w:t>2</w:t>
      </w:r>
      <w:r w:rsidRPr="002A2087">
        <w:t>%.</w:t>
      </w:r>
    </w:p>
    <w:p w:rsidR="006348D4" w:rsidRDefault="006348D4" w:rsidP="00634D23">
      <w:pPr>
        <w:pStyle w:val="Pamats"/>
      </w:pPr>
      <w:r w:rsidRPr="002A2087">
        <w:t>ANO PTO prognozē, ka Eiropas tirgus daļa pasaul</w:t>
      </w:r>
      <w:r w:rsidR="008634F6" w:rsidRPr="002A2087">
        <w:t>es tūrismā samazinā</w:t>
      </w:r>
      <w:r w:rsidR="001F4694" w:rsidRPr="002A2087">
        <w:t>sies līdz 45,5% 2020.</w:t>
      </w:r>
      <w:r w:rsidR="006D2B06" w:rsidRPr="002A2087">
        <w:t xml:space="preserve"> </w:t>
      </w:r>
      <w:r w:rsidR="001F4694" w:rsidRPr="002A2087">
        <w:t>gadā un 41,</w:t>
      </w:r>
      <w:r w:rsidRPr="002A2087">
        <w:t>1% 2030.</w:t>
      </w:r>
      <w:r w:rsidR="006D2B06" w:rsidRPr="002A2087">
        <w:t xml:space="preserve"> </w:t>
      </w:r>
      <w:r w:rsidRPr="002A2087">
        <w:t>gadā, vienlaicīgi tūristu skaitam pieaug</w:t>
      </w:r>
      <w:r w:rsidR="006D2B06" w:rsidRPr="002A2087">
        <w:t>ot par 30% laika posmā no 2010.</w:t>
      </w:r>
      <w:r w:rsidR="00BF7758">
        <w:t>–</w:t>
      </w:r>
      <w:r w:rsidRPr="002A2087">
        <w:t>2020.</w:t>
      </w:r>
      <w:r w:rsidR="006D2B06" w:rsidRPr="002A2087">
        <w:t xml:space="preserve"> </w:t>
      </w:r>
      <w:r w:rsidRPr="002A2087">
        <w:t>gadam un par 20% laika posmā līdz 2030.</w:t>
      </w:r>
      <w:r w:rsidR="006D2B06" w:rsidRPr="002A2087">
        <w:t xml:space="preserve"> </w:t>
      </w:r>
      <w:r w:rsidRPr="002A2087">
        <w:t>gadam</w:t>
      </w:r>
      <w:r w:rsidR="006D2B06" w:rsidRPr="002A2087">
        <w:t xml:space="preserve"> (s</w:t>
      </w:r>
      <w:r w:rsidRPr="002A2087">
        <w:t xml:space="preserve">katīt </w:t>
      </w:r>
      <w:r w:rsidR="00F90A65" w:rsidRPr="002A2087">
        <w:t>1.</w:t>
      </w:r>
      <w:r w:rsidR="002A2087" w:rsidRPr="002A2087">
        <w:t>1.</w:t>
      </w:r>
      <w:r w:rsidR="00F90A65" w:rsidRPr="002A2087">
        <w:t xml:space="preserve">tabulu). </w:t>
      </w:r>
      <w:r w:rsidRPr="002A2087">
        <w:t xml:space="preserve">Centrālās un Austrumeiropas tirgus </w:t>
      </w:r>
      <w:r w:rsidR="002D3414" w:rsidRPr="002A2087">
        <w:rPr>
          <w:rFonts w:ascii="Georgia" w:hAnsi="Georgia"/>
          <w:noProof/>
          <w:color w:val="2F5496" w:themeColor="accent5" w:themeShade="BF"/>
          <w:lang w:eastAsia="lv-LV"/>
        </w:rPr>
        <w:drawing>
          <wp:anchor distT="0" distB="0" distL="114300" distR="114300" simplePos="0" relativeHeight="251664384" behindDoc="1" locked="1" layoutInCell="1" allowOverlap="1" wp14:anchorId="58F99678" wp14:editId="7A0E51EE">
            <wp:simplePos x="0" y="0"/>
            <wp:positionH relativeFrom="page">
              <wp:posOffset>-2540</wp:posOffset>
            </wp:positionH>
            <wp:positionV relativeFrom="margin">
              <wp:posOffset>-722630</wp:posOffset>
            </wp:positionV>
            <wp:extent cx="739775" cy="11345545"/>
            <wp:effectExtent l="0" t="0" r="3175"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2A2087">
        <w:t>daļa pasaules tūrismā līdz</w:t>
      </w:r>
      <w:r w:rsidR="00487B11" w:rsidRPr="002A2087">
        <w:t xml:space="preserve"> 2020.</w:t>
      </w:r>
      <w:r w:rsidR="006D2B06" w:rsidRPr="002A2087">
        <w:t xml:space="preserve"> </w:t>
      </w:r>
      <w:r w:rsidR="00487B11" w:rsidRPr="002A2087">
        <w:t>gadam paliks nemainīga 10</w:t>
      </w:r>
      <w:r w:rsidR="006D2B06" w:rsidRPr="002A2087">
        <w:t>,</w:t>
      </w:r>
      <w:r w:rsidRPr="002A2087">
        <w:t>1% apmērā, bet nākamajos desmit gados līdz</w:t>
      </w:r>
      <w:r w:rsidR="00487B11" w:rsidRPr="002A2087">
        <w:t xml:space="preserve"> 2030.</w:t>
      </w:r>
      <w:r w:rsidR="006D2B06" w:rsidRPr="002A2087">
        <w:t xml:space="preserve"> </w:t>
      </w:r>
      <w:r w:rsidR="00487B11" w:rsidRPr="002A2087">
        <w:t>gadam samazināsies līdz 9</w:t>
      </w:r>
      <w:r w:rsidR="006D2B06" w:rsidRPr="002A2087">
        <w:t>,</w:t>
      </w:r>
      <w:r w:rsidRPr="002A2087">
        <w:t>7%, tūristu skaitam p</w:t>
      </w:r>
      <w:r w:rsidR="001F4694" w:rsidRPr="002A2087">
        <w:t>ieaugot attiecīgi par 44% un 28,</w:t>
      </w:r>
      <w:r w:rsidRPr="002A2087">
        <w:t>5%.</w:t>
      </w:r>
    </w:p>
    <w:p w:rsidR="00971959" w:rsidRPr="002A2087" w:rsidRDefault="00971959" w:rsidP="00634D23">
      <w:pPr>
        <w:pStyle w:val="Pamats"/>
      </w:pPr>
    </w:p>
    <w:p w:rsidR="006348D4" w:rsidRPr="00634D23" w:rsidRDefault="00634D23" w:rsidP="003E1973">
      <w:pPr>
        <w:pStyle w:val="NoSpacing"/>
        <w:numPr>
          <w:ilvl w:val="1"/>
          <w:numId w:val="15"/>
        </w:numPr>
        <w:spacing w:line="276"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r w:rsidR="006348D4" w:rsidRPr="00634D23">
        <w:rPr>
          <w:rFonts w:ascii="Times New Roman" w:hAnsi="Times New Roman" w:cs="Times New Roman"/>
          <w:i/>
          <w:sz w:val="24"/>
          <w:szCs w:val="24"/>
        </w:rPr>
        <w:t>tabula</w:t>
      </w:r>
    </w:p>
    <w:p w:rsidR="006348D4" w:rsidRPr="00634D23" w:rsidRDefault="006348D4" w:rsidP="00634D23">
      <w:pPr>
        <w:pStyle w:val="Tabulasvirsraksts"/>
      </w:pPr>
      <w:r w:rsidRPr="00634D23">
        <w:t>ANO PTO prog</w:t>
      </w:r>
      <w:r w:rsidR="00634D23">
        <w:t>nozes pasaulē un Eiropā 2020.–</w:t>
      </w:r>
      <w:r w:rsidRPr="00634D23">
        <w:t>2030</w:t>
      </w:r>
      <w:r w:rsidR="00BF7758" w:rsidRPr="00634D23">
        <w:t>. g</w:t>
      </w:r>
      <w:r w:rsidR="00634D23">
        <w:t>adā</w:t>
      </w:r>
      <w:r w:rsidRPr="00634D23">
        <w:rPr>
          <w:rStyle w:val="FootnoteReference"/>
        </w:rPr>
        <w:footnoteReference w:id="2"/>
      </w:r>
    </w:p>
    <w:tbl>
      <w:tblPr>
        <w:tblStyle w:val="TableGrid"/>
        <w:tblW w:w="9067" w:type="dxa"/>
        <w:tblLook w:val="04A0" w:firstRow="1" w:lastRow="0" w:firstColumn="1" w:lastColumn="0" w:noHBand="0" w:noVBand="1"/>
      </w:tblPr>
      <w:tblGrid>
        <w:gridCol w:w="1554"/>
        <w:gridCol w:w="991"/>
        <w:gridCol w:w="992"/>
        <w:gridCol w:w="994"/>
        <w:gridCol w:w="1560"/>
        <w:gridCol w:w="1417"/>
        <w:gridCol w:w="1559"/>
      </w:tblGrid>
      <w:tr w:rsidR="006348D4" w:rsidRPr="00634D23" w:rsidTr="00634D23">
        <w:tc>
          <w:tcPr>
            <w:tcW w:w="1555" w:type="dxa"/>
            <w:vMerge w:val="restart"/>
            <w:vAlign w:val="center"/>
          </w:tcPr>
          <w:p w:rsidR="006348D4" w:rsidRPr="00634D23" w:rsidRDefault="006348D4" w:rsidP="00634D23">
            <w:pPr>
              <w:spacing w:line="276" w:lineRule="auto"/>
              <w:jc w:val="center"/>
              <w:rPr>
                <w:rFonts w:cs="Times New Roman"/>
                <w:sz w:val="20"/>
                <w:szCs w:val="20"/>
              </w:rPr>
            </w:pPr>
          </w:p>
        </w:tc>
        <w:tc>
          <w:tcPr>
            <w:tcW w:w="992" w:type="dxa"/>
            <w:vMerge w:val="restart"/>
            <w:vAlign w:val="center"/>
          </w:tcPr>
          <w:p w:rsidR="006348D4" w:rsidRPr="00634D23" w:rsidRDefault="006348D4" w:rsidP="00634D23">
            <w:pPr>
              <w:spacing w:line="276" w:lineRule="auto"/>
              <w:jc w:val="center"/>
              <w:rPr>
                <w:rFonts w:cs="Times New Roman"/>
                <w:b/>
                <w:sz w:val="20"/>
                <w:szCs w:val="20"/>
              </w:rPr>
            </w:pPr>
            <w:r w:rsidRPr="00634D23">
              <w:rPr>
                <w:rFonts w:cs="Times New Roman"/>
                <w:b/>
                <w:sz w:val="20"/>
                <w:szCs w:val="20"/>
              </w:rPr>
              <w:t>2010</w:t>
            </w:r>
          </w:p>
        </w:tc>
        <w:tc>
          <w:tcPr>
            <w:tcW w:w="992" w:type="dxa"/>
            <w:vMerge w:val="restart"/>
            <w:vAlign w:val="center"/>
          </w:tcPr>
          <w:p w:rsidR="006348D4" w:rsidRPr="00634D23" w:rsidRDefault="006348D4" w:rsidP="00634D23">
            <w:pPr>
              <w:spacing w:line="276" w:lineRule="auto"/>
              <w:jc w:val="center"/>
              <w:rPr>
                <w:rFonts w:cs="Times New Roman"/>
                <w:b/>
                <w:sz w:val="20"/>
                <w:szCs w:val="20"/>
              </w:rPr>
            </w:pPr>
            <w:r w:rsidRPr="00634D23">
              <w:rPr>
                <w:rFonts w:cs="Times New Roman"/>
                <w:b/>
                <w:sz w:val="20"/>
                <w:szCs w:val="20"/>
              </w:rPr>
              <w:t>2020</w:t>
            </w:r>
          </w:p>
        </w:tc>
        <w:tc>
          <w:tcPr>
            <w:tcW w:w="992" w:type="dxa"/>
            <w:vMerge w:val="restart"/>
            <w:vAlign w:val="center"/>
          </w:tcPr>
          <w:p w:rsidR="006348D4" w:rsidRPr="00634D23" w:rsidRDefault="006348D4" w:rsidP="00634D23">
            <w:pPr>
              <w:spacing w:line="276" w:lineRule="auto"/>
              <w:jc w:val="center"/>
              <w:rPr>
                <w:rFonts w:cs="Times New Roman"/>
                <w:b/>
                <w:sz w:val="20"/>
                <w:szCs w:val="20"/>
              </w:rPr>
            </w:pPr>
            <w:r w:rsidRPr="00634D23">
              <w:rPr>
                <w:rFonts w:cs="Times New Roman"/>
                <w:b/>
                <w:sz w:val="20"/>
                <w:szCs w:val="20"/>
              </w:rPr>
              <w:t>2030</w:t>
            </w:r>
          </w:p>
        </w:tc>
        <w:tc>
          <w:tcPr>
            <w:tcW w:w="4536" w:type="dxa"/>
            <w:gridSpan w:val="3"/>
            <w:shd w:val="clear" w:color="auto" w:fill="B28751"/>
            <w:vAlign w:val="center"/>
          </w:tcPr>
          <w:p w:rsidR="006348D4" w:rsidRPr="00634D23" w:rsidRDefault="00266073" w:rsidP="00634D23">
            <w:pPr>
              <w:spacing w:line="276" w:lineRule="auto"/>
              <w:jc w:val="center"/>
              <w:rPr>
                <w:rFonts w:cs="Times New Roman"/>
                <w:b/>
                <w:sz w:val="20"/>
                <w:szCs w:val="20"/>
              </w:rPr>
            </w:pPr>
            <w:r w:rsidRPr="00634D23">
              <w:rPr>
                <w:rFonts w:cs="Times New Roman"/>
                <w:b/>
                <w:color w:val="FFFFFF" w:themeColor="background1"/>
                <w:sz w:val="20"/>
                <w:szCs w:val="20"/>
              </w:rPr>
              <w:t>Vidējais gada pieaugums (</w:t>
            </w:r>
            <w:r w:rsidR="006348D4" w:rsidRPr="00634D23">
              <w:rPr>
                <w:rFonts w:cs="Times New Roman"/>
                <w:b/>
                <w:color w:val="FFFFFF" w:themeColor="background1"/>
                <w:sz w:val="20"/>
                <w:szCs w:val="20"/>
              </w:rPr>
              <w:t>%</w:t>
            </w:r>
            <w:r w:rsidRPr="00634D23">
              <w:rPr>
                <w:rFonts w:cs="Times New Roman"/>
                <w:b/>
                <w:color w:val="FFFFFF" w:themeColor="background1"/>
                <w:sz w:val="20"/>
                <w:szCs w:val="20"/>
              </w:rPr>
              <w:t>)</w:t>
            </w:r>
          </w:p>
        </w:tc>
      </w:tr>
      <w:tr w:rsidR="006348D4" w:rsidRPr="00634D23" w:rsidTr="00634D23">
        <w:tc>
          <w:tcPr>
            <w:tcW w:w="1555" w:type="dxa"/>
            <w:vMerge/>
            <w:vAlign w:val="center"/>
          </w:tcPr>
          <w:p w:rsidR="006348D4" w:rsidRPr="00634D23" w:rsidRDefault="006348D4" w:rsidP="00634D23">
            <w:pPr>
              <w:spacing w:line="276" w:lineRule="auto"/>
              <w:jc w:val="center"/>
              <w:rPr>
                <w:rFonts w:cs="Times New Roman"/>
                <w:sz w:val="20"/>
                <w:szCs w:val="20"/>
              </w:rPr>
            </w:pPr>
          </w:p>
        </w:tc>
        <w:tc>
          <w:tcPr>
            <w:tcW w:w="992" w:type="dxa"/>
            <w:vMerge/>
            <w:vAlign w:val="center"/>
          </w:tcPr>
          <w:p w:rsidR="006348D4" w:rsidRPr="00634D23" w:rsidRDefault="006348D4" w:rsidP="00634D23">
            <w:pPr>
              <w:spacing w:line="276" w:lineRule="auto"/>
              <w:jc w:val="center"/>
              <w:rPr>
                <w:rFonts w:cs="Times New Roman"/>
                <w:sz w:val="20"/>
                <w:szCs w:val="20"/>
              </w:rPr>
            </w:pPr>
          </w:p>
        </w:tc>
        <w:tc>
          <w:tcPr>
            <w:tcW w:w="992" w:type="dxa"/>
            <w:vMerge/>
            <w:vAlign w:val="center"/>
          </w:tcPr>
          <w:p w:rsidR="006348D4" w:rsidRPr="00634D23" w:rsidRDefault="006348D4" w:rsidP="00634D23">
            <w:pPr>
              <w:spacing w:line="276" w:lineRule="auto"/>
              <w:jc w:val="center"/>
              <w:rPr>
                <w:rFonts w:cs="Times New Roman"/>
                <w:sz w:val="20"/>
                <w:szCs w:val="20"/>
              </w:rPr>
            </w:pPr>
          </w:p>
        </w:tc>
        <w:tc>
          <w:tcPr>
            <w:tcW w:w="992" w:type="dxa"/>
            <w:vMerge/>
            <w:vAlign w:val="center"/>
          </w:tcPr>
          <w:p w:rsidR="006348D4" w:rsidRPr="00634D23" w:rsidRDefault="006348D4" w:rsidP="00634D23">
            <w:pPr>
              <w:spacing w:line="276" w:lineRule="auto"/>
              <w:jc w:val="center"/>
              <w:rPr>
                <w:rFonts w:cs="Times New Roman"/>
                <w:sz w:val="20"/>
                <w:szCs w:val="20"/>
              </w:rPr>
            </w:pPr>
          </w:p>
        </w:tc>
        <w:tc>
          <w:tcPr>
            <w:tcW w:w="1560" w:type="dxa"/>
            <w:vAlign w:val="center"/>
          </w:tcPr>
          <w:p w:rsidR="006348D4" w:rsidRPr="00634D23" w:rsidRDefault="00634D23" w:rsidP="00634D23">
            <w:pPr>
              <w:spacing w:line="276" w:lineRule="auto"/>
              <w:jc w:val="center"/>
              <w:rPr>
                <w:rFonts w:cs="Times New Roman"/>
                <w:b/>
                <w:color w:val="000000" w:themeColor="text1"/>
                <w:sz w:val="20"/>
                <w:szCs w:val="20"/>
              </w:rPr>
            </w:pPr>
            <w:r w:rsidRPr="00634D23">
              <w:rPr>
                <w:rFonts w:cs="Times New Roman"/>
                <w:b/>
                <w:color w:val="000000" w:themeColor="text1"/>
                <w:sz w:val="20"/>
                <w:szCs w:val="20"/>
              </w:rPr>
              <w:t>2010</w:t>
            </w:r>
            <w:r w:rsidR="00294826" w:rsidRPr="00634D23">
              <w:rPr>
                <w:rFonts w:cs="Times New Roman"/>
                <w:b/>
                <w:color w:val="000000" w:themeColor="text1"/>
                <w:sz w:val="20"/>
                <w:szCs w:val="20"/>
              </w:rPr>
              <w:t>–</w:t>
            </w:r>
            <w:r w:rsidR="006348D4" w:rsidRPr="00634D23">
              <w:rPr>
                <w:rFonts w:cs="Times New Roman"/>
                <w:b/>
                <w:color w:val="000000" w:themeColor="text1"/>
                <w:sz w:val="20"/>
                <w:szCs w:val="20"/>
              </w:rPr>
              <w:t>2030</w:t>
            </w:r>
          </w:p>
        </w:tc>
        <w:tc>
          <w:tcPr>
            <w:tcW w:w="1417" w:type="dxa"/>
            <w:vAlign w:val="center"/>
          </w:tcPr>
          <w:p w:rsidR="006348D4" w:rsidRPr="00634D23" w:rsidRDefault="00634D23" w:rsidP="00634D23">
            <w:pPr>
              <w:spacing w:line="276" w:lineRule="auto"/>
              <w:jc w:val="center"/>
              <w:rPr>
                <w:rFonts w:cs="Times New Roman"/>
                <w:b/>
                <w:color w:val="000000" w:themeColor="text1"/>
                <w:sz w:val="20"/>
                <w:szCs w:val="20"/>
              </w:rPr>
            </w:pPr>
            <w:r w:rsidRPr="00634D23">
              <w:rPr>
                <w:rFonts w:cs="Times New Roman"/>
                <w:b/>
                <w:color w:val="000000" w:themeColor="text1"/>
                <w:sz w:val="20"/>
                <w:szCs w:val="20"/>
              </w:rPr>
              <w:t>2010</w:t>
            </w:r>
            <w:r w:rsidR="00294826" w:rsidRPr="00634D23">
              <w:rPr>
                <w:rFonts w:cs="Times New Roman"/>
                <w:b/>
                <w:color w:val="000000" w:themeColor="text1"/>
                <w:sz w:val="20"/>
                <w:szCs w:val="20"/>
              </w:rPr>
              <w:t>–</w:t>
            </w:r>
            <w:r w:rsidR="006348D4" w:rsidRPr="00634D23">
              <w:rPr>
                <w:rFonts w:cs="Times New Roman"/>
                <w:b/>
                <w:color w:val="000000" w:themeColor="text1"/>
                <w:sz w:val="20"/>
                <w:szCs w:val="20"/>
              </w:rPr>
              <w:t>2020</w:t>
            </w:r>
          </w:p>
        </w:tc>
        <w:tc>
          <w:tcPr>
            <w:tcW w:w="1559" w:type="dxa"/>
            <w:vAlign w:val="center"/>
          </w:tcPr>
          <w:p w:rsidR="006348D4" w:rsidRPr="00634D23" w:rsidRDefault="006348D4" w:rsidP="00634D23">
            <w:pPr>
              <w:spacing w:line="276" w:lineRule="auto"/>
              <w:jc w:val="center"/>
              <w:rPr>
                <w:rFonts w:cs="Times New Roman"/>
                <w:b/>
                <w:color w:val="000000" w:themeColor="text1"/>
                <w:sz w:val="20"/>
                <w:szCs w:val="20"/>
              </w:rPr>
            </w:pPr>
            <w:r w:rsidRPr="00634D23">
              <w:rPr>
                <w:rFonts w:cs="Times New Roman"/>
                <w:b/>
                <w:color w:val="000000" w:themeColor="text1"/>
                <w:sz w:val="20"/>
                <w:szCs w:val="20"/>
              </w:rPr>
              <w:t>2020</w:t>
            </w:r>
            <w:r w:rsidR="00294826" w:rsidRPr="00634D23">
              <w:rPr>
                <w:rFonts w:cs="Times New Roman"/>
                <w:b/>
                <w:color w:val="000000" w:themeColor="text1"/>
                <w:sz w:val="20"/>
                <w:szCs w:val="20"/>
              </w:rPr>
              <w:t>–</w:t>
            </w:r>
            <w:r w:rsidRPr="00634D23">
              <w:rPr>
                <w:rFonts w:cs="Times New Roman"/>
                <w:b/>
                <w:color w:val="000000" w:themeColor="text1"/>
                <w:sz w:val="20"/>
                <w:szCs w:val="20"/>
              </w:rPr>
              <w:t>2030</w:t>
            </w:r>
          </w:p>
        </w:tc>
      </w:tr>
      <w:tr w:rsidR="002A2087" w:rsidRPr="00634D23" w:rsidTr="00634D23">
        <w:tc>
          <w:tcPr>
            <w:tcW w:w="4533" w:type="dxa"/>
            <w:gridSpan w:val="4"/>
            <w:shd w:val="clear" w:color="auto" w:fill="B28751"/>
            <w:vAlign w:val="center"/>
          </w:tcPr>
          <w:p w:rsidR="002A2087" w:rsidRPr="00634D23" w:rsidRDefault="002A2087" w:rsidP="00634D23">
            <w:pPr>
              <w:spacing w:line="276" w:lineRule="auto"/>
              <w:jc w:val="center"/>
              <w:rPr>
                <w:rFonts w:cs="Times New Roman"/>
                <w:b/>
                <w:sz w:val="20"/>
                <w:szCs w:val="20"/>
              </w:rPr>
            </w:pPr>
            <w:r w:rsidRPr="00634D23">
              <w:rPr>
                <w:rFonts w:cs="Times New Roman"/>
                <w:b/>
                <w:color w:val="FFFFFF" w:themeColor="background1"/>
                <w:sz w:val="20"/>
                <w:szCs w:val="20"/>
              </w:rPr>
              <w:t>Starptautisko tūristu ierašanās (milj.)</w:t>
            </w:r>
          </w:p>
        </w:tc>
        <w:tc>
          <w:tcPr>
            <w:tcW w:w="4534" w:type="dxa"/>
            <w:gridSpan w:val="3"/>
            <w:shd w:val="clear" w:color="auto" w:fill="FFFFFF" w:themeFill="background1"/>
            <w:vAlign w:val="center"/>
          </w:tcPr>
          <w:p w:rsidR="002A2087" w:rsidRPr="00634D23" w:rsidRDefault="002A2087" w:rsidP="00634D23">
            <w:pPr>
              <w:spacing w:line="276" w:lineRule="auto"/>
              <w:jc w:val="center"/>
              <w:rPr>
                <w:rFonts w:cs="Times New Roman"/>
                <w:sz w:val="20"/>
                <w:szCs w:val="20"/>
              </w:rPr>
            </w:pPr>
          </w:p>
        </w:tc>
      </w:tr>
      <w:tr w:rsidR="006348D4" w:rsidRPr="00634D23" w:rsidTr="00634D23">
        <w:tc>
          <w:tcPr>
            <w:tcW w:w="1555" w:type="dxa"/>
            <w:vAlign w:val="center"/>
          </w:tcPr>
          <w:p w:rsidR="006348D4" w:rsidRPr="00634D23" w:rsidRDefault="006348D4" w:rsidP="00634D23">
            <w:pPr>
              <w:spacing w:line="276" w:lineRule="auto"/>
              <w:rPr>
                <w:rFonts w:cs="Times New Roman"/>
                <w:sz w:val="20"/>
                <w:szCs w:val="20"/>
              </w:rPr>
            </w:pPr>
            <w:r w:rsidRPr="00634D23">
              <w:rPr>
                <w:rFonts w:cs="Times New Roman"/>
                <w:sz w:val="20"/>
                <w:szCs w:val="20"/>
              </w:rPr>
              <w:t>Pasaule</w:t>
            </w:r>
          </w:p>
        </w:tc>
        <w:tc>
          <w:tcPr>
            <w:tcW w:w="992" w:type="dxa"/>
            <w:vAlign w:val="center"/>
          </w:tcPr>
          <w:p w:rsidR="006348D4" w:rsidRPr="00634D23" w:rsidRDefault="006348D4" w:rsidP="00634D23">
            <w:pPr>
              <w:spacing w:line="276" w:lineRule="auto"/>
              <w:jc w:val="center"/>
              <w:rPr>
                <w:rFonts w:cs="Times New Roman"/>
                <w:sz w:val="20"/>
                <w:szCs w:val="20"/>
              </w:rPr>
            </w:pPr>
            <w:r w:rsidRPr="00634D23">
              <w:rPr>
                <w:rFonts w:cs="Times New Roman"/>
                <w:sz w:val="20"/>
                <w:szCs w:val="20"/>
              </w:rPr>
              <w:t>940</w:t>
            </w:r>
          </w:p>
        </w:tc>
        <w:tc>
          <w:tcPr>
            <w:tcW w:w="992" w:type="dxa"/>
            <w:vAlign w:val="center"/>
          </w:tcPr>
          <w:p w:rsidR="006348D4" w:rsidRPr="00634D23" w:rsidRDefault="006348D4" w:rsidP="00634D23">
            <w:pPr>
              <w:spacing w:line="276" w:lineRule="auto"/>
              <w:jc w:val="center"/>
              <w:rPr>
                <w:rFonts w:cs="Times New Roman"/>
                <w:sz w:val="20"/>
                <w:szCs w:val="20"/>
              </w:rPr>
            </w:pPr>
            <w:r w:rsidRPr="00634D23">
              <w:rPr>
                <w:rFonts w:cs="Times New Roman"/>
                <w:sz w:val="20"/>
                <w:szCs w:val="20"/>
              </w:rPr>
              <w:t>1360</w:t>
            </w:r>
          </w:p>
        </w:tc>
        <w:tc>
          <w:tcPr>
            <w:tcW w:w="992" w:type="dxa"/>
            <w:vAlign w:val="center"/>
          </w:tcPr>
          <w:p w:rsidR="006348D4" w:rsidRPr="00634D23" w:rsidRDefault="006348D4" w:rsidP="00634D23">
            <w:pPr>
              <w:spacing w:line="276" w:lineRule="auto"/>
              <w:jc w:val="center"/>
              <w:rPr>
                <w:rFonts w:cs="Times New Roman"/>
                <w:sz w:val="20"/>
                <w:szCs w:val="20"/>
              </w:rPr>
            </w:pPr>
            <w:r w:rsidRPr="00634D23">
              <w:rPr>
                <w:rFonts w:cs="Times New Roman"/>
                <w:sz w:val="20"/>
                <w:szCs w:val="20"/>
              </w:rPr>
              <w:t>1809</w:t>
            </w:r>
          </w:p>
        </w:tc>
        <w:tc>
          <w:tcPr>
            <w:tcW w:w="1560" w:type="dxa"/>
            <w:tcBorders>
              <w:bottom w:val="single" w:sz="4" w:space="0" w:color="B28751"/>
            </w:tcBorders>
            <w:vAlign w:val="center"/>
          </w:tcPr>
          <w:p w:rsidR="006348D4" w:rsidRPr="00634D23" w:rsidRDefault="001F4694" w:rsidP="00634D23">
            <w:pPr>
              <w:spacing w:line="276" w:lineRule="auto"/>
              <w:jc w:val="center"/>
              <w:rPr>
                <w:rFonts w:cs="Times New Roman"/>
                <w:sz w:val="20"/>
                <w:szCs w:val="20"/>
              </w:rPr>
            </w:pPr>
            <w:r w:rsidRPr="00634D23">
              <w:rPr>
                <w:rFonts w:cs="Times New Roman"/>
                <w:sz w:val="20"/>
                <w:szCs w:val="20"/>
              </w:rPr>
              <w:t>3,</w:t>
            </w:r>
            <w:r w:rsidR="006348D4" w:rsidRPr="00634D23">
              <w:rPr>
                <w:rFonts w:cs="Times New Roman"/>
                <w:sz w:val="20"/>
                <w:szCs w:val="20"/>
              </w:rPr>
              <w:t>3</w:t>
            </w:r>
          </w:p>
        </w:tc>
        <w:tc>
          <w:tcPr>
            <w:tcW w:w="1417" w:type="dxa"/>
            <w:tcBorders>
              <w:bottom w:val="single" w:sz="4" w:space="0" w:color="B28751"/>
            </w:tcBorders>
            <w:vAlign w:val="center"/>
          </w:tcPr>
          <w:p w:rsidR="006348D4" w:rsidRPr="00634D23" w:rsidRDefault="001F4694" w:rsidP="00634D23">
            <w:pPr>
              <w:spacing w:line="276" w:lineRule="auto"/>
              <w:jc w:val="center"/>
              <w:rPr>
                <w:rFonts w:cs="Times New Roman"/>
                <w:sz w:val="20"/>
                <w:szCs w:val="20"/>
              </w:rPr>
            </w:pPr>
            <w:r w:rsidRPr="00634D23">
              <w:rPr>
                <w:rFonts w:cs="Times New Roman"/>
                <w:sz w:val="20"/>
                <w:szCs w:val="20"/>
              </w:rPr>
              <w:t>3,</w:t>
            </w:r>
            <w:r w:rsidR="006348D4" w:rsidRPr="00634D23">
              <w:rPr>
                <w:rFonts w:cs="Times New Roman"/>
                <w:sz w:val="20"/>
                <w:szCs w:val="20"/>
              </w:rPr>
              <w:t>8</w:t>
            </w:r>
          </w:p>
        </w:tc>
        <w:tc>
          <w:tcPr>
            <w:tcW w:w="1559" w:type="dxa"/>
            <w:tcBorders>
              <w:bottom w:val="single" w:sz="4" w:space="0" w:color="B28751"/>
            </w:tcBorders>
            <w:vAlign w:val="center"/>
          </w:tcPr>
          <w:p w:rsidR="006348D4" w:rsidRPr="00634D23" w:rsidRDefault="001F4694" w:rsidP="00634D23">
            <w:pPr>
              <w:spacing w:line="276" w:lineRule="auto"/>
              <w:jc w:val="center"/>
              <w:rPr>
                <w:rFonts w:cs="Times New Roman"/>
                <w:sz w:val="20"/>
                <w:szCs w:val="20"/>
              </w:rPr>
            </w:pPr>
            <w:r w:rsidRPr="00634D23">
              <w:rPr>
                <w:rFonts w:cs="Times New Roman"/>
                <w:sz w:val="20"/>
                <w:szCs w:val="20"/>
              </w:rPr>
              <w:t>2,</w:t>
            </w:r>
            <w:r w:rsidR="006348D4" w:rsidRPr="00634D23">
              <w:rPr>
                <w:rFonts w:cs="Times New Roman"/>
                <w:sz w:val="20"/>
                <w:szCs w:val="20"/>
              </w:rPr>
              <w:t>9</w:t>
            </w:r>
          </w:p>
        </w:tc>
      </w:tr>
      <w:tr w:rsidR="006348D4" w:rsidRPr="00634D23" w:rsidTr="00634D23">
        <w:tc>
          <w:tcPr>
            <w:tcW w:w="1555" w:type="dxa"/>
            <w:vAlign w:val="center"/>
          </w:tcPr>
          <w:p w:rsidR="006348D4" w:rsidRPr="00634D23" w:rsidRDefault="006348D4" w:rsidP="00634D23">
            <w:pPr>
              <w:spacing w:line="276" w:lineRule="auto"/>
              <w:rPr>
                <w:rFonts w:cs="Times New Roman"/>
                <w:sz w:val="20"/>
                <w:szCs w:val="20"/>
              </w:rPr>
            </w:pPr>
            <w:r w:rsidRPr="00634D23">
              <w:rPr>
                <w:rFonts w:cs="Times New Roman"/>
                <w:sz w:val="20"/>
                <w:szCs w:val="20"/>
              </w:rPr>
              <w:t>Eiropa</w:t>
            </w:r>
          </w:p>
        </w:tc>
        <w:tc>
          <w:tcPr>
            <w:tcW w:w="992" w:type="dxa"/>
            <w:vAlign w:val="center"/>
          </w:tcPr>
          <w:p w:rsidR="006348D4" w:rsidRPr="00634D23" w:rsidRDefault="001F4694" w:rsidP="00634D23">
            <w:pPr>
              <w:spacing w:line="276" w:lineRule="auto"/>
              <w:jc w:val="center"/>
              <w:rPr>
                <w:rFonts w:cs="Times New Roman"/>
                <w:sz w:val="20"/>
                <w:szCs w:val="20"/>
              </w:rPr>
            </w:pPr>
            <w:r w:rsidRPr="00634D23">
              <w:rPr>
                <w:rFonts w:cs="Times New Roman"/>
                <w:sz w:val="20"/>
                <w:szCs w:val="20"/>
              </w:rPr>
              <w:t>475,</w:t>
            </w:r>
            <w:r w:rsidR="006348D4" w:rsidRPr="00634D23">
              <w:rPr>
                <w:rFonts w:cs="Times New Roman"/>
                <w:sz w:val="20"/>
                <w:szCs w:val="20"/>
              </w:rPr>
              <w:t>3</w:t>
            </w:r>
          </w:p>
        </w:tc>
        <w:tc>
          <w:tcPr>
            <w:tcW w:w="992" w:type="dxa"/>
            <w:vAlign w:val="center"/>
          </w:tcPr>
          <w:p w:rsidR="006348D4" w:rsidRPr="00634D23" w:rsidRDefault="006348D4" w:rsidP="00634D23">
            <w:pPr>
              <w:spacing w:line="276" w:lineRule="auto"/>
              <w:jc w:val="center"/>
              <w:rPr>
                <w:rFonts w:cs="Times New Roman"/>
                <w:sz w:val="20"/>
                <w:szCs w:val="20"/>
              </w:rPr>
            </w:pPr>
            <w:r w:rsidRPr="00634D23">
              <w:rPr>
                <w:rFonts w:cs="Times New Roman"/>
                <w:sz w:val="20"/>
                <w:szCs w:val="20"/>
              </w:rPr>
              <w:t>620</w:t>
            </w:r>
          </w:p>
        </w:tc>
        <w:tc>
          <w:tcPr>
            <w:tcW w:w="992" w:type="dxa"/>
            <w:vAlign w:val="center"/>
          </w:tcPr>
          <w:p w:rsidR="006348D4" w:rsidRPr="00634D23" w:rsidRDefault="006348D4" w:rsidP="00634D23">
            <w:pPr>
              <w:spacing w:line="276" w:lineRule="auto"/>
              <w:jc w:val="center"/>
              <w:rPr>
                <w:rFonts w:cs="Times New Roman"/>
                <w:sz w:val="20"/>
                <w:szCs w:val="20"/>
              </w:rPr>
            </w:pPr>
            <w:r w:rsidRPr="00634D23">
              <w:rPr>
                <w:rFonts w:cs="Times New Roman"/>
                <w:sz w:val="20"/>
                <w:szCs w:val="20"/>
              </w:rPr>
              <w:t>744</w:t>
            </w:r>
          </w:p>
        </w:tc>
        <w:tc>
          <w:tcPr>
            <w:tcW w:w="1560" w:type="dxa"/>
            <w:tcBorders>
              <w:bottom w:val="single" w:sz="4" w:space="0" w:color="B28751"/>
            </w:tcBorders>
            <w:vAlign w:val="center"/>
          </w:tcPr>
          <w:p w:rsidR="006348D4" w:rsidRPr="00634D23" w:rsidRDefault="001F4694" w:rsidP="00634D23">
            <w:pPr>
              <w:spacing w:line="276" w:lineRule="auto"/>
              <w:jc w:val="center"/>
              <w:rPr>
                <w:rFonts w:cs="Times New Roman"/>
                <w:sz w:val="20"/>
                <w:szCs w:val="20"/>
              </w:rPr>
            </w:pPr>
            <w:r w:rsidRPr="00634D23">
              <w:rPr>
                <w:rFonts w:cs="Times New Roman"/>
                <w:sz w:val="20"/>
                <w:szCs w:val="20"/>
              </w:rPr>
              <w:t>2,</w:t>
            </w:r>
            <w:r w:rsidR="006348D4" w:rsidRPr="00634D23">
              <w:rPr>
                <w:rFonts w:cs="Times New Roman"/>
                <w:sz w:val="20"/>
                <w:szCs w:val="20"/>
              </w:rPr>
              <w:t>3</w:t>
            </w:r>
          </w:p>
        </w:tc>
        <w:tc>
          <w:tcPr>
            <w:tcW w:w="1417" w:type="dxa"/>
            <w:tcBorders>
              <w:bottom w:val="single" w:sz="4" w:space="0" w:color="B28751"/>
            </w:tcBorders>
            <w:vAlign w:val="center"/>
          </w:tcPr>
          <w:p w:rsidR="006348D4" w:rsidRPr="00634D23" w:rsidRDefault="001F4694" w:rsidP="00634D23">
            <w:pPr>
              <w:spacing w:line="276" w:lineRule="auto"/>
              <w:jc w:val="center"/>
              <w:rPr>
                <w:rFonts w:cs="Times New Roman"/>
                <w:sz w:val="20"/>
                <w:szCs w:val="20"/>
              </w:rPr>
            </w:pPr>
            <w:r w:rsidRPr="00634D23">
              <w:rPr>
                <w:rFonts w:cs="Times New Roman"/>
                <w:sz w:val="20"/>
                <w:szCs w:val="20"/>
              </w:rPr>
              <w:t>2,</w:t>
            </w:r>
            <w:r w:rsidR="006348D4" w:rsidRPr="00634D23">
              <w:rPr>
                <w:rFonts w:cs="Times New Roman"/>
                <w:sz w:val="20"/>
                <w:szCs w:val="20"/>
              </w:rPr>
              <w:t>7</w:t>
            </w:r>
          </w:p>
        </w:tc>
        <w:tc>
          <w:tcPr>
            <w:tcW w:w="1559" w:type="dxa"/>
            <w:tcBorders>
              <w:bottom w:val="single" w:sz="4" w:space="0" w:color="B28751"/>
            </w:tcBorders>
            <w:vAlign w:val="center"/>
          </w:tcPr>
          <w:p w:rsidR="006348D4" w:rsidRPr="00634D23" w:rsidRDefault="001F4694" w:rsidP="00634D23">
            <w:pPr>
              <w:spacing w:line="276" w:lineRule="auto"/>
              <w:jc w:val="center"/>
              <w:rPr>
                <w:rFonts w:cs="Times New Roman"/>
                <w:sz w:val="20"/>
                <w:szCs w:val="20"/>
              </w:rPr>
            </w:pPr>
            <w:r w:rsidRPr="00634D23">
              <w:rPr>
                <w:rFonts w:cs="Times New Roman"/>
                <w:sz w:val="20"/>
                <w:szCs w:val="20"/>
              </w:rPr>
              <w:t>1,</w:t>
            </w:r>
            <w:r w:rsidR="006348D4" w:rsidRPr="00634D23">
              <w:rPr>
                <w:rFonts w:cs="Times New Roman"/>
                <w:sz w:val="20"/>
                <w:szCs w:val="20"/>
              </w:rPr>
              <w:t>8</w:t>
            </w:r>
          </w:p>
        </w:tc>
      </w:tr>
      <w:tr w:rsidR="006348D4" w:rsidRPr="00634D23" w:rsidTr="00634D23">
        <w:tc>
          <w:tcPr>
            <w:tcW w:w="1555" w:type="dxa"/>
            <w:tcBorders>
              <w:bottom w:val="single" w:sz="4" w:space="0" w:color="B28751"/>
            </w:tcBorders>
            <w:vAlign w:val="center"/>
          </w:tcPr>
          <w:p w:rsidR="006348D4" w:rsidRPr="00634D23" w:rsidRDefault="006348D4" w:rsidP="00634D23">
            <w:pPr>
              <w:spacing w:line="276" w:lineRule="auto"/>
              <w:rPr>
                <w:rFonts w:cs="Times New Roman"/>
                <w:sz w:val="20"/>
                <w:szCs w:val="20"/>
              </w:rPr>
            </w:pPr>
            <w:r w:rsidRPr="00634D23">
              <w:rPr>
                <w:rFonts w:cs="Times New Roman"/>
                <w:sz w:val="20"/>
                <w:szCs w:val="20"/>
              </w:rPr>
              <w:t>C/</w:t>
            </w:r>
            <w:proofErr w:type="spellStart"/>
            <w:r w:rsidRPr="00634D23">
              <w:rPr>
                <w:rFonts w:cs="Times New Roman"/>
                <w:sz w:val="20"/>
                <w:szCs w:val="20"/>
              </w:rPr>
              <w:t>A</w:t>
            </w:r>
            <w:r w:rsidR="00294826" w:rsidRPr="00634D23">
              <w:rPr>
                <w:rFonts w:cs="Times New Roman"/>
                <w:sz w:val="20"/>
                <w:szCs w:val="20"/>
              </w:rPr>
              <w:t>e</w:t>
            </w:r>
            <w:r w:rsidRPr="00634D23">
              <w:rPr>
                <w:rFonts w:cs="Times New Roman"/>
                <w:sz w:val="20"/>
                <w:szCs w:val="20"/>
              </w:rPr>
              <w:t>iropa</w:t>
            </w:r>
            <w:proofErr w:type="spellEnd"/>
          </w:p>
        </w:tc>
        <w:tc>
          <w:tcPr>
            <w:tcW w:w="992" w:type="dxa"/>
            <w:tcBorders>
              <w:bottom w:val="single" w:sz="4" w:space="0" w:color="B28751"/>
            </w:tcBorders>
            <w:vAlign w:val="center"/>
          </w:tcPr>
          <w:p w:rsidR="006348D4" w:rsidRPr="00634D23" w:rsidRDefault="006348D4" w:rsidP="00634D23">
            <w:pPr>
              <w:spacing w:line="276" w:lineRule="auto"/>
              <w:jc w:val="center"/>
              <w:rPr>
                <w:rFonts w:cs="Times New Roman"/>
                <w:sz w:val="20"/>
                <w:szCs w:val="20"/>
              </w:rPr>
            </w:pPr>
            <w:r w:rsidRPr="00634D23">
              <w:rPr>
                <w:rFonts w:cs="Times New Roman"/>
                <w:sz w:val="20"/>
                <w:szCs w:val="20"/>
              </w:rPr>
              <w:t>95</w:t>
            </w:r>
          </w:p>
        </w:tc>
        <w:tc>
          <w:tcPr>
            <w:tcW w:w="992" w:type="dxa"/>
            <w:tcBorders>
              <w:bottom w:val="single" w:sz="4" w:space="0" w:color="B28751"/>
            </w:tcBorders>
            <w:vAlign w:val="center"/>
          </w:tcPr>
          <w:p w:rsidR="006348D4" w:rsidRPr="00634D23" w:rsidRDefault="006348D4" w:rsidP="00634D23">
            <w:pPr>
              <w:spacing w:line="276" w:lineRule="auto"/>
              <w:jc w:val="center"/>
              <w:rPr>
                <w:rFonts w:cs="Times New Roman"/>
                <w:sz w:val="20"/>
                <w:szCs w:val="20"/>
              </w:rPr>
            </w:pPr>
            <w:r w:rsidRPr="00634D23">
              <w:rPr>
                <w:rFonts w:cs="Times New Roman"/>
                <w:sz w:val="20"/>
                <w:szCs w:val="20"/>
              </w:rPr>
              <w:t>137</w:t>
            </w:r>
          </w:p>
        </w:tc>
        <w:tc>
          <w:tcPr>
            <w:tcW w:w="992" w:type="dxa"/>
            <w:tcBorders>
              <w:bottom w:val="single" w:sz="4" w:space="0" w:color="B28751"/>
              <w:right w:val="single" w:sz="4" w:space="0" w:color="B28751"/>
            </w:tcBorders>
            <w:vAlign w:val="center"/>
          </w:tcPr>
          <w:p w:rsidR="006348D4" w:rsidRPr="00634D23" w:rsidRDefault="006348D4" w:rsidP="00634D23">
            <w:pPr>
              <w:spacing w:line="276" w:lineRule="auto"/>
              <w:jc w:val="center"/>
              <w:rPr>
                <w:rFonts w:cs="Times New Roman"/>
                <w:sz w:val="20"/>
                <w:szCs w:val="20"/>
              </w:rPr>
            </w:pPr>
            <w:r w:rsidRPr="00634D23">
              <w:rPr>
                <w:rFonts w:cs="Times New Roman"/>
                <w:sz w:val="20"/>
                <w:szCs w:val="20"/>
              </w:rPr>
              <w:t>176</w:t>
            </w:r>
          </w:p>
        </w:tc>
        <w:tc>
          <w:tcPr>
            <w:tcW w:w="1560" w:type="dxa"/>
            <w:tcBorders>
              <w:top w:val="single" w:sz="4" w:space="0" w:color="B28751"/>
              <w:left w:val="single" w:sz="4" w:space="0" w:color="B28751"/>
              <w:bottom w:val="single" w:sz="4" w:space="0" w:color="B28751"/>
            </w:tcBorders>
            <w:vAlign w:val="center"/>
          </w:tcPr>
          <w:p w:rsidR="006348D4" w:rsidRPr="00634D23" w:rsidRDefault="001F4694" w:rsidP="00634D23">
            <w:pPr>
              <w:spacing w:line="276" w:lineRule="auto"/>
              <w:jc w:val="center"/>
              <w:rPr>
                <w:rFonts w:cs="Times New Roman"/>
                <w:sz w:val="20"/>
                <w:szCs w:val="20"/>
              </w:rPr>
            </w:pPr>
            <w:r w:rsidRPr="00634D23">
              <w:rPr>
                <w:rFonts w:cs="Times New Roman"/>
                <w:sz w:val="20"/>
                <w:szCs w:val="20"/>
              </w:rPr>
              <w:t>3,</w:t>
            </w:r>
            <w:r w:rsidR="006348D4" w:rsidRPr="00634D23">
              <w:rPr>
                <w:rFonts w:cs="Times New Roman"/>
                <w:sz w:val="20"/>
                <w:szCs w:val="20"/>
              </w:rPr>
              <w:t>1</w:t>
            </w:r>
          </w:p>
        </w:tc>
        <w:tc>
          <w:tcPr>
            <w:tcW w:w="1417" w:type="dxa"/>
            <w:tcBorders>
              <w:top w:val="single" w:sz="4" w:space="0" w:color="B28751"/>
              <w:bottom w:val="single" w:sz="4" w:space="0" w:color="B28751"/>
            </w:tcBorders>
            <w:vAlign w:val="center"/>
          </w:tcPr>
          <w:p w:rsidR="006348D4" w:rsidRPr="00634D23" w:rsidRDefault="001F4694" w:rsidP="00634D23">
            <w:pPr>
              <w:spacing w:line="276" w:lineRule="auto"/>
              <w:jc w:val="center"/>
              <w:rPr>
                <w:rFonts w:cs="Times New Roman"/>
                <w:sz w:val="20"/>
                <w:szCs w:val="20"/>
              </w:rPr>
            </w:pPr>
            <w:r w:rsidRPr="00634D23">
              <w:rPr>
                <w:rFonts w:cs="Times New Roman"/>
                <w:sz w:val="20"/>
                <w:szCs w:val="20"/>
              </w:rPr>
              <w:t>3,</w:t>
            </w:r>
            <w:r w:rsidR="006348D4" w:rsidRPr="00634D23">
              <w:rPr>
                <w:rFonts w:cs="Times New Roman"/>
                <w:sz w:val="20"/>
                <w:szCs w:val="20"/>
              </w:rPr>
              <w:t>7</w:t>
            </w:r>
          </w:p>
        </w:tc>
        <w:tc>
          <w:tcPr>
            <w:tcW w:w="1559" w:type="dxa"/>
            <w:tcBorders>
              <w:top w:val="single" w:sz="4" w:space="0" w:color="B28751"/>
              <w:bottom w:val="single" w:sz="4" w:space="0" w:color="B28751"/>
              <w:right w:val="single" w:sz="4" w:space="0" w:color="B28751"/>
            </w:tcBorders>
            <w:vAlign w:val="center"/>
          </w:tcPr>
          <w:p w:rsidR="006348D4" w:rsidRPr="00634D23" w:rsidRDefault="001F4694" w:rsidP="00634D23">
            <w:pPr>
              <w:spacing w:line="276" w:lineRule="auto"/>
              <w:jc w:val="center"/>
              <w:rPr>
                <w:rFonts w:cs="Times New Roman"/>
                <w:sz w:val="20"/>
                <w:szCs w:val="20"/>
              </w:rPr>
            </w:pPr>
            <w:r w:rsidRPr="00634D23">
              <w:rPr>
                <w:rFonts w:cs="Times New Roman"/>
                <w:sz w:val="20"/>
                <w:szCs w:val="20"/>
              </w:rPr>
              <w:t>2,</w:t>
            </w:r>
            <w:r w:rsidR="006348D4" w:rsidRPr="00634D23">
              <w:rPr>
                <w:rFonts w:cs="Times New Roman"/>
                <w:sz w:val="20"/>
                <w:szCs w:val="20"/>
              </w:rPr>
              <w:t>5</w:t>
            </w:r>
          </w:p>
        </w:tc>
      </w:tr>
      <w:tr w:rsidR="006348D4" w:rsidRPr="00634D23" w:rsidTr="00634D23">
        <w:tc>
          <w:tcPr>
            <w:tcW w:w="4531" w:type="dxa"/>
            <w:gridSpan w:val="4"/>
            <w:tcBorders>
              <w:right w:val="single" w:sz="4" w:space="0" w:color="B28751"/>
            </w:tcBorders>
            <w:shd w:val="clear" w:color="auto" w:fill="B28751"/>
            <w:vAlign w:val="center"/>
          </w:tcPr>
          <w:p w:rsidR="006348D4" w:rsidRPr="00634D23" w:rsidRDefault="00266073" w:rsidP="00634D23">
            <w:pPr>
              <w:spacing w:line="276" w:lineRule="auto"/>
              <w:jc w:val="center"/>
              <w:rPr>
                <w:rFonts w:cs="Times New Roman"/>
                <w:b/>
                <w:color w:val="FFFFFF" w:themeColor="background1"/>
                <w:sz w:val="20"/>
                <w:szCs w:val="20"/>
              </w:rPr>
            </w:pPr>
            <w:r w:rsidRPr="00634D23">
              <w:rPr>
                <w:rFonts w:cs="Times New Roman"/>
                <w:b/>
                <w:color w:val="FFFFFF" w:themeColor="background1"/>
                <w:sz w:val="20"/>
                <w:szCs w:val="20"/>
              </w:rPr>
              <w:t>Tir</w:t>
            </w:r>
            <w:r w:rsidRPr="00634D23">
              <w:rPr>
                <w:rFonts w:cs="Times New Roman"/>
                <w:b/>
                <w:color w:val="FFFFFF" w:themeColor="background1"/>
                <w:sz w:val="20"/>
                <w:szCs w:val="20"/>
                <w:shd w:val="clear" w:color="auto" w:fill="B28751"/>
              </w:rPr>
              <w:t>gus daļa (</w:t>
            </w:r>
            <w:r w:rsidR="006348D4" w:rsidRPr="00634D23">
              <w:rPr>
                <w:rFonts w:cs="Times New Roman"/>
                <w:b/>
                <w:color w:val="FFFFFF" w:themeColor="background1"/>
                <w:sz w:val="20"/>
                <w:szCs w:val="20"/>
                <w:shd w:val="clear" w:color="auto" w:fill="B28751"/>
              </w:rPr>
              <w:t>%</w:t>
            </w:r>
            <w:r w:rsidRPr="00634D23">
              <w:rPr>
                <w:rFonts w:cs="Times New Roman"/>
                <w:b/>
                <w:color w:val="FFFFFF" w:themeColor="background1"/>
                <w:sz w:val="20"/>
                <w:szCs w:val="20"/>
                <w:shd w:val="clear" w:color="auto" w:fill="B28751"/>
              </w:rPr>
              <w:t>)</w:t>
            </w:r>
          </w:p>
        </w:tc>
        <w:tc>
          <w:tcPr>
            <w:tcW w:w="1560" w:type="dxa"/>
            <w:tcBorders>
              <w:top w:val="single" w:sz="4" w:space="0" w:color="B28751"/>
              <w:left w:val="single" w:sz="4" w:space="0" w:color="B28751"/>
              <w:bottom w:val="nil"/>
              <w:right w:val="nil"/>
            </w:tcBorders>
            <w:shd w:val="clear" w:color="auto" w:fill="FFFFFF" w:themeFill="background1"/>
            <w:vAlign w:val="center"/>
          </w:tcPr>
          <w:p w:rsidR="006348D4" w:rsidRPr="00634D23" w:rsidRDefault="006348D4" w:rsidP="00634D23">
            <w:pPr>
              <w:spacing w:line="276" w:lineRule="auto"/>
              <w:jc w:val="center"/>
              <w:rPr>
                <w:rFonts w:cs="Times New Roman"/>
                <w:sz w:val="20"/>
                <w:szCs w:val="20"/>
              </w:rPr>
            </w:pPr>
          </w:p>
        </w:tc>
        <w:tc>
          <w:tcPr>
            <w:tcW w:w="1417" w:type="dxa"/>
            <w:tcBorders>
              <w:top w:val="single" w:sz="4" w:space="0" w:color="B28751"/>
              <w:left w:val="nil"/>
              <w:bottom w:val="nil"/>
              <w:right w:val="nil"/>
            </w:tcBorders>
            <w:shd w:val="clear" w:color="auto" w:fill="FFFFFF" w:themeFill="background1"/>
            <w:vAlign w:val="center"/>
          </w:tcPr>
          <w:p w:rsidR="006348D4" w:rsidRPr="00634D23" w:rsidRDefault="006348D4" w:rsidP="00634D23">
            <w:pPr>
              <w:spacing w:line="276" w:lineRule="auto"/>
              <w:jc w:val="center"/>
              <w:rPr>
                <w:rFonts w:cs="Times New Roman"/>
                <w:sz w:val="20"/>
                <w:szCs w:val="20"/>
              </w:rPr>
            </w:pPr>
          </w:p>
        </w:tc>
        <w:tc>
          <w:tcPr>
            <w:tcW w:w="1559" w:type="dxa"/>
            <w:tcBorders>
              <w:top w:val="single" w:sz="4" w:space="0" w:color="B28751"/>
              <w:left w:val="nil"/>
              <w:bottom w:val="nil"/>
              <w:right w:val="nil"/>
            </w:tcBorders>
            <w:shd w:val="clear" w:color="auto" w:fill="FFFFFF" w:themeFill="background1"/>
            <w:vAlign w:val="center"/>
          </w:tcPr>
          <w:p w:rsidR="006348D4" w:rsidRPr="00634D23" w:rsidRDefault="006348D4" w:rsidP="00634D23">
            <w:pPr>
              <w:spacing w:line="276" w:lineRule="auto"/>
              <w:jc w:val="center"/>
              <w:rPr>
                <w:rFonts w:cs="Times New Roman"/>
                <w:sz w:val="20"/>
                <w:szCs w:val="20"/>
              </w:rPr>
            </w:pPr>
          </w:p>
        </w:tc>
      </w:tr>
      <w:tr w:rsidR="006348D4" w:rsidRPr="00634D23" w:rsidTr="00634D23">
        <w:tc>
          <w:tcPr>
            <w:tcW w:w="1555" w:type="dxa"/>
            <w:vAlign w:val="center"/>
          </w:tcPr>
          <w:p w:rsidR="006348D4" w:rsidRPr="00634D23" w:rsidRDefault="006348D4" w:rsidP="00634D23">
            <w:pPr>
              <w:spacing w:line="276" w:lineRule="auto"/>
              <w:rPr>
                <w:rFonts w:cs="Times New Roman"/>
                <w:sz w:val="20"/>
                <w:szCs w:val="20"/>
              </w:rPr>
            </w:pPr>
            <w:r w:rsidRPr="00634D23">
              <w:rPr>
                <w:rFonts w:cs="Times New Roman"/>
                <w:sz w:val="20"/>
                <w:szCs w:val="20"/>
              </w:rPr>
              <w:t>Eiropa</w:t>
            </w:r>
          </w:p>
        </w:tc>
        <w:tc>
          <w:tcPr>
            <w:tcW w:w="992" w:type="dxa"/>
            <w:vAlign w:val="center"/>
          </w:tcPr>
          <w:p w:rsidR="006348D4" w:rsidRPr="00634D23" w:rsidRDefault="001F4694" w:rsidP="00634D23">
            <w:pPr>
              <w:spacing w:line="276" w:lineRule="auto"/>
              <w:jc w:val="center"/>
              <w:rPr>
                <w:rFonts w:cs="Times New Roman"/>
                <w:sz w:val="20"/>
                <w:szCs w:val="20"/>
              </w:rPr>
            </w:pPr>
            <w:r w:rsidRPr="00634D23">
              <w:rPr>
                <w:rFonts w:cs="Times New Roman"/>
                <w:sz w:val="20"/>
                <w:szCs w:val="20"/>
              </w:rPr>
              <w:t>50,</w:t>
            </w:r>
            <w:r w:rsidR="006348D4" w:rsidRPr="00634D23">
              <w:rPr>
                <w:rFonts w:cs="Times New Roman"/>
                <w:sz w:val="20"/>
                <w:szCs w:val="20"/>
              </w:rPr>
              <w:t>6</w:t>
            </w:r>
          </w:p>
        </w:tc>
        <w:tc>
          <w:tcPr>
            <w:tcW w:w="992" w:type="dxa"/>
            <w:vAlign w:val="center"/>
          </w:tcPr>
          <w:p w:rsidR="006348D4" w:rsidRPr="00634D23" w:rsidRDefault="001F4694" w:rsidP="00634D23">
            <w:pPr>
              <w:spacing w:line="276" w:lineRule="auto"/>
              <w:jc w:val="center"/>
              <w:rPr>
                <w:rFonts w:cs="Times New Roman"/>
                <w:sz w:val="20"/>
                <w:szCs w:val="20"/>
              </w:rPr>
            </w:pPr>
            <w:r w:rsidRPr="00634D23">
              <w:rPr>
                <w:rFonts w:cs="Times New Roman"/>
                <w:sz w:val="20"/>
                <w:szCs w:val="20"/>
              </w:rPr>
              <w:t>45,</w:t>
            </w:r>
            <w:r w:rsidR="006348D4" w:rsidRPr="00634D23">
              <w:rPr>
                <w:rFonts w:cs="Times New Roman"/>
                <w:sz w:val="20"/>
                <w:szCs w:val="20"/>
              </w:rPr>
              <w:t>6</w:t>
            </w:r>
          </w:p>
        </w:tc>
        <w:tc>
          <w:tcPr>
            <w:tcW w:w="992" w:type="dxa"/>
            <w:tcBorders>
              <w:right w:val="single" w:sz="4" w:space="0" w:color="B28751"/>
            </w:tcBorders>
            <w:vAlign w:val="center"/>
          </w:tcPr>
          <w:p w:rsidR="006348D4" w:rsidRPr="00634D23" w:rsidRDefault="00F90A65" w:rsidP="00634D23">
            <w:pPr>
              <w:spacing w:line="276" w:lineRule="auto"/>
              <w:jc w:val="center"/>
              <w:rPr>
                <w:rFonts w:cs="Times New Roman"/>
                <w:sz w:val="20"/>
                <w:szCs w:val="20"/>
              </w:rPr>
            </w:pPr>
            <w:r w:rsidRPr="00634D23">
              <w:rPr>
                <w:rFonts w:cs="Times New Roman"/>
                <w:sz w:val="20"/>
                <w:szCs w:val="20"/>
              </w:rPr>
              <w:t>4</w:t>
            </w:r>
            <w:r w:rsidR="001F4694" w:rsidRPr="00634D23">
              <w:rPr>
                <w:rFonts w:cs="Times New Roman"/>
                <w:sz w:val="20"/>
                <w:szCs w:val="20"/>
              </w:rPr>
              <w:t>1,</w:t>
            </w:r>
            <w:r w:rsidR="006348D4" w:rsidRPr="00634D23">
              <w:rPr>
                <w:rFonts w:cs="Times New Roman"/>
                <w:sz w:val="20"/>
                <w:szCs w:val="20"/>
              </w:rPr>
              <w:t>1</w:t>
            </w:r>
          </w:p>
        </w:tc>
        <w:tc>
          <w:tcPr>
            <w:tcW w:w="1560" w:type="dxa"/>
            <w:tcBorders>
              <w:top w:val="nil"/>
              <w:left w:val="single" w:sz="4" w:space="0" w:color="B28751"/>
              <w:bottom w:val="nil"/>
              <w:right w:val="nil"/>
            </w:tcBorders>
            <w:shd w:val="clear" w:color="auto" w:fill="FFFFFF" w:themeFill="background1"/>
            <w:vAlign w:val="center"/>
          </w:tcPr>
          <w:p w:rsidR="006348D4" w:rsidRPr="00634D23" w:rsidRDefault="006348D4" w:rsidP="00634D23">
            <w:pPr>
              <w:spacing w:line="276" w:lineRule="auto"/>
              <w:jc w:val="center"/>
              <w:rPr>
                <w:rFonts w:cs="Times New Roman"/>
                <w:sz w:val="20"/>
                <w:szCs w:val="20"/>
              </w:rPr>
            </w:pPr>
          </w:p>
        </w:tc>
        <w:tc>
          <w:tcPr>
            <w:tcW w:w="1417" w:type="dxa"/>
            <w:tcBorders>
              <w:top w:val="nil"/>
              <w:left w:val="nil"/>
              <w:bottom w:val="nil"/>
              <w:right w:val="nil"/>
            </w:tcBorders>
            <w:shd w:val="clear" w:color="auto" w:fill="FFFFFF" w:themeFill="background1"/>
            <w:vAlign w:val="center"/>
          </w:tcPr>
          <w:p w:rsidR="006348D4" w:rsidRPr="00634D23" w:rsidRDefault="006348D4" w:rsidP="00634D23">
            <w:pPr>
              <w:spacing w:line="276" w:lineRule="auto"/>
              <w:jc w:val="center"/>
              <w:rPr>
                <w:rFonts w:cs="Times New Roman"/>
                <w:sz w:val="20"/>
                <w:szCs w:val="20"/>
              </w:rPr>
            </w:pPr>
          </w:p>
        </w:tc>
        <w:tc>
          <w:tcPr>
            <w:tcW w:w="1559" w:type="dxa"/>
            <w:tcBorders>
              <w:top w:val="nil"/>
              <w:left w:val="nil"/>
              <w:bottom w:val="nil"/>
              <w:right w:val="nil"/>
            </w:tcBorders>
            <w:shd w:val="clear" w:color="auto" w:fill="FFFFFF" w:themeFill="background1"/>
            <w:vAlign w:val="center"/>
          </w:tcPr>
          <w:p w:rsidR="006348D4" w:rsidRPr="00634D23" w:rsidRDefault="006348D4" w:rsidP="00634D23">
            <w:pPr>
              <w:spacing w:line="276" w:lineRule="auto"/>
              <w:jc w:val="center"/>
              <w:rPr>
                <w:rFonts w:cs="Times New Roman"/>
                <w:sz w:val="20"/>
                <w:szCs w:val="20"/>
              </w:rPr>
            </w:pPr>
          </w:p>
        </w:tc>
      </w:tr>
      <w:tr w:rsidR="006348D4" w:rsidRPr="00634D23" w:rsidTr="00634D23">
        <w:tc>
          <w:tcPr>
            <w:tcW w:w="1555" w:type="dxa"/>
            <w:vAlign w:val="center"/>
          </w:tcPr>
          <w:p w:rsidR="006348D4" w:rsidRPr="00634D23" w:rsidRDefault="006348D4" w:rsidP="00634D23">
            <w:pPr>
              <w:spacing w:line="276" w:lineRule="auto"/>
              <w:rPr>
                <w:rFonts w:cs="Times New Roman"/>
                <w:sz w:val="20"/>
                <w:szCs w:val="20"/>
              </w:rPr>
            </w:pPr>
            <w:r w:rsidRPr="00634D23">
              <w:rPr>
                <w:rFonts w:cs="Times New Roman"/>
                <w:sz w:val="20"/>
                <w:szCs w:val="20"/>
              </w:rPr>
              <w:t>C/</w:t>
            </w:r>
            <w:proofErr w:type="spellStart"/>
            <w:r w:rsidRPr="00634D23">
              <w:rPr>
                <w:rFonts w:cs="Times New Roman"/>
                <w:sz w:val="20"/>
                <w:szCs w:val="20"/>
              </w:rPr>
              <w:t>A</w:t>
            </w:r>
            <w:r w:rsidR="00294826" w:rsidRPr="00634D23">
              <w:rPr>
                <w:rFonts w:cs="Times New Roman"/>
                <w:sz w:val="20"/>
                <w:szCs w:val="20"/>
              </w:rPr>
              <w:t>e</w:t>
            </w:r>
            <w:r w:rsidRPr="00634D23">
              <w:rPr>
                <w:rFonts w:cs="Times New Roman"/>
                <w:sz w:val="20"/>
                <w:szCs w:val="20"/>
              </w:rPr>
              <w:t>iropa</w:t>
            </w:r>
            <w:proofErr w:type="spellEnd"/>
          </w:p>
        </w:tc>
        <w:tc>
          <w:tcPr>
            <w:tcW w:w="992" w:type="dxa"/>
            <w:vAlign w:val="center"/>
          </w:tcPr>
          <w:p w:rsidR="006348D4" w:rsidRPr="00634D23" w:rsidRDefault="001F4694" w:rsidP="00634D23">
            <w:pPr>
              <w:spacing w:line="276" w:lineRule="auto"/>
              <w:jc w:val="center"/>
              <w:rPr>
                <w:rFonts w:cs="Times New Roman"/>
                <w:sz w:val="20"/>
                <w:szCs w:val="20"/>
              </w:rPr>
            </w:pPr>
            <w:r w:rsidRPr="00634D23">
              <w:rPr>
                <w:rFonts w:cs="Times New Roman"/>
                <w:sz w:val="20"/>
                <w:szCs w:val="20"/>
              </w:rPr>
              <w:t>10,</w:t>
            </w:r>
            <w:r w:rsidR="006348D4" w:rsidRPr="00634D23">
              <w:rPr>
                <w:rFonts w:cs="Times New Roman"/>
                <w:sz w:val="20"/>
                <w:szCs w:val="20"/>
              </w:rPr>
              <w:t>1</w:t>
            </w:r>
          </w:p>
        </w:tc>
        <w:tc>
          <w:tcPr>
            <w:tcW w:w="992" w:type="dxa"/>
            <w:vAlign w:val="center"/>
          </w:tcPr>
          <w:p w:rsidR="006348D4" w:rsidRPr="00634D23" w:rsidRDefault="001F4694" w:rsidP="00634D23">
            <w:pPr>
              <w:spacing w:line="276" w:lineRule="auto"/>
              <w:jc w:val="center"/>
              <w:rPr>
                <w:rFonts w:cs="Times New Roman"/>
                <w:sz w:val="20"/>
                <w:szCs w:val="20"/>
              </w:rPr>
            </w:pPr>
            <w:r w:rsidRPr="00634D23">
              <w:rPr>
                <w:rFonts w:cs="Times New Roman"/>
                <w:sz w:val="20"/>
                <w:szCs w:val="20"/>
              </w:rPr>
              <w:t>10,</w:t>
            </w:r>
            <w:r w:rsidR="006348D4" w:rsidRPr="00634D23">
              <w:rPr>
                <w:rFonts w:cs="Times New Roman"/>
                <w:sz w:val="20"/>
                <w:szCs w:val="20"/>
              </w:rPr>
              <w:t>1</w:t>
            </w:r>
          </w:p>
        </w:tc>
        <w:tc>
          <w:tcPr>
            <w:tcW w:w="992" w:type="dxa"/>
            <w:tcBorders>
              <w:right w:val="single" w:sz="4" w:space="0" w:color="B28751"/>
            </w:tcBorders>
            <w:vAlign w:val="center"/>
          </w:tcPr>
          <w:p w:rsidR="006348D4" w:rsidRPr="00634D23" w:rsidRDefault="001F4694" w:rsidP="00634D23">
            <w:pPr>
              <w:spacing w:line="276" w:lineRule="auto"/>
              <w:jc w:val="center"/>
              <w:rPr>
                <w:rFonts w:cs="Times New Roman"/>
                <w:sz w:val="20"/>
                <w:szCs w:val="20"/>
              </w:rPr>
            </w:pPr>
            <w:r w:rsidRPr="00634D23">
              <w:rPr>
                <w:rFonts w:cs="Times New Roman"/>
                <w:sz w:val="20"/>
                <w:szCs w:val="20"/>
              </w:rPr>
              <w:t>9,</w:t>
            </w:r>
            <w:r w:rsidR="006348D4" w:rsidRPr="00634D23">
              <w:rPr>
                <w:rFonts w:cs="Times New Roman"/>
                <w:sz w:val="20"/>
                <w:szCs w:val="20"/>
              </w:rPr>
              <w:t>7</w:t>
            </w:r>
          </w:p>
        </w:tc>
        <w:tc>
          <w:tcPr>
            <w:tcW w:w="1560" w:type="dxa"/>
            <w:tcBorders>
              <w:top w:val="nil"/>
              <w:left w:val="single" w:sz="4" w:space="0" w:color="B28751"/>
              <w:bottom w:val="nil"/>
              <w:right w:val="nil"/>
            </w:tcBorders>
            <w:shd w:val="clear" w:color="auto" w:fill="FFFFFF" w:themeFill="background1"/>
            <w:vAlign w:val="center"/>
          </w:tcPr>
          <w:p w:rsidR="006348D4" w:rsidRPr="00634D23" w:rsidRDefault="006348D4" w:rsidP="00634D23">
            <w:pPr>
              <w:spacing w:line="276" w:lineRule="auto"/>
              <w:jc w:val="center"/>
              <w:rPr>
                <w:rFonts w:cs="Times New Roman"/>
                <w:sz w:val="20"/>
                <w:szCs w:val="20"/>
              </w:rPr>
            </w:pPr>
          </w:p>
        </w:tc>
        <w:tc>
          <w:tcPr>
            <w:tcW w:w="1417" w:type="dxa"/>
            <w:tcBorders>
              <w:top w:val="nil"/>
              <w:left w:val="nil"/>
              <w:bottom w:val="nil"/>
              <w:right w:val="nil"/>
            </w:tcBorders>
            <w:shd w:val="clear" w:color="auto" w:fill="FFFFFF" w:themeFill="background1"/>
            <w:vAlign w:val="center"/>
          </w:tcPr>
          <w:p w:rsidR="006348D4" w:rsidRPr="00634D23" w:rsidRDefault="006348D4" w:rsidP="00634D23">
            <w:pPr>
              <w:spacing w:line="276" w:lineRule="auto"/>
              <w:jc w:val="center"/>
              <w:rPr>
                <w:rFonts w:cs="Times New Roman"/>
                <w:sz w:val="20"/>
                <w:szCs w:val="20"/>
              </w:rPr>
            </w:pPr>
          </w:p>
        </w:tc>
        <w:tc>
          <w:tcPr>
            <w:tcW w:w="1559" w:type="dxa"/>
            <w:tcBorders>
              <w:top w:val="nil"/>
              <w:left w:val="nil"/>
              <w:bottom w:val="nil"/>
              <w:right w:val="nil"/>
            </w:tcBorders>
            <w:shd w:val="clear" w:color="auto" w:fill="FFFFFF" w:themeFill="background1"/>
            <w:vAlign w:val="center"/>
          </w:tcPr>
          <w:p w:rsidR="006348D4" w:rsidRPr="00634D23" w:rsidRDefault="006348D4" w:rsidP="00634D23">
            <w:pPr>
              <w:spacing w:line="276" w:lineRule="auto"/>
              <w:jc w:val="center"/>
              <w:rPr>
                <w:rFonts w:cs="Times New Roman"/>
                <w:sz w:val="20"/>
                <w:szCs w:val="20"/>
              </w:rPr>
            </w:pPr>
          </w:p>
        </w:tc>
      </w:tr>
    </w:tbl>
    <w:p w:rsidR="00634D23" w:rsidRDefault="00634D23" w:rsidP="00634D23">
      <w:pPr>
        <w:pStyle w:val="Pamats"/>
      </w:pPr>
    </w:p>
    <w:p w:rsidR="006348D4" w:rsidRPr="002A2087" w:rsidRDefault="006348D4" w:rsidP="00634D23">
      <w:pPr>
        <w:pStyle w:val="Pamats"/>
      </w:pPr>
      <w:r w:rsidRPr="002A2087">
        <w:t xml:space="preserve">Šīs tendences norāda uz Centrālās un Austrumeiropas kā ceļojumu galamērķa nozīmes pieaugumu Eiropas mērogā. Arī </w:t>
      </w:r>
      <w:proofErr w:type="spellStart"/>
      <w:r w:rsidRPr="002A2087">
        <w:rPr>
          <w:i/>
        </w:rPr>
        <w:t>Tourism</w:t>
      </w:r>
      <w:proofErr w:type="spellEnd"/>
      <w:r w:rsidRPr="002A2087">
        <w:rPr>
          <w:i/>
        </w:rPr>
        <w:t xml:space="preserve"> </w:t>
      </w:r>
      <w:proofErr w:type="spellStart"/>
      <w:r w:rsidRPr="002A2087">
        <w:rPr>
          <w:i/>
        </w:rPr>
        <w:t>Economics</w:t>
      </w:r>
      <w:proofErr w:type="spellEnd"/>
      <w:r w:rsidRPr="002A2087">
        <w:rPr>
          <w:rStyle w:val="FootnoteReference"/>
        </w:rPr>
        <w:footnoteReference w:id="3"/>
      </w:r>
      <w:r w:rsidRPr="002A2087">
        <w:rPr>
          <w:i/>
        </w:rPr>
        <w:t xml:space="preserve"> </w:t>
      </w:r>
      <w:r w:rsidRPr="002A2087">
        <w:t>prognozes liecina, ka nākam</w:t>
      </w:r>
      <w:r w:rsidR="00266073" w:rsidRPr="002A2087">
        <w:t>aj</w:t>
      </w:r>
      <w:r w:rsidRPr="002A2087">
        <w:t xml:space="preserve">os </w:t>
      </w:r>
      <w:r w:rsidR="00E402ED" w:rsidRPr="002A2087">
        <w:t>divos</w:t>
      </w:r>
      <w:r w:rsidRPr="002A2087">
        <w:t xml:space="preserve"> gados Centrālās un Austrumeiropas valstīs tūristu skaits pieaugs straujāk</w:t>
      </w:r>
      <w:r w:rsidR="00634D23">
        <w:t>,</w:t>
      </w:r>
      <w:r w:rsidRPr="002A2087">
        <w:t xml:space="preserve"> kā pārējos Eiropas reģionos, savukārt Centrāleiropas un Baltijas reģionā šis ikgadējais pieaugums </w:t>
      </w:r>
      <w:r w:rsidR="00E402ED" w:rsidRPr="002A2087">
        <w:t>2017.</w:t>
      </w:r>
      <w:r w:rsidR="00266073" w:rsidRPr="002A2087">
        <w:t xml:space="preserve"> </w:t>
      </w:r>
      <w:r w:rsidR="00E402ED" w:rsidRPr="002A2087">
        <w:t xml:space="preserve">gadā prognozēts augstāks, bet 2018. gadā </w:t>
      </w:r>
      <w:r w:rsidR="00F90A65" w:rsidRPr="002A2087">
        <w:t>zemāks kā vidēji Eiropā</w:t>
      </w:r>
      <w:r w:rsidRPr="002A2087">
        <w:t xml:space="preserve"> </w:t>
      </w:r>
      <w:r w:rsidR="00266073" w:rsidRPr="002A2087">
        <w:t>(s</w:t>
      </w:r>
      <w:r w:rsidR="00F90A65" w:rsidRPr="002A2087">
        <w:t xml:space="preserve">katīt </w:t>
      </w:r>
      <w:r w:rsidR="002A2087" w:rsidRPr="002A2087">
        <w:t>1.</w:t>
      </w:r>
      <w:r w:rsidR="00F90A65" w:rsidRPr="002A2087">
        <w:t>2</w:t>
      </w:r>
      <w:r w:rsidRPr="002A2087">
        <w:t>.</w:t>
      </w:r>
      <w:r w:rsidR="00634D23">
        <w:t xml:space="preserve"> </w:t>
      </w:r>
      <w:r w:rsidRPr="002A2087">
        <w:t>tabulu)</w:t>
      </w:r>
      <w:r w:rsidR="00266073" w:rsidRPr="002A2087">
        <w:t>.</w:t>
      </w:r>
    </w:p>
    <w:p w:rsidR="006348D4" w:rsidRPr="00634D23" w:rsidRDefault="002A2087" w:rsidP="00634D23">
      <w:pPr>
        <w:pStyle w:val="Pamats"/>
        <w:pageBreakBefore/>
        <w:jc w:val="right"/>
        <w:rPr>
          <w:i/>
        </w:rPr>
      </w:pPr>
      <w:r w:rsidRPr="00634D23">
        <w:rPr>
          <w:i/>
        </w:rPr>
        <w:lastRenderedPageBreak/>
        <w:t>1.</w:t>
      </w:r>
      <w:r w:rsidR="001F4694" w:rsidRPr="00634D23">
        <w:rPr>
          <w:i/>
        </w:rPr>
        <w:t>2.</w:t>
      </w:r>
      <w:r w:rsidR="00634D23">
        <w:rPr>
          <w:i/>
        </w:rPr>
        <w:t xml:space="preserve"> </w:t>
      </w:r>
      <w:r w:rsidR="006348D4" w:rsidRPr="00634D23">
        <w:rPr>
          <w:i/>
        </w:rPr>
        <w:t>tabula</w:t>
      </w:r>
    </w:p>
    <w:p w:rsidR="006348D4" w:rsidRPr="002F4847" w:rsidRDefault="006348D4" w:rsidP="00634D23">
      <w:pPr>
        <w:pStyle w:val="Tabulasvirsraksts"/>
      </w:pPr>
      <w:r w:rsidRPr="002F4847">
        <w:t>Ceļotāju skaita pieauguma prognozes Eiropā</w:t>
      </w:r>
      <w:r w:rsidRPr="002F4847">
        <w:rPr>
          <w:rStyle w:val="FootnoteReference"/>
        </w:rPr>
        <w:footnoteReference w:id="4"/>
      </w:r>
    </w:p>
    <w:tbl>
      <w:tblPr>
        <w:tblStyle w:val="TableGrid"/>
        <w:tblW w:w="9067" w:type="dxa"/>
        <w:tblLook w:val="04A0" w:firstRow="1" w:lastRow="0" w:firstColumn="1" w:lastColumn="0" w:noHBand="0" w:noVBand="1"/>
      </w:tblPr>
      <w:tblGrid>
        <w:gridCol w:w="4673"/>
        <w:gridCol w:w="2197"/>
        <w:gridCol w:w="2197"/>
      </w:tblGrid>
      <w:tr w:rsidR="00E402ED" w:rsidRPr="002F4847" w:rsidTr="006D0447">
        <w:tc>
          <w:tcPr>
            <w:tcW w:w="4673" w:type="dxa"/>
            <w:tcBorders>
              <w:right w:val="single" w:sz="4" w:space="0" w:color="FFFFFF" w:themeColor="background1"/>
            </w:tcBorders>
            <w:shd w:val="clear" w:color="auto" w:fill="B28751"/>
          </w:tcPr>
          <w:p w:rsidR="00E402ED" w:rsidRPr="002A2087" w:rsidRDefault="00E402ED" w:rsidP="0090708B">
            <w:pPr>
              <w:jc w:val="both"/>
              <w:rPr>
                <w:rFonts w:cs="Times New Roman"/>
                <w:b/>
                <w:color w:val="FFFFFF" w:themeColor="background1"/>
                <w:sz w:val="20"/>
                <w:szCs w:val="20"/>
              </w:rPr>
            </w:pPr>
          </w:p>
        </w:tc>
        <w:tc>
          <w:tcPr>
            <w:tcW w:w="2197" w:type="dxa"/>
            <w:tcBorders>
              <w:left w:val="single" w:sz="4" w:space="0" w:color="FFFFFF" w:themeColor="background1"/>
              <w:right w:val="single" w:sz="4" w:space="0" w:color="FFFFFF" w:themeColor="background1"/>
            </w:tcBorders>
            <w:shd w:val="clear" w:color="auto" w:fill="B28751"/>
          </w:tcPr>
          <w:p w:rsidR="00E402ED" w:rsidRPr="002A2087" w:rsidRDefault="00E402ED" w:rsidP="0090708B">
            <w:pPr>
              <w:jc w:val="center"/>
              <w:rPr>
                <w:rFonts w:cs="Times New Roman"/>
                <w:b/>
                <w:color w:val="FFFFFF" w:themeColor="background1"/>
                <w:sz w:val="20"/>
                <w:szCs w:val="20"/>
              </w:rPr>
            </w:pPr>
            <w:r w:rsidRPr="002A2087">
              <w:rPr>
                <w:rFonts w:cs="Times New Roman"/>
                <w:b/>
                <w:color w:val="FFFFFF" w:themeColor="background1"/>
                <w:sz w:val="20"/>
                <w:szCs w:val="20"/>
              </w:rPr>
              <w:t>2017</w:t>
            </w:r>
          </w:p>
        </w:tc>
        <w:tc>
          <w:tcPr>
            <w:tcW w:w="2197" w:type="dxa"/>
            <w:tcBorders>
              <w:left w:val="single" w:sz="4" w:space="0" w:color="FFFFFF" w:themeColor="background1"/>
            </w:tcBorders>
            <w:shd w:val="clear" w:color="auto" w:fill="B28751"/>
          </w:tcPr>
          <w:p w:rsidR="00E402ED" w:rsidRPr="002A2087" w:rsidRDefault="00E402ED" w:rsidP="0090708B">
            <w:pPr>
              <w:jc w:val="center"/>
              <w:rPr>
                <w:rFonts w:cs="Times New Roman"/>
                <w:b/>
                <w:color w:val="FFFFFF" w:themeColor="background1"/>
                <w:sz w:val="20"/>
                <w:szCs w:val="20"/>
              </w:rPr>
            </w:pPr>
            <w:r w:rsidRPr="002A2087">
              <w:rPr>
                <w:rFonts w:cs="Times New Roman"/>
                <w:b/>
                <w:color w:val="FFFFFF" w:themeColor="background1"/>
                <w:sz w:val="20"/>
                <w:szCs w:val="20"/>
              </w:rPr>
              <w:t>2018</w:t>
            </w:r>
          </w:p>
        </w:tc>
      </w:tr>
      <w:tr w:rsidR="00E402ED" w:rsidRPr="002F4847" w:rsidTr="002A2087">
        <w:tc>
          <w:tcPr>
            <w:tcW w:w="4673" w:type="dxa"/>
          </w:tcPr>
          <w:p w:rsidR="00E402ED" w:rsidRPr="002F4847" w:rsidRDefault="00E402ED" w:rsidP="0090708B">
            <w:pPr>
              <w:jc w:val="both"/>
              <w:rPr>
                <w:rFonts w:cs="Times New Roman"/>
                <w:sz w:val="20"/>
                <w:szCs w:val="20"/>
              </w:rPr>
            </w:pPr>
            <w:r w:rsidRPr="002F4847">
              <w:rPr>
                <w:rFonts w:cs="Times New Roman"/>
                <w:sz w:val="20"/>
                <w:szCs w:val="20"/>
              </w:rPr>
              <w:t>Pasaule</w:t>
            </w:r>
          </w:p>
        </w:tc>
        <w:tc>
          <w:tcPr>
            <w:tcW w:w="2197" w:type="dxa"/>
          </w:tcPr>
          <w:p w:rsidR="00E402ED" w:rsidRPr="002F4847" w:rsidRDefault="00E402ED" w:rsidP="0090708B">
            <w:pPr>
              <w:jc w:val="center"/>
              <w:rPr>
                <w:rFonts w:cs="Times New Roman"/>
                <w:b/>
                <w:sz w:val="20"/>
                <w:szCs w:val="20"/>
              </w:rPr>
            </w:pPr>
            <w:r>
              <w:rPr>
                <w:rFonts w:cs="Times New Roman"/>
                <w:b/>
                <w:sz w:val="20"/>
                <w:szCs w:val="20"/>
              </w:rPr>
              <w:t>4,5</w:t>
            </w:r>
            <w:r w:rsidRPr="002F4847">
              <w:rPr>
                <w:rFonts w:cs="Times New Roman"/>
                <w:b/>
                <w:sz w:val="20"/>
                <w:szCs w:val="20"/>
              </w:rPr>
              <w:t>%</w:t>
            </w:r>
          </w:p>
        </w:tc>
        <w:tc>
          <w:tcPr>
            <w:tcW w:w="2197" w:type="dxa"/>
          </w:tcPr>
          <w:p w:rsidR="00E402ED" w:rsidRPr="002F4847" w:rsidRDefault="00E402ED" w:rsidP="0090708B">
            <w:pPr>
              <w:jc w:val="center"/>
              <w:rPr>
                <w:rFonts w:cs="Times New Roman"/>
                <w:b/>
                <w:sz w:val="20"/>
                <w:szCs w:val="20"/>
              </w:rPr>
            </w:pPr>
            <w:r>
              <w:rPr>
                <w:rFonts w:cs="Times New Roman"/>
                <w:b/>
                <w:sz w:val="20"/>
                <w:szCs w:val="20"/>
              </w:rPr>
              <w:t>4,6</w:t>
            </w:r>
            <w:r w:rsidRPr="002F4847">
              <w:rPr>
                <w:rFonts w:cs="Times New Roman"/>
                <w:b/>
                <w:sz w:val="20"/>
                <w:szCs w:val="20"/>
              </w:rPr>
              <w:t>%</w:t>
            </w:r>
          </w:p>
        </w:tc>
      </w:tr>
      <w:tr w:rsidR="00E402ED" w:rsidRPr="002F4847" w:rsidTr="002A2087">
        <w:tc>
          <w:tcPr>
            <w:tcW w:w="4673" w:type="dxa"/>
          </w:tcPr>
          <w:p w:rsidR="00E402ED" w:rsidRPr="002F4847" w:rsidRDefault="00E402ED" w:rsidP="0090708B">
            <w:pPr>
              <w:jc w:val="both"/>
              <w:rPr>
                <w:rFonts w:cs="Times New Roman"/>
                <w:sz w:val="20"/>
                <w:szCs w:val="20"/>
              </w:rPr>
            </w:pPr>
            <w:r w:rsidRPr="002F4847">
              <w:rPr>
                <w:rFonts w:cs="Times New Roman"/>
                <w:sz w:val="20"/>
                <w:szCs w:val="20"/>
              </w:rPr>
              <w:t>Eiropa</w:t>
            </w:r>
          </w:p>
        </w:tc>
        <w:tc>
          <w:tcPr>
            <w:tcW w:w="2197" w:type="dxa"/>
          </w:tcPr>
          <w:p w:rsidR="00E402ED" w:rsidRPr="002F4847" w:rsidRDefault="00E402ED" w:rsidP="0090708B">
            <w:pPr>
              <w:jc w:val="center"/>
              <w:rPr>
                <w:rFonts w:cs="Times New Roman"/>
                <w:b/>
                <w:sz w:val="20"/>
                <w:szCs w:val="20"/>
              </w:rPr>
            </w:pPr>
            <w:r w:rsidRPr="002F4847">
              <w:rPr>
                <w:rFonts w:cs="Times New Roman"/>
                <w:b/>
                <w:sz w:val="20"/>
                <w:szCs w:val="20"/>
              </w:rPr>
              <w:t>4,1%</w:t>
            </w:r>
          </w:p>
        </w:tc>
        <w:tc>
          <w:tcPr>
            <w:tcW w:w="2197" w:type="dxa"/>
          </w:tcPr>
          <w:p w:rsidR="00E402ED" w:rsidRPr="002F4847" w:rsidRDefault="00E402ED" w:rsidP="0090708B">
            <w:pPr>
              <w:jc w:val="center"/>
              <w:rPr>
                <w:rFonts w:cs="Times New Roman"/>
                <w:b/>
                <w:sz w:val="20"/>
                <w:szCs w:val="20"/>
              </w:rPr>
            </w:pPr>
            <w:r>
              <w:rPr>
                <w:rFonts w:cs="Times New Roman"/>
                <w:b/>
                <w:sz w:val="20"/>
                <w:szCs w:val="20"/>
              </w:rPr>
              <w:t>4,0</w:t>
            </w:r>
            <w:r w:rsidRPr="002F4847">
              <w:rPr>
                <w:rFonts w:cs="Times New Roman"/>
                <w:b/>
                <w:sz w:val="20"/>
                <w:szCs w:val="20"/>
              </w:rPr>
              <w:t>%</w:t>
            </w:r>
          </w:p>
        </w:tc>
      </w:tr>
      <w:tr w:rsidR="00E402ED" w:rsidRPr="002F4847" w:rsidTr="002A2087">
        <w:tc>
          <w:tcPr>
            <w:tcW w:w="4673" w:type="dxa"/>
          </w:tcPr>
          <w:p w:rsidR="00E402ED" w:rsidRPr="002F4847" w:rsidRDefault="00E402ED" w:rsidP="0090708B">
            <w:pPr>
              <w:jc w:val="both"/>
              <w:rPr>
                <w:rFonts w:cs="Times New Roman"/>
                <w:sz w:val="20"/>
                <w:szCs w:val="20"/>
              </w:rPr>
            </w:pPr>
            <w:r w:rsidRPr="002F4847">
              <w:rPr>
                <w:rFonts w:cs="Times New Roman"/>
                <w:sz w:val="20"/>
                <w:szCs w:val="20"/>
              </w:rPr>
              <w:t>Ziemeļeiropa¹</w:t>
            </w:r>
          </w:p>
        </w:tc>
        <w:tc>
          <w:tcPr>
            <w:tcW w:w="2197" w:type="dxa"/>
          </w:tcPr>
          <w:p w:rsidR="00E402ED" w:rsidRPr="002F4847" w:rsidRDefault="00E402ED" w:rsidP="0090708B">
            <w:pPr>
              <w:jc w:val="center"/>
              <w:rPr>
                <w:rFonts w:cs="Times New Roman"/>
                <w:sz w:val="20"/>
                <w:szCs w:val="20"/>
              </w:rPr>
            </w:pPr>
            <w:r>
              <w:rPr>
                <w:rFonts w:cs="Times New Roman"/>
                <w:sz w:val="20"/>
                <w:szCs w:val="20"/>
              </w:rPr>
              <w:t>4,5</w:t>
            </w:r>
            <w:r w:rsidRPr="002F4847">
              <w:rPr>
                <w:rFonts w:cs="Times New Roman"/>
                <w:sz w:val="20"/>
                <w:szCs w:val="20"/>
              </w:rPr>
              <w:t>%</w:t>
            </w:r>
          </w:p>
        </w:tc>
        <w:tc>
          <w:tcPr>
            <w:tcW w:w="2197" w:type="dxa"/>
          </w:tcPr>
          <w:p w:rsidR="00E402ED" w:rsidRPr="002F4847" w:rsidRDefault="00E402ED" w:rsidP="0090708B">
            <w:pPr>
              <w:jc w:val="center"/>
              <w:rPr>
                <w:rFonts w:cs="Times New Roman"/>
                <w:sz w:val="20"/>
                <w:szCs w:val="20"/>
              </w:rPr>
            </w:pPr>
            <w:r>
              <w:rPr>
                <w:rFonts w:cs="Times New Roman"/>
                <w:sz w:val="20"/>
                <w:szCs w:val="20"/>
              </w:rPr>
              <w:t>2,6</w:t>
            </w:r>
            <w:r w:rsidRPr="002F4847">
              <w:rPr>
                <w:rFonts w:cs="Times New Roman"/>
                <w:sz w:val="20"/>
                <w:szCs w:val="20"/>
              </w:rPr>
              <w:t>%</w:t>
            </w:r>
          </w:p>
        </w:tc>
      </w:tr>
      <w:tr w:rsidR="00E402ED" w:rsidRPr="002F4847" w:rsidTr="002A2087">
        <w:tc>
          <w:tcPr>
            <w:tcW w:w="4673" w:type="dxa"/>
          </w:tcPr>
          <w:p w:rsidR="00E402ED" w:rsidRPr="002F4847" w:rsidRDefault="00E402ED" w:rsidP="0090708B">
            <w:pPr>
              <w:jc w:val="both"/>
              <w:rPr>
                <w:rFonts w:cs="Times New Roman"/>
                <w:sz w:val="20"/>
                <w:szCs w:val="20"/>
              </w:rPr>
            </w:pPr>
            <w:r w:rsidRPr="002F4847">
              <w:rPr>
                <w:rFonts w:cs="Times New Roman"/>
                <w:sz w:val="20"/>
                <w:szCs w:val="20"/>
              </w:rPr>
              <w:t>Rietumeiropa²</w:t>
            </w:r>
          </w:p>
        </w:tc>
        <w:tc>
          <w:tcPr>
            <w:tcW w:w="2197" w:type="dxa"/>
          </w:tcPr>
          <w:p w:rsidR="00E402ED" w:rsidRPr="002F4847" w:rsidRDefault="00E402ED" w:rsidP="0090708B">
            <w:pPr>
              <w:jc w:val="center"/>
              <w:rPr>
                <w:rFonts w:cs="Times New Roman"/>
                <w:sz w:val="20"/>
                <w:szCs w:val="20"/>
              </w:rPr>
            </w:pPr>
            <w:r>
              <w:rPr>
                <w:rFonts w:cs="Times New Roman"/>
                <w:sz w:val="20"/>
                <w:szCs w:val="20"/>
              </w:rPr>
              <w:t>2,7</w:t>
            </w:r>
            <w:r w:rsidRPr="002F4847">
              <w:rPr>
                <w:rFonts w:cs="Times New Roman"/>
                <w:sz w:val="20"/>
                <w:szCs w:val="20"/>
              </w:rPr>
              <w:t>%</w:t>
            </w:r>
          </w:p>
        </w:tc>
        <w:tc>
          <w:tcPr>
            <w:tcW w:w="2197" w:type="dxa"/>
          </w:tcPr>
          <w:p w:rsidR="00E402ED" w:rsidRPr="002F4847" w:rsidRDefault="00E402ED" w:rsidP="0090708B">
            <w:pPr>
              <w:jc w:val="center"/>
              <w:rPr>
                <w:rFonts w:cs="Times New Roman"/>
                <w:sz w:val="20"/>
                <w:szCs w:val="20"/>
              </w:rPr>
            </w:pPr>
            <w:r>
              <w:rPr>
                <w:rFonts w:cs="Times New Roman"/>
                <w:sz w:val="20"/>
                <w:szCs w:val="20"/>
              </w:rPr>
              <w:t>3,8</w:t>
            </w:r>
            <w:r w:rsidRPr="002F4847">
              <w:rPr>
                <w:rFonts w:cs="Times New Roman"/>
                <w:sz w:val="20"/>
                <w:szCs w:val="20"/>
              </w:rPr>
              <w:t>%</w:t>
            </w:r>
          </w:p>
        </w:tc>
      </w:tr>
      <w:tr w:rsidR="00E402ED" w:rsidRPr="002F4847" w:rsidTr="002A2087">
        <w:tc>
          <w:tcPr>
            <w:tcW w:w="4673" w:type="dxa"/>
          </w:tcPr>
          <w:p w:rsidR="00E402ED" w:rsidRPr="002F4847" w:rsidRDefault="00E402ED" w:rsidP="0090708B">
            <w:pPr>
              <w:rPr>
                <w:rFonts w:cs="Times New Roman"/>
                <w:sz w:val="20"/>
                <w:szCs w:val="20"/>
              </w:rPr>
            </w:pPr>
            <w:proofErr w:type="spellStart"/>
            <w:r w:rsidRPr="002F4847">
              <w:rPr>
                <w:rFonts w:cs="Times New Roman"/>
                <w:sz w:val="20"/>
                <w:szCs w:val="20"/>
              </w:rPr>
              <w:t>Dienvideiropa</w:t>
            </w:r>
            <w:proofErr w:type="spellEnd"/>
            <w:r w:rsidRPr="002F4847">
              <w:rPr>
                <w:rFonts w:cs="Times New Roman"/>
                <w:sz w:val="20"/>
                <w:szCs w:val="20"/>
              </w:rPr>
              <w:t>/Vidusjūras reģions³</w:t>
            </w:r>
          </w:p>
        </w:tc>
        <w:tc>
          <w:tcPr>
            <w:tcW w:w="2197" w:type="dxa"/>
          </w:tcPr>
          <w:p w:rsidR="00E402ED" w:rsidRPr="002F4847" w:rsidRDefault="00E402ED" w:rsidP="0090708B">
            <w:pPr>
              <w:jc w:val="center"/>
              <w:rPr>
                <w:rFonts w:cs="Times New Roman"/>
                <w:sz w:val="20"/>
                <w:szCs w:val="20"/>
              </w:rPr>
            </w:pPr>
            <w:r>
              <w:rPr>
                <w:rFonts w:cs="Times New Roman"/>
                <w:sz w:val="20"/>
                <w:szCs w:val="20"/>
              </w:rPr>
              <w:t>4,5</w:t>
            </w:r>
            <w:r w:rsidRPr="002F4847">
              <w:rPr>
                <w:rFonts w:cs="Times New Roman"/>
                <w:sz w:val="20"/>
                <w:szCs w:val="20"/>
              </w:rPr>
              <w:t>%</w:t>
            </w:r>
          </w:p>
        </w:tc>
        <w:tc>
          <w:tcPr>
            <w:tcW w:w="2197" w:type="dxa"/>
          </w:tcPr>
          <w:p w:rsidR="00E402ED" w:rsidRPr="002F4847" w:rsidRDefault="00E402ED" w:rsidP="0090708B">
            <w:pPr>
              <w:jc w:val="center"/>
              <w:rPr>
                <w:rFonts w:cs="Times New Roman"/>
                <w:sz w:val="20"/>
                <w:szCs w:val="20"/>
              </w:rPr>
            </w:pPr>
            <w:r>
              <w:rPr>
                <w:rFonts w:cs="Times New Roman"/>
                <w:sz w:val="20"/>
                <w:szCs w:val="20"/>
              </w:rPr>
              <w:t>4,6</w:t>
            </w:r>
            <w:r w:rsidRPr="002F4847">
              <w:rPr>
                <w:rFonts w:cs="Times New Roman"/>
                <w:sz w:val="20"/>
                <w:szCs w:val="20"/>
              </w:rPr>
              <w:t>%</w:t>
            </w:r>
          </w:p>
        </w:tc>
      </w:tr>
      <w:tr w:rsidR="00E402ED" w:rsidRPr="002F4847" w:rsidTr="002A2087">
        <w:tc>
          <w:tcPr>
            <w:tcW w:w="4673" w:type="dxa"/>
          </w:tcPr>
          <w:p w:rsidR="00E402ED" w:rsidRPr="002F4847" w:rsidRDefault="00E402ED" w:rsidP="0090708B">
            <w:pPr>
              <w:rPr>
                <w:rFonts w:cs="Times New Roman"/>
                <w:sz w:val="20"/>
                <w:szCs w:val="20"/>
              </w:rPr>
            </w:pPr>
            <w:r w:rsidRPr="002F4847">
              <w:rPr>
                <w:rFonts w:cs="Times New Roman"/>
                <w:sz w:val="20"/>
                <w:szCs w:val="20"/>
              </w:rPr>
              <w:t>Centrālā un Austrumeiropa*</w:t>
            </w:r>
          </w:p>
        </w:tc>
        <w:tc>
          <w:tcPr>
            <w:tcW w:w="2197" w:type="dxa"/>
          </w:tcPr>
          <w:p w:rsidR="00E402ED" w:rsidRPr="002F4847" w:rsidRDefault="00E402ED" w:rsidP="0090708B">
            <w:pPr>
              <w:jc w:val="center"/>
              <w:rPr>
                <w:rFonts w:cs="Times New Roman"/>
                <w:sz w:val="20"/>
                <w:szCs w:val="20"/>
              </w:rPr>
            </w:pPr>
            <w:r w:rsidRPr="002F4847">
              <w:rPr>
                <w:rFonts w:cs="Times New Roman"/>
                <w:sz w:val="20"/>
                <w:szCs w:val="20"/>
              </w:rPr>
              <w:t>5,2%</w:t>
            </w:r>
          </w:p>
        </w:tc>
        <w:tc>
          <w:tcPr>
            <w:tcW w:w="2197" w:type="dxa"/>
          </w:tcPr>
          <w:p w:rsidR="00E402ED" w:rsidRPr="002F4847" w:rsidRDefault="00E402ED" w:rsidP="0090708B">
            <w:pPr>
              <w:jc w:val="center"/>
              <w:rPr>
                <w:rFonts w:cs="Times New Roman"/>
                <w:sz w:val="20"/>
                <w:szCs w:val="20"/>
              </w:rPr>
            </w:pPr>
            <w:r>
              <w:rPr>
                <w:rFonts w:cs="Times New Roman"/>
                <w:sz w:val="20"/>
                <w:szCs w:val="20"/>
              </w:rPr>
              <w:t>4,2</w:t>
            </w:r>
            <w:r w:rsidRPr="002F4847">
              <w:rPr>
                <w:rFonts w:cs="Times New Roman"/>
                <w:sz w:val="20"/>
                <w:szCs w:val="20"/>
              </w:rPr>
              <w:t>%</w:t>
            </w:r>
          </w:p>
        </w:tc>
      </w:tr>
      <w:tr w:rsidR="00E402ED" w:rsidRPr="00F85D02" w:rsidTr="002A2087">
        <w:tc>
          <w:tcPr>
            <w:tcW w:w="4673" w:type="dxa"/>
          </w:tcPr>
          <w:p w:rsidR="00E402ED" w:rsidRPr="002F4847" w:rsidRDefault="00E402ED" w:rsidP="00971959">
            <w:pPr>
              <w:pStyle w:val="ListParagraph"/>
              <w:ind w:left="0"/>
              <w:rPr>
                <w:rFonts w:cs="Times New Roman"/>
                <w:sz w:val="20"/>
                <w:szCs w:val="20"/>
              </w:rPr>
            </w:pPr>
            <w:r w:rsidRPr="002F4847">
              <w:rPr>
                <w:rFonts w:cs="Times New Roman"/>
                <w:sz w:val="20"/>
                <w:szCs w:val="20"/>
              </w:rPr>
              <w:t>Centrāleiropa un Baltijas reģions**</w:t>
            </w:r>
          </w:p>
        </w:tc>
        <w:tc>
          <w:tcPr>
            <w:tcW w:w="2197" w:type="dxa"/>
          </w:tcPr>
          <w:p w:rsidR="00E402ED" w:rsidRPr="002F4847" w:rsidRDefault="00E402ED" w:rsidP="0090708B">
            <w:pPr>
              <w:jc w:val="center"/>
              <w:rPr>
                <w:rFonts w:cs="Times New Roman"/>
                <w:sz w:val="20"/>
                <w:szCs w:val="20"/>
              </w:rPr>
            </w:pPr>
            <w:r>
              <w:rPr>
                <w:rFonts w:cs="Times New Roman"/>
                <w:sz w:val="20"/>
                <w:szCs w:val="20"/>
              </w:rPr>
              <w:t>5,4</w:t>
            </w:r>
            <w:r w:rsidRPr="002F4847">
              <w:rPr>
                <w:rFonts w:cs="Times New Roman"/>
                <w:sz w:val="20"/>
                <w:szCs w:val="20"/>
              </w:rPr>
              <w:t>%</w:t>
            </w:r>
          </w:p>
        </w:tc>
        <w:tc>
          <w:tcPr>
            <w:tcW w:w="2197" w:type="dxa"/>
          </w:tcPr>
          <w:p w:rsidR="00E402ED" w:rsidRPr="002F4847" w:rsidRDefault="00E402ED" w:rsidP="0090708B">
            <w:pPr>
              <w:jc w:val="center"/>
              <w:rPr>
                <w:rFonts w:cs="Times New Roman"/>
                <w:sz w:val="20"/>
                <w:szCs w:val="20"/>
              </w:rPr>
            </w:pPr>
            <w:r>
              <w:rPr>
                <w:rFonts w:cs="Times New Roman"/>
                <w:sz w:val="20"/>
                <w:szCs w:val="20"/>
              </w:rPr>
              <w:t>2,8</w:t>
            </w:r>
            <w:r w:rsidRPr="002F4847">
              <w:rPr>
                <w:rFonts w:cs="Times New Roman"/>
                <w:sz w:val="20"/>
                <w:szCs w:val="20"/>
              </w:rPr>
              <w:t>%</w:t>
            </w:r>
          </w:p>
        </w:tc>
      </w:tr>
    </w:tbl>
    <w:p w:rsidR="006348D4" w:rsidRPr="00634D23" w:rsidRDefault="00634D23" w:rsidP="00634D23">
      <w:pPr>
        <w:pStyle w:val="Piebildesmazasslipas"/>
      </w:pPr>
      <w:r>
        <w:t>¹</w:t>
      </w:r>
      <w:r>
        <w:tab/>
      </w:r>
      <w:r w:rsidR="006348D4" w:rsidRPr="00634D23">
        <w:t>Ziemeļeiropa: Dānija, Somija, Islande, Īrija, Norvēģija, Zviedrija un Apvienotā Karaliste</w:t>
      </w:r>
    </w:p>
    <w:p w:rsidR="006348D4" w:rsidRPr="00634D23" w:rsidRDefault="00634D23" w:rsidP="00634D23">
      <w:pPr>
        <w:pStyle w:val="Piebildesmazasslipas"/>
      </w:pPr>
      <w:r>
        <w:t>²</w:t>
      </w:r>
      <w:r>
        <w:tab/>
      </w:r>
      <w:r w:rsidR="006348D4" w:rsidRPr="00634D23">
        <w:t>Rietumeiropa: Austrija, Beļģija, Francija, Vācija, Luksemburga, Nīderlande un Šveice</w:t>
      </w:r>
    </w:p>
    <w:p w:rsidR="006348D4" w:rsidRPr="00634D23" w:rsidRDefault="006348D4" w:rsidP="00634D23">
      <w:pPr>
        <w:pStyle w:val="Piebildesmazasslipas"/>
      </w:pPr>
      <w:r w:rsidRPr="00634D23">
        <w:t>³</w:t>
      </w:r>
      <w:r w:rsidR="00634D23">
        <w:tab/>
      </w:r>
      <w:proofErr w:type="spellStart"/>
      <w:r w:rsidRPr="00634D23">
        <w:t>Dienvideiropa</w:t>
      </w:r>
      <w:proofErr w:type="spellEnd"/>
      <w:r w:rsidRPr="00634D23">
        <w:t>/Vidusjūras reģions: Albānija, Bosnija-</w:t>
      </w:r>
      <w:proofErr w:type="spellStart"/>
      <w:r w:rsidRPr="00634D23">
        <w:t>Hercogovina</w:t>
      </w:r>
      <w:proofErr w:type="spellEnd"/>
      <w:r w:rsidRPr="00634D23">
        <w:t xml:space="preserve">, Horvātija, Kipra, </w:t>
      </w:r>
      <w:proofErr w:type="spellStart"/>
      <w:r w:rsidRPr="00634D23">
        <w:t>Maķedonija,Grieķija</w:t>
      </w:r>
      <w:proofErr w:type="spellEnd"/>
      <w:r w:rsidRPr="00634D23">
        <w:t xml:space="preserve">, Itālija, Malta, </w:t>
      </w:r>
      <w:proofErr w:type="spellStart"/>
      <w:r w:rsidRPr="00634D23">
        <w:t>Montenegro</w:t>
      </w:r>
      <w:proofErr w:type="spellEnd"/>
      <w:r w:rsidRPr="00634D23">
        <w:t xml:space="preserve">, Portugāle, </w:t>
      </w:r>
      <w:proofErr w:type="spellStart"/>
      <w:r w:rsidRPr="00634D23">
        <w:t>Serbija</w:t>
      </w:r>
      <w:proofErr w:type="spellEnd"/>
      <w:r w:rsidRPr="00634D23">
        <w:t>, Slovēnija, Spānija un Turcija</w:t>
      </w:r>
    </w:p>
    <w:p w:rsidR="006348D4" w:rsidRPr="00634D23" w:rsidRDefault="006348D4" w:rsidP="00634D23">
      <w:pPr>
        <w:pStyle w:val="Piebildesmazasslipas"/>
      </w:pPr>
      <w:r w:rsidRPr="00634D23">
        <w:t>*</w:t>
      </w:r>
      <w:r w:rsidR="00634D23">
        <w:tab/>
      </w:r>
      <w:r w:rsidRPr="00634D23">
        <w:t xml:space="preserve">Centrālā un Austrumeiropa: Armēnija, Azerbaidžāna, Bulgārija, Čehija, Igaunija, Ungārija, Kazahstāna, </w:t>
      </w:r>
      <w:proofErr w:type="spellStart"/>
      <w:r w:rsidRPr="00634D23">
        <w:t>Kirgistāna</w:t>
      </w:r>
      <w:proofErr w:type="spellEnd"/>
      <w:r w:rsidRPr="00634D23">
        <w:t>, Latvija, Lietuva, Polija, Rumānija, Krievija, Slovākija, Ukraina.</w:t>
      </w:r>
    </w:p>
    <w:p w:rsidR="006348D4" w:rsidRPr="00634D23" w:rsidRDefault="006348D4" w:rsidP="00634D23">
      <w:pPr>
        <w:pStyle w:val="Piebildesmazasslipas"/>
      </w:pPr>
      <w:r w:rsidRPr="00634D23">
        <w:t>** Centrāleiropa un Baltijas reģions: Bulgārija, Čehija, Igaunija, Ungārija, Latvija, Lietuva, Polija, Rumānija, Slovākija.</w:t>
      </w:r>
    </w:p>
    <w:p w:rsidR="00634D23" w:rsidRDefault="00634D23" w:rsidP="00634D23">
      <w:pPr>
        <w:pStyle w:val="Pamats"/>
      </w:pPr>
    </w:p>
    <w:p w:rsidR="006348D4" w:rsidRDefault="006348D4" w:rsidP="00971959">
      <w:pPr>
        <w:pStyle w:val="Pamats"/>
        <w:ind w:right="-143"/>
      </w:pPr>
      <w:r w:rsidRPr="00971959">
        <w:rPr>
          <w:spacing w:val="-6"/>
        </w:rPr>
        <w:t>Eiropā galvenie desmit tūristus ģenerējošie tirgi sastāda 86% no kopējiem (ES-28) nakšņojumiem</w:t>
      </w:r>
      <w:r w:rsidRPr="002A2087">
        <w:t xml:space="preserve"> ārvalstīs</w:t>
      </w:r>
      <w:r w:rsidR="00266073" w:rsidRPr="002A2087">
        <w:t xml:space="preserve"> (s</w:t>
      </w:r>
      <w:r w:rsidRPr="002A2087">
        <w:t>kat</w:t>
      </w:r>
      <w:r w:rsidR="00F90A65" w:rsidRPr="002A2087">
        <w:t xml:space="preserve">īt </w:t>
      </w:r>
      <w:r w:rsidR="002A2087" w:rsidRPr="002A2087">
        <w:t>1.</w:t>
      </w:r>
      <w:r w:rsidR="00F90A65" w:rsidRPr="002A2087">
        <w:t>3</w:t>
      </w:r>
      <w:r w:rsidRPr="002A2087">
        <w:t>.</w:t>
      </w:r>
      <w:r w:rsidR="00634D23">
        <w:t xml:space="preserve"> </w:t>
      </w:r>
      <w:r w:rsidRPr="002A2087">
        <w:t>tabulu)</w:t>
      </w:r>
      <w:r w:rsidR="00266073" w:rsidRPr="002A2087">
        <w:t>.</w:t>
      </w:r>
    </w:p>
    <w:p w:rsidR="00971959" w:rsidRPr="002A2087" w:rsidRDefault="00971959" w:rsidP="00971959">
      <w:pPr>
        <w:pStyle w:val="Pamats"/>
        <w:ind w:right="-143"/>
      </w:pPr>
    </w:p>
    <w:p w:rsidR="006348D4" w:rsidRPr="00634D23" w:rsidRDefault="002A2087" w:rsidP="00634D23">
      <w:pPr>
        <w:pStyle w:val="Pamats"/>
        <w:jc w:val="right"/>
        <w:rPr>
          <w:i/>
        </w:rPr>
      </w:pPr>
      <w:r w:rsidRPr="00634D23">
        <w:rPr>
          <w:i/>
        </w:rPr>
        <w:t>1.</w:t>
      </w:r>
      <w:r w:rsidR="006348D4" w:rsidRPr="00634D23">
        <w:rPr>
          <w:i/>
        </w:rPr>
        <w:t>3.</w:t>
      </w:r>
      <w:r w:rsidR="00634D23" w:rsidRPr="00634D23">
        <w:rPr>
          <w:i/>
        </w:rPr>
        <w:t xml:space="preserve"> </w:t>
      </w:r>
      <w:r w:rsidR="006348D4" w:rsidRPr="00634D23">
        <w:rPr>
          <w:i/>
        </w:rPr>
        <w:t>tabula</w:t>
      </w:r>
    </w:p>
    <w:p w:rsidR="006348D4" w:rsidRPr="00971959" w:rsidRDefault="006348D4" w:rsidP="00634D23">
      <w:pPr>
        <w:pStyle w:val="Tabulasvirsraksts"/>
        <w:rPr>
          <w:rFonts w:ascii="Georgia" w:hAnsi="Georgia"/>
          <w:b w:val="0"/>
          <w:sz w:val="16"/>
          <w:szCs w:val="20"/>
        </w:rPr>
      </w:pPr>
      <w:r w:rsidRPr="002F4847">
        <w:t xml:space="preserve">Lielākie tūristus ģenerējošie tirgi Eiropā </w:t>
      </w:r>
      <w:r w:rsidRPr="007561E2">
        <w:t>20</w:t>
      </w:r>
      <w:r w:rsidR="00655C1C" w:rsidRPr="007561E2">
        <w:t>15</w:t>
      </w:r>
      <w:r w:rsidRPr="007561E2">
        <w:t>.</w:t>
      </w:r>
      <w:r w:rsidR="00266073">
        <w:t xml:space="preserve"> </w:t>
      </w:r>
      <w:r w:rsidRPr="007561E2">
        <w:t>gadā</w:t>
      </w:r>
      <w:r w:rsidRPr="002F4847">
        <w:t xml:space="preserve"> </w:t>
      </w:r>
      <w:r w:rsidR="00634D23">
        <w:br/>
      </w:r>
      <w:r w:rsidRPr="00971959">
        <w:rPr>
          <w:b w:val="0"/>
        </w:rPr>
        <w:t>(pēc rezidentu nakšņojumu skaita ārvalstīs)</w:t>
      </w:r>
      <w:r w:rsidRPr="00971959">
        <w:rPr>
          <w:rStyle w:val="FootnoteReference"/>
          <w:b w:val="0"/>
        </w:rPr>
        <w:footnoteReference w:id="5"/>
      </w:r>
    </w:p>
    <w:tbl>
      <w:tblPr>
        <w:tblStyle w:val="TableGrid"/>
        <w:tblW w:w="9067" w:type="dxa"/>
        <w:tblLook w:val="04A0" w:firstRow="1" w:lastRow="0" w:firstColumn="1" w:lastColumn="0" w:noHBand="0" w:noVBand="1"/>
      </w:tblPr>
      <w:tblGrid>
        <w:gridCol w:w="520"/>
        <w:gridCol w:w="3038"/>
        <w:gridCol w:w="2754"/>
        <w:gridCol w:w="2755"/>
      </w:tblGrid>
      <w:tr w:rsidR="002A2087" w:rsidRPr="00634D23" w:rsidTr="006D0447">
        <w:tc>
          <w:tcPr>
            <w:tcW w:w="520" w:type="dxa"/>
            <w:shd w:val="clear" w:color="auto" w:fill="B28751"/>
          </w:tcPr>
          <w:p w:rsidR="006348D4" w:rsidRPr="00634D23" w:rsidRDefault="006348D4" w:rsidP="0090708B">
            <w:pPr>
              <w:jc w:val="center"/>
              <w:rPr>
                <w:rFonts w:cs="Times New Roman"/>
                <w:b/>
                <w:color w:val="FFFFFF" w:themeColor="background1"/>
                <w:sz w:val="20"/>
                <w:szCs w:val="20"/>
              </w:rPr>
            </w:pPr>
          </w:p>
        </w:tc>
        <w:tc>
          <w:tcPr>
            <w:tcW w:w="3038" w:type="dxa"/>
            <w:tcBorders>
              <w:right w:val="single" w:sz="4" w:space="0" w:color="FFFFFF" w:themeColor="background1"/>
            </w:tcBorders>
            <w:shd w:val="clear" w:color="auto" w:fill="B28751"/>
          </w:tcPr>
          <w:p w:rsidR="006348D4" w:rsidRPr="00634D23" w:rsidRDefault="006348D4" w:rsidP="0090708B">
            <w:pPr>
              <w:rPr>
                <w:rFonts w:cs="Times New Roman"/>
                <w:b/>
                <w:color w:val="FFFFFF" w:themeColor="background1"/>
                <w:sz w:val="20"/>
                <w:szCs w:val="20"/>
              </w:rPr>
            </w:pPr>
            <w:r w:rsidRPr="00634D23">
              <w:rPr>
                <w:rFonts w:cs="Times New Roman"/>
                <w:b/>
                <w:color w:val="FFFFFF" w:themeColor="background1"/>
                <w:sz w:val="20"/>
                <w:szCs w:val="20"/>
              </w:rPr>
              <w:t>Valsts</w:t>
            </w:r>
          </w:p>
        </w:tc>
        <w:tc>
          <w:tcPr>
            <w:tcW w:w="2754" w:type="dxa"/>
            <w:tcBorders>
              <w:left w:val="single" w:sz="4" w:space="0" w:color="FFFFFF" w:themeColor="background1"/>
              <w:right w:val="single" w:sz="4" w:space="0" w:color="FFFFFF" w:themeColor="background1"/>
            </w:tcBorders>
            <w:shd w:val="clear" w:color="auto" w:fill="B28751"/>
          </w:tcPr>
          <w:p w:rsidR="006348D4" w:rsidRPr="00634D23" w:rsidRDefault="006348D4" w:rsidP="0090708B">
            <w:pPr>
              <w:jc w:val="center"/>
              <w:rPr>
                <w:rFonts w:cs="Times New Roman"/>
                <w:b/>
                <w:color w:val="FFFFFF" w:themeColor="background1"/>
                <w:sz w:val="20"/>
                <w:szCs w:val="20"/>
              </w:rPr>
            </w:pPr>
            <w:r w:rsidRPr="00634D23">
              <w:rPr>
                <w:rFonts w:cs="Times New Roman"/>
                <w:b/>
                <w:color w:val="FFFFFF" w:themeColor="background1"/>
                <w:sz w:val="20"/>
                <w:szCs w:val="20"/>
              </w:rPr>
              <w:t>Nakšņojumi (milj.)</w:t>
            </w:r>
          </w:p>
        </w:tc>
        <w:tc>
          <w:tcPr>
            <w:tcW w:w="2755" w:type="dxa"/>
            <w:tcBorders>
              <w:left w:val="single" w:sz="4" w:space="0" w:color="FFFFFF" w:themeColor="background1"/>
            </w:tcBorders>
            <w:shd w:val="clear" w:color="auto" w:fill="B28751"/>
          </w:tcPr>
          <w:p w:rsidR="006348D4" w:rsidRPr="00634D23" w:rsidRDefault="006348D4" w:rsidP="0090708B">
            <w:pPr>
              <w:jc w:val="center"/>
              <w:rPr>
                <w:rFonts w:cs="Times New Roman"/>
                <w:b/>
                <w:color w:val="FFFFFF" w:themeColor="background1"/>
                <w:sz w:val="20"/>
                <w:szCs w:val="20"/>
              </w:rPr>
            </w:pPr>
            <w:r w:rsidRPr="00634D23">
              <w:rPr>
                <w:rFonts w:cs="Times New Roman"/>
                <w:b/>
                <w:color w:val="FFFFFF" w:themeColor="background1"/>
                <w:sz w:val="20"/>
                <w:szCs w:val="20"/>
              </w:rPr>
              <w:t>Tirgus daļa (%)</w:t>
            </w:r>
          </w:p>
        </w:tc>
      </w:tr>
      <w:tr w:rsidR="006348D4" w:rsidRPr="00634D23" w:rsidTr="002A2087">
        <w:tc>
          <w:tcPr>
            <w:tcW w:w="520" w:type="dxa"/>
          </w:tcPr>
          <w:p w:rsidR="006348D4" w:rsidRPr="00634D23" w:rsidRDefault="006348D4" w:rsidP="0090708B">
            <w:pPr>
              <w:jc w:val="center"/>
              <w:rPr>
                <w:rFonts w:cs="Times New Roman"/>
                <w:sz w:val="20"/>
                <w:szCs w:val="20"/>
              </w:rPr>
            </w:pPr>
            <w:r w:rsidRPr="00634D23">
              <w:rPr>
                <w:rFonts w:cs="Times New Roman"/>
                <w:sz w:val="20"/>
                <w:szCs w:val="20"/>
              </w:rPr>
              <w:t>1.</w:t>
            </w:r>
          </w:p>
        </w:tc>
        <w:tc>
          <w:tcPr>
            <w:tcW w:w="3038" w:type="dxa"/>
          </w:tcPr>
          <w:p w:rsidR="006348D4" w:rsidRPr="00634D23" w:rsidRDefault="006348D4" w:rsidP="0090708B">
            <w:pPr>
              <w:rPr>
                <w:rFonts w:cs="Times New Roman"/>
                <w:sz w:val="20"/>
                <w:szCs w:val="20"/>
              </w:rPr>
            </w:pPr>
            <w:r w:rsidRPr="00634D23">
              <w:rPr>
                <w:rFonts w:cs="Times New Roman"/>
                <w:sz w:val="20"/>
                <w:szCs w:val="20"/>
              </w:rPr>
              <w:t>Vācija</w:t>
            </w:r>
          </w:p>
        </w:tc>
        <w:tc>
          <w:tcPr>
            <w:tcW w:w="2754" w:type="dxa"/>
          </w:tcPr>
          <w:p w:rsidR="006348D4" w:rsidRPr="00634D23" w:rsidRDefault="001F4694" w:rsidP="0090708B">
            <w:pPr>
              <w:jc w:val="center"/>
              <w:rPr>
                <w:rFonts w:cs="Times New Roman"/>
                <w:sz w:val="20"/>
                <w:szCs w:val="20"/>
              </w:rPr>
            </w:pPr>
            <w:r w:rsidRPr="00634D23">
              <w:rPr>
                <w:rFonts w:cs="Times New Roman"/>
                <w:sz w:val="20"/>
                <w:szCs w:val="20"/>
              </w:rPr>
              <w:t>699,</w:t>
            </w:r>
            <w:r w:rsidR="00655C1C" w:rsidRPr="00634D23">
              <w:rPr>
                <w:rFonts w:cs="Times New Roman"/>
                <w:sz w:val="20"/>
                <w:szCs w:val="20"/>
              </w:rPr>
              <w:t>8</w:t>
            </w:r>
          </w:p>
        </w:tc>
        <w:tc>
          <w:tcPr>
            <w:tcW w:w="2755" w:type="dxa"/>
          </w:tcPr>
          <w:p w:rsidR="006348D4" w:rsidRPr="00634D23" w:rsidRDefault="001F4694" w:rsidP="0090708B">
            <w:pPr>
              <w:jc w:val="center"/>
              <w:rPr>
                <w:rFonts w:cs="Times New Roman"/>
                <w:sz w:val="20"/>
                <w:szCs w:val="20"/>
              </w:rPr>
            </w:pPr>
            <w:r w:rsidRPr="00634D23">
              <w:rPr>
                <w:rFonts w:cs="Times New Roman"/>
                <w:sz w:val="20"/>
                <w:szCs w:val="20"/>
              </w:rPr>
              <w:t>28,</w:t>
            </w:r>
            <w:r w:rsidR="00655C1C" w:rsidRPr="00634D23">
              <w:rPr>
                <w:rFonts w:cs="Times New Roman"/>
                <w:sz w:val="20"/>
                <w:szCs w:val="20"/>
              </w:rPr>
              <w:t>1</w:t>
            </w:r>
          </w:p>
        </w:tc>
      </w:tr>
      <w:tr w:rsidR="006348D4" w:rsidRPr="00634D23" w:rsidTr="002A2087">
        <w:tc>
          <w:tcPr>
            <w:tcW w:w="520" w:type="dxa"/>
          </w:tcPr>
          <w:p w:rsidR="006348D4" w:rsidRPr="00634D23" w:rsidRDefault="006348D4" w:rsidP="0090708B">
            <w:pPr>
              <w:jc w:val="center"/>
              <w:rPr>
                <w:rFonts w:cs="Times New Roman"/>
                <w:sz w:val="20"/>
                <w:szCs w:val="20"/>
              </w:rPr>
            </w:pPr>
            <w:r w:rsidRPr="00634D23">
              <w:rPr>
                <w:rFonts w:cs="Times New Roman"/>
                <w:sz w:val="20"/>
                <w:szCs w:val="20"/>
              </w:rPr>
              <w:t>2.</w:t>
            </w:r>
          </w:p>
        </w:tc>
        <w:tc>
          <w:tcPr>
            <w:tcW w:w="3038" w:type="dxa"/>
          </w:tcPr>
          <w:p w:rsidR="006348D4" w:rsidRPr="00634D23" w:rsidRDefault="006348D4" w:rsidP="0090708B">
            <w:pPr>
              <w:rPr>
                <w:rFonts w:cs="Times New Roman"/>
                <w:sz w:val="20"/>
                <w:szCs w:val="20"/>
              </w:rPr>
            </w:pPr>
            <w:r w:rsidRPr="00634D23">
              <w:rPr>
                <w:rFonts w:cs="Times New Roman"/>
                <w:sz w:val="20"/>
                <w:szCs w:val="20"/>
              </w:rPr>
              <w:t>Apvienotā Karaliste</w:t>
            </w:r>
          </w:p>
        </w:tc>
        <w:tc>
          <w:tcPr>
            <w:tcW w:w="2754" w:type="dxa"/>
          </w:tcPr>
          <w:p w:rsidR="006348D4" w:rsidRPr="00634D23" w:rsidRDefault="001F4694" w:rsidP="0090708B">
            <w:pPr>
              <w:jc w:val="center"/>
              <w:rPr>
                <w:rFonts w:cs="Times New Roman"/>
                <w:sz w:val="20"/>
                <w:szCs w:val="20"/>
              </w:rPr>
            </w:pPr>
            <w:r w:rsidRPr="00634D23">
              <w:rPr>
                <w:rFonts w:cs="Times New Roman"/>
                <w:sz w:val="20"/>
                <w:szCs w:val="20"/>
              </w:rPr>
              <w:t>563,</w:t>
            </w:r>
            <w:r w:rsidR="00655C1C" w:rsidRPr="00634D23">
              <w:rPr>
                <w:rFonts w:cs="Times New Roman"/>
                <w:sz w:val="20"/>
                <w:szCs w:val="20"/>
              </w:rPr>
              <w:t>9</w:t>
            </w:r>
          </w:p>
        </w:tc>
        <w:tc>
          <w:tcPr>
            <w:tcW w:w="2755" w:type="dxa"/>
          </w:tcPr>
          <w:p w:rsidR="006348D4" w:rsidRPr="00634D23" w:rsidRDefault="001F4694" w:rsidP="0090708B">
            <w:pPr>
              <w:jc w:val="center"/>
              <w:rPr>
                <w:rFonts w:cs="Times New Roman"/>
                <w:sz w:val="20"/>
                <w:szCs w:val="20"/>
              </w:rPr>
            </w:pPr>
            <w:r w:rsidRPr="00634D23">
              <w:rPr>
                <w:rFonts w:cs="Times New Roman"/>
                <w:sz w:val="20"/>
                <w:szCs w:val="20"/>
              </w:rPr>
              <w:t>22,</w:t>
            </w:r>
            <w:r w:rsidR="00655C1C" w:rsidRPr="00634D23">
              <w:rPr>
                <w:rFonts w:cs="Times New Roman"/>
                <w:sz w:val="20"/>
                <w:szCs w:val="20"/>
              </w:rPr>
              <w:t>6</w:t>
            </w:r>
          </w:p>
        </w:tc>
      </w:tr>
      <w:tr w:rsidR="006348D4" w:rsidRPr="00634D23" w:rsidTr="002A2087">
        <w:tc>
          <w:tcPr>
            <w:tcW w:w="520" w:type="dxa"/>
          </w:tcPr>
          <w:p w:rsidR="006348D4" w:rsidRPr="00634D23" w:rsidRDefault="006348D4" w:rsidP="0090708B">
            <w:pPr>
              <w:jc w:val="center"/>
              <w:rPr>
                <w:rFonts w:cs="Times New Roman"/>
                <w:sz w:val="20"/>
                <w:szCs w:val="20"/>
              </w:rPr>
            </w:pPr>
            <w:r w:rsidRPr="00634D23">
              <w:rPr>
                <w:rFonts w:cs="Times New Roman"/>
                <w:sz w:val="20"/>
                <w:szCs w:val="20"/>
              </w:rPr>
              <w:t>3.</w:t>
            </w:r>
          </w:p>
        </w:tc>
        <w:tc>
          <w:tcPr>
            <w:tcW w:w="3038" w:type="dxa"/>
          </w:tcPr>
          <w:p w:rsidR="006348D4" w:rsidRPr="00634D23" w:rsidRDefault="006348D4" w:rsidP="0090708B">
            <w:pPr>
              <w:rPr>
                <w:rFonts w:cs="Times New Roman"/>
                <w:sz w:val="20"/>
                <w:szCs w:val="20"/>
              </w:rPr>
            </w:pPr>
            <w:r w:rsidRPr="00634D23">
              <w:rPr>
                <w:rFonts w:cs="Times New Roman"/>
                <w:sz w:val="20"/>
                <w:szCs w:val="20"/>
              </w:rPr>
              <w:t>Francija</w:t>
            </w:r>
          </w:p>
        </w:tc>
        <w:tc>
          <w:tcPr>
            <w:tcW w:w="2754" w:type="dxa"/>
          </w:tcPr>
          <w:p w:rsidR="006348D4" w:rsidRPr="00634D23" w:rsidRDefault="001F4694" w:rsidP="0090708B">
            <w:pPr>
              <w:jc w:val="center"/>
              <w:rPr>
                <w:rFonts w:cs="Times New Roman"/>
                <w:sz w:val="20"/>
                <w:szCs w:val="20"/>
              </w:rPr>
            </w:pPr>
            <w:r w:rsidRPr="00634D23">
              <w:rPr>
                <w:rFonts w:cs="Times New Roman"/>
                <w:sz w:val="20"/>
                <w:szCs w:val="20"/>
              </w:rPr>
              <w:t>199,</w:t>
            </w:r>
            <w:r w:rsidR="00655C1C" w:rsidRPr="00634D23">
              <w:rPr>
                <w:rFonts w:cs="Times New Roman"/>
                <w:sz w:val="20"/>
                <w:szCs w:val="20"/>
              </w:rPr>
              <w:t>3</w:t>
            </w:r>
          </w:p>
        </w:tc>
        <w:tc>
          <w:tcPr>
            <w:tcW w:w="2755" w:type="dxa"/>
          </w:tcPr>
          <w:p w:rsidR="006348D4" w:rsidRPr="00634D23" w:rsidRDefault="001F4694" w:rsidP="0090708B">
            <w:pPr>
              <w:jc w:val="center"/>
              <w:rPr>
                <w:rFonts w:cs="Times New Roman"/>
                <w:sz w:val="20"/>
                <w:szCs w:val="20"/>
              </w:rPr>
            </w:pPr>
            <w:r w:rsidRPr="00634D23">
              <w:rPr>
                <w:rFonts w:cs="Times New Roman"/>
                <w:sz w:val="20"/>
                <w:szCs w:val="20"/>
              </w:rPr>
              <w:t>8,</w:t>
            </w:r>
            <w:r w:rsidR="00655C1C" w:rsidRPr="00634D23">
              <w:rPr>
                <w:rFonts w:cs="Times New Roman"/>
                <w:sz w:val="20"/>
                <w:szCs w:val="20"/>
              </w:rPr>
              <w:t>0</w:t>
            </w:r>
          </w:p>
        </w:tc>
      </w:tr>
      <w:tr w:rsidR="006348D4" w:rsidRPr="00634D23" w:rsidTr="002A2087">
        <w:tc>
          <w:tcPr>
            <w:tcW w:w="520" w:type="dxa"/>
          </w:tcPr>
          <w:p w:rsidR="006348D4" w:rsidRPr="00634D23" w:rsidRDefault="006348D4" w:rsidP="0090708B">
            <w:pPr>
              <w:jc w:val="center"/>
              <w:rPr>
                <w:rFonts w:cs="Times New Roman"/>
                <w:sz w:val="20"/>
                <w:szCs w:val="20"/>
              </w:rPr>
            </w:pPr>
            <w:r w:rsidRPr="00634D23">
              <w:rPr>
                <w:rFonts w:cs="Times New Roman"/>
                <w:sz w:val="20"/>
                <w:szCs w:val="20"/>
              </w:rPr>
              <w:t>4.</w:t>
            </w:r>
          </w:p>
        </w:tc>
        <w:tc>
          <w:tcPr>
            <w:tcW w:w="3038" w:type="dxa"/>
          </w:tcPr>
          <w:p w:rsidR="006348D4" w:rsidRPr="00634D23" w:rsidRDefault="006348D4" w:rsidP="0090708B">
            <w:pPr>
              <w:rPr>
                <w:rFonts w:cs="Times New Roman"/>
                <w:sz w:val="20"/>
                <w:szCs w:val="20"/>
              </w:rPr>
            </w:pPr>
            <w:r w:rsidRPr="00634D23">
              <w:rPr>
                <w:rFonts w:cs="Times New Roman"/>
                <w:sz w:val="20"/>
                <w:szCs w:val="20"/>
              </w:rPr>
              <w:t>Nīderlande</w:t>
            </w:r>
          </w:p>
        </w:tc>
        <w:tc>
          <w:tcPr>
            <w:tcW w:w="2754" w:type="dxa"/>
          </w:tcPr>
          <w:p w:rsidR="006348D4" w:rsidRPr="00634D23" w:rsidRDefault="001F4694" w:rsidP="0090708B">
            <w:pPr>
              <w:jc w:val="center"/>
              <w:rPr>
                <w:rFonts w:cs="Times New Roman"/>
                <w:sz w:val="20"/>
                <w:szCs w:val="20"/>
              </w:rPr>
            </w:pPr>
            <w:r w:rsidRPr="00634D23">
              <w:rPr>
                <w:rFonts w:cs="Times New Roman"/>
                <w:sz w:val="20"/>
                <w:szCs w:val="20"/>
              </w:rPr>
              <w:t>167,</w:t>
            </w:r>
            <w:r w:rsidR="00655C1C" w:rsidRPr="00634D23">
              <w:rPr>
                <w:rFonts w:cs="Times New Roman"/>
                <w:sz w:val="20"/>
                <w:szCs w:val="20"/>
              </w:rPr>
              <w:t>6</w:t>
            </w:r>
          </w:p>
        </w:tc>
        <w:tc>
          <w:tcPr>
            <w:tcW w:w="2755" w:type="dxa"/>
          </w:tcPr>
          <w:p w:rsidR="006348D4" w:rsidRPr="00634D23" w:rsidRDefault="001F4694" w:rsidP="0090708B">
            <w:pPr>
              <w:jc w:val="center"/>
              <w:rPr>
                <w:rFonts w:cs="Times New Roman"/>
                <w:sz w:val="20"/>
                <w:szCs w:val="20"/>
              </w:rPr>
            </w:pPr>
            <w:r w:rsidRPr="00634D23">
              <w:rPr>
                <w:rFonts w:cs="Times New Roman"/>
                <w:sz w:val="20"/>
                <w:szCs w:val="20"/>
              </w:rPr>
              <w:t>6,</w:t>
            </w:r>
            <w:r w:rsidR="00655C1C" w:rsidRPr="00634D23">
              <w:rPr>
                <w:rFonts w:cs="Times New Roman"/>
                <w:sz w:val="20"/>
                <w:szCs w:val="20"/>
              </w:rPr>
              <w:t>7</w:t>
            </w:r>
          </w:p>
        </w:tc>
      </w:tr>
      <w:tr w:rsidR="006348D4" w:rsidRPr="00634D23" w:rsidTr="002A2087">
        <w:tc>
          <w:tcPr>
            <w:tcW w:w="520" w:type="dxa"/>
          </w:tcPr>
          <w:p w:rsidR="006348D4" w:rsidRPr="00634D23" w:rsidRDefault="006348D4" w:rsidP="0090708B">
            <w:pPr>
              <w:jc w:val="center"/>
              <w:rPr>
                <w:rFonts w:cs="Times New Roman"/>
                <w:sz w:val="20"/>
                <w:szCs w:val="20"/>
              </w:rPr>
            </w:pPr>
            <w:r w:rsidRPr="00634D23">
              <w:rPr>
                <w:rFonts w:cs="Times New Roman"/>
                <w:sz w:val="20"/>
                <w:szCs w:val="20"/>
              </w:rPr>
              <w:t>5.</w:t>
            </w:r>
          </w:p>
        </w:tc>
        <w:tc>
          <w:tcPr>
            <w:tcW w:w="3038" w:type="dxa"/>
          </w:tcPr>
          <w:p w:rsidR="006348D4" w:rsidRPr="00634D23" w:rsidRDefault="00655C1C" w:rsidP="0090708B">
            <w:pPr>
              <w:rPr>
                <w:rFonts w:cs="Times New Roman"/>
                <w:sz w:val="20"/>
                <w:szCs w:val="20"/>
              </w:rPr>
            </w:pPr>
            <w:r w:rsidRPr="00634D23">
              <w:rPr>
                <w:rFonts w:cs="Times New Roman"/>
                <w:sz w:val="20"/>
                <w:szCs w:val="20"/>
              </w:rPr>
              <w:t>Spānija</w:t>
            </w:r>
          </w:p>
        </w:tc>
        <w:tc>
          <w:tcPr>
            <w:tcW w:w="2754" w:type="dxa"/>
          </w:tcPr>
          <w:p w:rsidR="006348D4" w:rsidRPr="00634D23" w:rsidRDefault="00655C1C" w:rsidP="0090708B">
            <w:pPr>
              <w:jc w:val="center"/>
              <w:rPr>
                <w:rFonts w:cs="Times New Roman"/>
                <w:sz w:val="20"/>
                <w:szCs w:val="20"/>
              </w:rPr>
            </w:pPr>
            <w:r w:rsidRPr="00634D23">
              <w:rPr>
                <w:rFonts w:cs="Times New Roman"/>
                <w:sz w:val="20"/>
                <w:szCs w:val="20"/>
              </w:rPr>
              <w:t>107</w:t>
            </w:r>
          </w:p>
        </w:tc>
        <w:tc>
          <w:tcPr>
            <w:tcW w:w="2755" w:type="dxa"/>
          </w:tcPr>
          <w:p w:rsidR="006348D4" w:rsidRPr="00634D23" w:rsidRDefault="001F4694" w:rsidP="0090708B">
            <w:pPr>
              <w:jc w:val="center"/>
              <w:rPr>
                <w:rFonts w:cs="Times New Roman"/>
                <w:sz w:val="20"/>
                <w:szCs w:val="20"/>
              </w:rPr>
            </w:pPr>
            <w:r w:rsidRPr="00634D23">
              <w:rPr>
                <w:rFonts w:cs="Times New Roman"/>
                <w:sz w:val="20"/>
                <w:szCs w:val="20"/>
              </w:rPr>
              <w:t>4,</w:t>
            </w:r>
            <w:r w:rsidR="00655C1C" w:rsidRPr="00634D23">
              <w:rPr>
                <w:rFonts w:cs="Times New Roman"/>
                <w:sz w:val="20"/>
                <w:szCs w:val="20"/>
              </w:rPr>
              <w:t>3</w:t>
            </w:r>
          </w:p>
        </w:tc>
      </w:tr>
      <w:tr w:rsidR="006348D4" w:rsidRPr="00634D23" w:rsidTr="002A2087">
        <w:tc>
          <w:tcPr>
            <w:tcW w:w="520" w:type="dxa"/>
          </w:tcPr>
          <w:p w:rsidR="006348D4" w:rsidRPr="00634D23" w:rsidRDefault="006348D4" w:rsidP="0090708B">
            <w:pPr>
              <w:jc w:val="center"/>
              <w:rPr>
                <w:rFonts w:cs="Times New Roman"/>
                <w:sz w:val="20"/>
                <w:szCs w:val="20"/>
              </w:rPr>
            </w:pPr>
            <w:r w:rsidRPr="00634D23">
              <w:rPr>
                <w:rFonts w:cs="Times New Roman"/>
                <w:sz w:val="20"/>
                <w:szCs w:val="20"/>
              </w:rPr>
              <w:t>6.</w:t>
            </w:r>
          </w:p>
        </w:tc>
        <w:tc>
          <w:tcPr>
            <w:tcW w:w="3038" w:type="dxa"/>
          </w:tcPr>
          <w:p w:rsidR="006348D4" w:rsidRPr="00634D23" w:rsidRDefault="00655C1C" w:rsidP="0090708B">
            <w:pPr>
              <w:rPr>
                <w:rFonts w:cs="Times New Roman"/>
                <w:sz w:val="20"/>
                <w:szCs w:val="20"/>
              </w:rPr>
            </w:pPr>
            <w:r w:rsidRPr="00634D23">
              <w:rPr>
                <w:rFonts w:cs="Times New Roman"/>
                <w:sz w:val="20"/>
                <w:szCs w:val="20"/>
              </w:rPr>
              <w:t>Polija</w:t>
            </w:r>
          </w:p>
        </w:tc>
        <w:tc>
          <w:tcPr>
            <w:tcW w:w="2754" w:type="dxa"/>
          </w:tcPr>
          <w:p w:rsidR="006348D4" w:rsidRPr="00634D23" w:rsidRDefault="001F4694" w:rsidP="0090708B">
            <w:pPr>
              <w:jc w:val="center"/>
              <w:rPr>
                <w:rFonts w:cs="Times New Roman"/>
                <w:sz w:val="20"/>
                <w:szCs w:val="20"/>
              </w:rPr>
            </w:pPr>
            <w:r w:rsidRPr="00634D23">
              <w:rPr>
                <w:rFonts w:cs="Times New Roman"/>
                <w:sz w:val="20"/>
                <w:szCs w:val="20"/>
              </w:rPr>
              <w:t>99,</w:t>
            </w:r>
            <w:r w:rsidR="00655C1C" w:rsidRPr="00634D23">
              <w:rPr>
                <w:rFonts w:cs="Times New Roman"/>
                <w:sz w:val="20"/>
                <w:szCs w:val="20"/>
              </w:rPr>
              <w:t>6</w:t>
            </w:r>
          </w:p>
        </w:tc>
        <w:tc>
          <w:tcPr>
            <w:tcW w:w="2755" w:type="dxa"/>
          </w:tcPr>
          <w:p w:rsidR="006348D4" w:rsidRPr="00634D23" w:rsidRDefault="001F4694" w:rsidP="0090708B">
            <w:pPr>
              <w:jc w:val="center"/>
              <w:rPr>
                <w:rFonts w:cs="Times New Roman"/>
                <w:sz w:val="20"/>
                <w:szCs w:val="20"/>
              </w:rPr>
            </w:pPr>
            <w:r w:rsidRPr="00634D23">
              <w:rPr>
                <w:rFonts w:cs="Times New Roman"/>
                <w:sz w:val="20"/>
                <w:szCs w:val="20"/>
              </w:rPr>
              <w:t>4,</w:t>
            </w:r>
            <w:r w:rsidR="00655C1C" w:rsidRPr="00634D23">
              <w:rPr>
                <w:rFonts w:cs="Times New Roman"/>
                <w:sz w:val="20"/>
                <w:szCs w:val="20"/>
              </w:rPr>
              <w:t>0</w:t>
            </w:r>
          </w:p>
        </w:tc>
      </w:tr>
      <w:tr w:rsidR="006348D4" w:rsidRPr="00634D23" w:rsidTr="002A2087">
        <w:tc>
          <w:tcPr>
            <w:tcW w:w="520" w:type="dxa"/>
          </w:tcPr>
          <w:p w:rsidR="006348D4" w:rsidRPr="00634D23" w:rsidRDefault="006348D4" w:rsidP="0090708B">
            <w:pPr>
              <w:jc w:val="center"/>
              <w:rPr>
                <w:rFonts w:cs="Times New Roman"/>
                <w:sz w:val="20"/>
                <w:szCs w:val="20"/>
              </w:rPr>
            </w:pPr>
            <w:r w:rsidRPr="00634D23">
              <w:rPr>
                <w:rFonts w:cs="Times New Roman"/>
                <w:sz w:val="20"/>
                <w:szCs w:val="20"/>
              </w:rPr>
              <w:t>7.</w:t>
            </w:r>
          </w:p>
        </w:tc>
        <w:tc>
          <w:tcPr>
            <w:tcW w:w="3038" w:type="dxa"/>
          </w:tcPr>
          <w:p w:rsidR="006348D4" w:rsidRPr="00634D23" w:rsidRDefault="006348D4" w:rsidP="0090708B">
            <w:pPr>
              <w:rPr>
                <w:rFonts w:cs="Times New Roman"/>
                <w:sz w:val="20"/>
                <w:szCs w:val="20"/>
              </w:rPr>
            </w:pPr>
            <w:r w:rsidRPr="00634D23">
              <w:rPr>
                <w:rFonts w:cs="Times New Roman"/>
                <w:sz w:val="20"/>
                <w:szCs w:val="20"/>
              </w:rPr>
              <w:t>Itālija</w:t>
            </w:r>
          </w:p>
        </w:tc>
        <w:tc>
          <w:tcPr>
            <w:tcW w:w="2754" w:type="dxa"/>
          </w:tcPr>
          <w:p w:rsidR="006348D4" w:rsidRPr="00634D23" w:rsidRDefault="001F4694" w:rsidP="0090708B">
            <w:pPr>
              <w:jc w:val="center"/>
              <w:rPr>
                <w:rFonts w:cs="Times New Roman"/>
                <w:sz w:val="20"/>
                <w:szCs w:val="20"/>
              </w:rPr>
            </w:pPr>
            <w:r w:rsidRPr="00634D23">
              <w:rPr>
                <w:rFonts w:cs="Times New Roman"/>
                <w:sz w:val="20"/>
                <w:szCs w:val="20"/>
              </w:rPr>
              <w:t>87,</w:t>
            </w:r>
            <w:r w:rsidR="00655C1C" w:rsidRPr="00634D23">
              <w:rPr>
                <w:rFonts w:cs="Times New Roman"/>
                <w:sz w:val="20"/>
                <w:szCs w:val="20"/>
              </w:rPr>
              <w:t>6</w:t>
            </w:r>
          </w:p>
        </w:tc>
        <w:tc>
          <w:tcPr>
            <w:tcW w:w="2755" w:type="dxa"/>
          </w:tcPr>
          <w:p w:rsidR="006348D4" w:rsidRPr="00634D23" w:rsidRDefault="001F4694" w:rsidP="0090708B">
            <w:pPr>
              <w:jc w:val="center"/>
              <w:rPr>
                <w:rFonts w:cs="Times New Roman"/>
                <w:sz w:val="20"/>
                <w:szCs w:val="20"/>
              </w:rPr>
            </w:pPr>
            <w:r w:rsidRPr="00634D23">
              <w:rPr>
                <w:rFonts w:cs="Times New Roman"/>
                <w:sz w:val="20"/>
                <w:szCs w:val="20"/>
              </w:rPr>
              <w:t>3,</w:t>
            </w:r>
            <w:r w:rsidR="006348D4" w:rsidRPr="00634D23">
              <w:rPr>
                <w:rFonts w:cs="Times New Roman"/>
                <w:sz w:val="20"/>
                <w:szCs w:val="20"/>
              </w:rPr>
              <w:t>5</w:t>
            </w:r>
          </w:p>
        </w:tc>
      </w:tr>
      <w:tr w:rsidR="006348D4" w:rsidRPr="00634D23" w:rsidTr="002A2087">
        <w:tc>
          <w:tcPr>
            <w:tcW w:w="520" w:type="dxa"/>
          </w:tcPr>
          <w:p w:rsidR="006348D4" w:rsidRPr="00634D23" w:rsidRDefault="006348D4" w:rsidP="0090708B">
            <w:pPr>
              <w:jc w:val="center"/>
              <w:rPr>
                <w:rFonts w:cs="Times New Roman"/>
                <w:sz w:val="20"/>
                <w:szCs w:val="20"/>
              </w:rPr>
            </w:pPr>
            <w:r w:rsidRPr="00634D23">
              <w:rPr>
                <w:rFonts w:cs="Times New Roman"/>
                <w:sz w:val="20"/>
                <w:szCs w:val="20"/>
              </w:rPr>
              <w:t>8.</w:t>
            </w:r>
          </w:p>
        </w:tc>
        <w:tc>
          <w:tcPr>
            <w:tcW w:w="3038" w:type="dxa"/>
          </w:tcPr>
          <w:p w:rsidR="006348D4" w:rsidRPr="00634D23" w:rsidRDefault="006348D4" w:rsidP="0090708B">
            <w:pPr>
              <w:rPr>
                <w:rFonts w:cs="Times New Roman"/>
                <w:sz w:val="20"/>
                <w:szCs w:val="20"/>
              </w:rPr>
            </w:pPr>
            <w:r w:rsidRPr="00634D23">
              <w:rPr>
                <w:rFonts w:cs="Times New Roman"/>
                <w:sz w:val="20"/>
                <w:szCs w:val="20"/>
              </w:rPr>
              <w:t>Beļģija</w:t>
            </w:r>
          </w:p>
        </w:tc>
        <w:tc>
          <w:tcPr>
            <w:tcW w:w="2754" w:type="dxa"/>
          </w:tcPr>
          <w:p w:rsidR="006348D4" w:rsidRPr="00634D23" w:rsidRDefault="001F4694" w:rsidP="0090708B">
            <w:pPr>
              <w:jc w:val="center"/>
              <w:rPr>
                <w:rFonts w:cs="Times New Roman"/>
                <w:sz w:val="20"/>
                <w:szCs w:val="20"/>
              </w:rPr>
            </w:pPr>
            <w:r w:rsidRPr="00634D23">
              <w:rPr>
                <w:rFonts w:cs="Times New Roman"/>
                <w:sz w:val="20"/>
                <w:szCs w:val="20"/>
              </w:rPr>
              <w:t>86,</w:t>
            </w:r>
            <w:r w:rsidR="00655C1C" w:rsidRPr="00634D23">
              <w:rPr>
                <w:rFonts w:cs="Times New Roman"/>
                <w:sz w:val="20"/>
                <w:szCs w:val="20"/>
              </w:rPr>
              <w:t>6</w:t>
            </w:r>
          </w:p>
        </w:tc>
        <w:tc>
          <w:tcPr>
            <w:tcW w:w="2755" w:type="dxa"/>
          </w:tcPr>
          <w:p w:rsidR="006348D4" w:rsidRPr="00634D23" w:rsidRDefault="001F4694" w:rsidP="0090708B">
            <w:pPr>
              <w:jc w:val="center"/>
              <w:rPr>
                <w:rFonts w:cs="Times New Roman"/>
                <w:sz w:val="20"/>
                <w:szCs w:val="20"/>
              </w:rPr>
            </w:pPr>
            <w:r w:rsidRPr="00634D23">
              <w:rPr>
                <w:rFonts w:cs="Times New Roman"/>
                <w:sz w:val="20"/>
                <w:szCs w:val="20"/>
              </w:rPr>
              <w:t>3,</w:t>
            </w:r>
            <w:r w:rsidR="00655C1C" w:rsidRPr="00634D23">
              <w:rPr>
                <w:rFonts w:cs="Times New Roman"/>
                <w:sz w:val="20"/>
                <w:szCs w:val="20"/>
              </w:rPr>
              <w:t>5</w:t>
            </w:r>
          </w:p>
        </w:tc>
      </w:tr>
      <w:tr w:rsidR="006348D4" w:rsidRPr="00634D23" w:rsidTr="002A2087">
        <w:tc>
          <w:tcPr>
            <w:tcW w:w="520" w:type="dxa"/>
          </w:tcPr>
          <w:p w:rsidR="006348D4" w:rsidRPr="00634D23" w:rsidRDefault="006348D4" w:rsidP="0090708B">
            <w:pPr>
              <w:jc w:val="center"/>
              <w:rPr>
                <w:rFonts w:cs="Times New Roman"/>
                <w:sz w:val="20"/>
                <w:szCs w:val="20"/>
              </w:rPr>
            </w:pPr>
            <w:r w:rsidRPr="00634D23">
              <w:rPr>
                <w:rFonts w:cs="Times New Roman"/>
                <w:sz w:val="20"/>
                <w:szCs w:val="20"/>
              </w:rPr>
              <w:t>9.</w:t>
            </w:r>
          </w:p>
        </w:tc>
        <w:tc>
          <w:tcPr>
            <w:tcW w:w="3038" w:type="dxa"/>
          </w:tcPr>
          <w:p w:rsidR="006348D4" w:rsidRPr="00634D23" w:rsidRDefault="006348D4" w:rsidP="0090708B">
            <w:pPr>
              <w:rPr>
                <w:rFonts w:cs="Times New Roman"/>
                <w:sz w:val="20"/>
                <w:szCs w:val="20"/>
              </w:rPr>
            </w:pPr>
            <w:r w:rsidRPr="00634D23">
              <w:rPr>
                <w:rFonts w:cs="Times New Roman"/>
                <w:sz w:val="20"/>
                <w:szCs w:val="20"/>
              </w:rPr>
              <w:t>Austrija</w:t>
            </w:r>
          </w:p>
        </w:tc>
        <w:tc>
          <w:tcPr>
            <w:tcW w:w="2754" w:type="dxa"/>
          </w:tcPr>
          <w:p w:rsidR="006348D4" w:rsidRPr="00634D23" w:rsidRDefault="001F4694" w:rsidP="0090708B">
            <w:pPr>
              <w:jc w:val="center"/>
              <w:rPr>
                <w:rFonts w:cs="Times New Roman"/>
                <w:sz w:val="20"/>
                <w:szCs w:val="20"/>
              </w:rPr>
            </w:pPr>
            <w:r w:rsidRPr="00634D23">
              <w:rPr>
                <w:rFonts w:cs="Times New Roman"/>
                <w:sz w:val="20"/>
                <w:szCs w:val="20"/>
              </w:rPr>
              <w:t>68,</w:t>
            </w:r>
            <w:r w:rsidR="006348D4" w:rsidRPr="00634D23">
              <w:rPr>
                <w:rFonts w:cs="Times New Roman"/>
                <w:sz w:val="20"/>
                <w:szCs w:val="20"/>
              </w:rPr>
              <w:t>8</w:t>
            </w:r>
          </w:p>
        </w:tc>
        <w:tc>
          <w:tcPr>
            <w:tcW w:w="2755" w:type="dxa"/>
          </w:tcPr>
          <w:p w:rsidR="006348D4" w:rsidRPr="00634D23" w:rsidRDefault="001F4694" w:rsidP="0090708B">
            <w:pPr>
              <w:jc w:val="center"/>
              <w:rPr>
                <w:rFonts w:cs="Times New Roman"/>
                <w:sz w:val="20"/>
                <w:szCs w:val="20"/>
              </w:rPr>
            </w:pPr>
            <w:r w:rsidRPr="00634D23">
              <w:rPr>
                <w:rFonts w:cs="Times New Roman"/>
                <w:sz w:val="20"/>
                <w:szCs w:val="20"/>
              </w:rPr>
              <w:t>2,</w:t>
            </w:r>
            <w:r w:rsidR="00655C1C" w:rsidRPr="00634D23">
              <w:rPr>
                <w:rFonts w:cs="Times New Roman"/>
                <w:sz w:val="20"/>
                <w:szCs w:val="20"/>
              </w:rPr>
              <w:t>8</w:t>
            </w:r>
          </w:p>
        </w:tc>
      </w:tr>
      <w:tr w:rsidR="006348D4" w:rsidRPr="00634D23" w:rsidTr="002A2087">
        <w:tc>
          <w:tcPr>
            <w:tcW w:w="520" w:type="dxa"/>
          </w:tcPr>
          <w:p w:rsidR="006348D4" w:rsidRPr="00634D23" w:rsidRDefault="006348D4" w:rsidP="0090708B">
            <w:pPr>
              <w:jc w:val="center"/>
              <w:rPr>
                <w:rFonts w:cs="Times New Roman"/>
                <w:sz w:val="20"/>
                <w:szCs w:val="20"/>
              </w:rPr>
            </w:pPr>
            <w:r w:rsidRPr="00634D23">
              <w:rPr>
                <w:rFonts w:cs="Times New Roman"/>
                <w:sz w:val="20"/>
                <w:szCs w:val="20"/>
              </w:rPr>
              <w:t>10.</w:t>
            </w:r>
          </w:p>
        </w:tc>
        <w:tc>
          <w:tcPr>
            <w:tcW w:w="3038" w:type="dxa"/>
          </w:tcPr>
          <w:p w:rsidR="006348D4" w:rsidRPr="00634D23" w:rsidRDefault="006348D4" w:rsidP="0090708B">
            <w:pPr>
              <w:rPr>
                <w:rFonts w:cs="Times New Roman"/>
                <w:sz w:val="20"/>
                <w:szCs w:val="20"/>
              </w:rPr>
            </w:pPr>
            <w:r w:rsidRPr="00634D23">
              <w:rPr>
                <w:rFonts w:cs="Times New Roman"/>
                <w:sz w:val="20"/>
                <w:szCs w:val="20"/>
              </w:rPr>
              <w:t>Zviedrija</w:t>
            </w:r>
          </w:p>
        </w:tc>
        <w:tc>
          <w:tcPr>
            <w:tcW w:w="2754" w:type="dxa"/>
          </w:tcPr>
          <w:p w:rsidR="006348D4" w:rsidRPr="00634D23" w:rsidRDefault="001F4694" w:rsidP="0090708B">
            <w:pPr>
              <w:jc w:val="center"/>
              <w:rPr>
                <w:rFonts w:cs="Times New Roman"/>
                <w:sz w:val="20"/>
                <w:szCs w:val="20"/>
              </w:rPr>
            </w:pPr>
            <w:r w:rsidRPr="00634D23">
              <w:rPr>
                <w:rFonts w:cs="Times New Roman"/>
                <w:sz w:val="20"/>
                <w:szCs w:val="20"/>
              </w:rPr>
              <w:t>59,</w:t>
            </w:r>
            <w:r w:rsidR="00655C1C" w:rsidRPr="00634D23">
              <w:rPr>
                <w:rFonts w:cs="Times New Roman"/>
                <w:sz w:val="20"/>
                <w:szCs w:val="20"/>
              </w:rPr>
              <w:t>2</w:t>
            </w:r>
          </w:p>
        </w:tc>
        <w:tc>
          <w:tcPr>
            <w:tcW w:w="2755" w:type="dxa"/>
          </w:tcPr>
          <w:p w:rsidR="006348D4" w:rsidRPr="00634D23" w:rsidRDefault="001F4694" w:rsidP="0090708B">
            <w:pPr>
              <w:jc w:val="center"/>
              <w:rPr>
                <w:rFonts w:cs="Times New Roman"/>
                <w:sz w:val="20"/>
                <w:szCs w:val="20"/>
              </w:rPr>
            </w:pPr>
            <w:r w:rsidRPr="00634D23">
              <w:rPr>
                <w:rFonts w:cs="Times New Roman"/>
                <w:sz w:val="20"/>
                <w:szCs w:val="20"/>
              </w:rPr>
              <w:t>2,</w:t>
            </w:r>
            <w:r w:rsidR="00655C1C" w:rsidRPr="00634D23">
              <w:rPr>
                <w:rFonts w:cs="Times New Roman"/>
                <w:sz w:val="20"/>
                <w:szCs w:val="20"/>
              </w:rPr>
              <w:t>4</w:t>
            </w:r>
          </w:p>
        </w:tc>
      </w:tr>
      <w:tr w:rsidR="006348D4" w:rsidRPr="00634D23" w:rsidTr="002A2087">
        <w:tc>
          <w:tcPr>
            <w:tcW w:w="520" w:type="dxa"/>
          </w:tcPr>
          <w:p w:rsidR="006348D4" w:rsidRPr="00634D23" w:rsidRDefault="006348D4" w:rsidP="0090708B">
            <w:pPr>
              <w:jc w:val="center"/>
              <w:rPr>
                <w:rFonts w:cs="Times New Roman"/>
                <w:b/>
                <w:sz w:val="20"/>
                <w:szCs w:val="20"/>
              </w:rPr>
            </w:pPr>
          </w:p>
        </w:tc>
        <w:tc>
          <w:tcPr>
            <w:tcW w:w="3038" w:type="dxa"/>
          </w:tcPr>
          <w:p w:rsidR="006348D4" w:rsidRPr="00634D23" w:rsidRDefault="006348D4" w:rsidP="0090708B">
            <w:pPr>
              <w:rPr>
                <w:rFonts w:cs="Times New Roman"/>
                <w:b/>
                <w:sz w:val="20"/>
                <w:szCs w:val="20"/>
              </w:rPr>
            </w:pPr>
            <w:r w:rsidRPr="00634D23">
              <w:rPr>
                <w:rFonts w:cs="Times New Roman"/>
                <w:b/>
                <w:sz w:val="20"/>
                <w:szCs w:val="20"/>
              </w:rPr>
              <w:t>Kopā (Top 10)</w:t>
            </w:r>
          </w:p>
        </w:tc>
        <w:tc>
          <w:tcPr>
            <w:tcW w:w="2754" w:type="dxa"/>
          </w:tcPr>
          <w:p w:rsidR="006348D4" w:rsidRPr="00634D23" w:rsidRDefault="001F4694" w:rsidP="0090708B">
            <w:pPr>
              <w:jc w:val="center"/>
              <w:rPr>
                <w:rFonts w:cs="Times New Roman"/>
                <w:b/>
                <w:sz w:val="20"/>
                <w:szCs w:val="20"/>
              </w:rPr>
            </w:pPr>
            <w:r w:rsidRPr="00634D23">
              <w:rPr>
                <w:rFonts w:cs="Times New Roman"/>
                <w:b/>
                <w:sz w:val="20"/>
                <w:szCs w:val="20"/>
              </w:rPr>
              <w:t>2 139,</w:t>
            </w:r>
            <w:r w:rsidR="00655C1C" w:rsidRPr="00634D23">
              <w:rPr>
                <w:rFonts w:cs="Times New Roman"/>
                <w:b/>
                <w:sz w:val="20"/>
                <w:szCs w:val="20"/>
              </w:rPr>
              <w:t>4</w:t>
            </w:r>
          </w:p>
        </w:tc>
        <w:tc>
          <w:tcPr>
            <w:tcW w:w="2755" w:type="dxa"/>
          </w:tcPr>
          <w:p w:rsidR="006348D4" w:rsidRPr="00634D23" w:rsidRDefault="001F4694" w:rsidP="0090708B">
            <w:pPr>
              <w:jc w:val="center"/>
              <w:rPr>
                <w:rFonts w:cs="Times New Roman"/>
                <w:b/>
                <w:sz w:val="20"/>
                <w:szCs w:val="20"/>
              </w:rPr>
            </w:pPr>
            <w:r w:rsidRPr="00634D23">
              <w:rPr>
                <w:rFonts w:cs="Times New Roman"/>
                <w:b/>
                <w:sz w:val="20"/>
                <w:szCs w:val="20"/>
              </w:rPr>
              <w:t>85,</w:t>
            </w:r>
            <w:r w:rsidR="00655C1C" w:rsidRPr="00634D23">
              <w:rPr>
                <w:rFonts w:cs="Times New Roman"/>
                <w:b/>
                <w:sz w:val="20"/>
                <w:szCs w:val="20"/>
              </w:rPr>
              <w:t>8</w:t>
            </w:r>
          </w:p>
        </w:tc>
      </w:tr>
    </w:tbl>
    <w:p w:rsidR="00F90A65" w:rsidRPr="002A2087" w:rsidRDefault="00702276" w:rsidP="00702276">
      <w:pPr>
        <w:pStyle w:val="Heading4"/>
      </w:pPr>
      <w:bookmarkStart w:id="27" w:name="_Toc493519159"/>
      <w:bookmarkStart w:id="28" w:name="_Toc493690861"/>
      <w:bookmarkStart w:id="29" w:name="_Toc494098457"/>
      <w:bookmarkStart w:id="30" w:name="_Toc494099321"/>
      <w:r>
        <w:t xml:space="preserve">1.1.1.2. </w:t>
      </w:r>
      <w:r w:rsidR="002A2087">
        <w:t>Tūrisma</w:t>
      </w:r>
      <w:r w:rsidR="00F90A65" w:rsidRPr="002A2087">
        <w:t xml:space="preserve"> attīstību Latvijā</w:t>
      </w:r>
      <w:r w:rsidR="007F1389">
        <w:t xml:space="preserve"> </w:t>
      </w:r>
      <w:r w:rsidR="00F90A65" w:rsidRPr="002A2087">
        <w:t>raksturojošie</w:t>
      </w:r>
      <w:r w:rsidR="007F1389">
        <w:t xml:space="preserve"> </w:t>
      </w:r>
      <w:r w:rsidR="00F90A65" w:rsidRPr="002A2087">
        <w:t>rādītāji</w:t>
      </w:r>
      <w:bookmarkEnd w:id="27"/>
      <w:bookmarkEnd w:id="28"/>
      <w:bookmarkEnd w:id="29"/>
      <w:bookmarkEnd w:id="30"/>
      <w:r w:rsidR="00F90A65" w:rsidRPr="002A2087">
        <w:t xml:space="preserve"> </w:t>
      </w:r>
    </w:p>
    <w:p w:rsidR="008A2AD0" w:rsidRPr="002A2087" w:rsidRDefault="00F41A25" w:rsidP="00634D23">
      <w:pPr>
        <w:pStyle w:val="Pamats"/>
      </w:pPr>
      <w:r w:rsidRPr="002A2087">
        <w:t xml:space="preserve">Tūrisms ir kļuvis par vienu no nozīmīgākajiem pakalpojumu eksporta sektoriem Latvijas </w:t>
      </w:r>
      <w:r w:rsidR="002D3414" w:rsidRPr="002A2087">
        <w:rPr>
          <w:rFonts w:ascii="Georgia" w:hAnsi="Georgia"/>
          <w:noProof/>
          <w:color w:val="2F5496" w:themeColor="accent5" w:themeShade="BF"/>
          <w:sz w:val="52"/>
          <w:szCs w:val="48"/>
          <w:lang w:eastAsia="lv-LV"/>
        </w:rPr>
        <w:drawing>
          <wp:anchor distT="0" distB="0" distL="114300" distR="114300" simplePos="0" relativeHeight="251666432" behindDoc="1" locked="1" layoutInCell="1" allowOverlap="1" wp14:anchorId="126A1D96" wp14:editId="0BFDBC37">
            <wp:simplePos x="0" y="0"/>
            <wp:positionH relativeFrom="page">
              <wp:posOffset>-2540</wp:posOffset>
            </wp:positionH>
            <wp:positionV relativeFrom="margin">
              <wp:posOffset>-739775</wp:posOffset>
            </wp:positionV>
            <wp:extent cx="739775" cy="11345545"/>
            <wp:effectExtent l="0" t="0" r="3175"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2A2087">
        <w:t>tautsaimniecībā</w:t>
      </w:r>
      <w:r w:rsidR="002F4847" w:rsidRPr="002A2087">
        <w:t>. Tiešais nozares ieguldījums tautsaimniecībā</w:t>
      </w:r>
      <w:r w:rsidR="007F1389">
        <w:t xml:space="preserve"> </w:t>
      </w:r>
      <w:r w:rsidR="00EA578F" w:rsidRPr="002A2087">
        <w:t xml:space="preserve">ir </w:t>
      </w:r>
      <w:r w:rsidR="002F4847" w:rsidRPr="002A2087">
        <w:t>4,1% no IKP, 6,8% no kopējā eksporta, katra 24.</w:t>
      </w:r>
      <w:r w:rsidR="00EA578F" w:rsidRPr="002A2087">
        <w:t xml:space="preserve"> </w:t>
      </w:r>
      <w:r w:rsidR="002F4847" w:rsidRPr="002A2087">
        <w:t>darba vieta jeb 36</w:t>
      </w:r>
      <w:r w:rsidR="00634D23">
        <w:t xml:space="preserve"> </w:t>
      </w:r>
      <w:r w:rsidR="002F4847" w:rsidRPr="002A2087">
        <w:t>500 nodarbināto, savukārt kopējais ieguldījums sasniedz 9% no IKP un katru 11.</w:t>
      </w:r>
      <w:r w:rsidR="00453A95">
        <w:t xml:space="preserve"> </w:t>
      </w:r>
      <w:r w:rsidR="002F4847" w:rsidRPr="002A2087">
        <w:t>darba vietu (79</w:t>
      </w:r>
      <w:r w:rsidR="00634D23">
        <w:t xml:space="preserve"> </w:t>
      </w:r>
      <w:r w:rsidR="002F4847" w:rsidRPr="002A2087">
        <w:t>000 nodarbināto) kopējā nodarbinātībā.</w:t>
      </w:r>
      <w:r w:rsidR="002F4847" w:rsidRPr="002A2087">
        <w:rPr>
          <w:rStyle w:val="FootnoteReference"/>
        </w:rPr>
        <w:footnoteReference w:id="6"/>
      </w:r>
    </w:p>
    <w:p w:rsidR="008A2AD0" w:rsidRPr="002A2087" w:rsidRDefault="005A7825" w:rsidP="00634D23">
      <w:pPr>
        <w:pStyle w:val="Pamats"/>
      </w:pPr>
      <w:r w:rsidRPr="002A2087">
        <w:t>Laika posmā no</w:t>
      </w:r>
      <w:r w:rsidR="008F0DA3" w:rsidRPr="002A2087">
        <w:t xml:space="preserve"> 2006</w:t>
      </w:r>
      <w:r w:rsidR="00634D23">
        <w:t>.–</w:t>
      </w:r>
      <w:r w:rsidRPr="002A2087">
        <w:t>2016</w:t>
      </w:r>
      <w:r w:rsidR="008A2AD0" w:rsidRPr="002A2087">
        <w:t>.</w:t>
      </w:r>
      <w:r w:rsidR="00EA578F" w:rsidRPr="002A2087">
        <w:t xml:space="preserve"> </w:t>
      </w:r>
      <w:r w:rsidR="008A2AD0" w:rsidRPr="002A2087">
        <w:t xml:space="preserve">gadam Latviju apmeklējušo </w:t>
      </w:r>
      <w:r w:rsidR="00F41A25" w:rsidRPr="002A2087">
        <w:t xml:space="preserve">ārvalstu </w:t>
      </w:r>
      <w:proofErr w:type="spellStart"/>
      <w:r w:rsidR="008A2AD0" w:rsidRPr="002A2087">
        <w:t>vairākdienu</w:t>
      </w:r>
      <w:proofErr w:type="spellEnd"/>
      <w:r w:rsidR="008A2AD0" w:rsidRPr="002A2087">
        <w:t xml:space="preserve"> ceļotāju skaits ir pieaudzis par </w:t>
      </w:r>
      <w:r w:rsidR="008F0DA3" w:rsidRPr="002A2087">
        <w:t>17</w:t>
      </w:r>
      <w:r w:rsidR="008A2AD0" w:rsidRPr="002A2087">
        <w:t xml:space="preserve">%, sasniedzot </w:t>
      </w:r>
      <w:r w:rsidR="008F0DA3" w:rsidRPr="002A2087">
        <w:t>1,793</w:t>
      </w:r>
      <w:r w:rsidR="001F4694" w:rsidRPr="002A2087">
        <w:t xml:space="preserve"> miljonus tūristu</w:t>
      </w:r>
      <w:r w:rsidR="00EA578F" w:rsidRPr="002A2087">
        <w:t>, lai gan</w:t>
      </w:r>
      <w:r w:rsidR="002A4102" w:rsidRPr="002A2087">
        <w:t xml:space="preserve"> </w:t>
      </w:r>
      <w:r w:rsidR="00EA578F" w:rsidRPr="002A2087">
        <w:t>2016. gadā skaits ir samazinājies par 11,4%</w:t>
      </w:r>
      <w:r w:rsidR="002A4102" w:rsidRPr="002A2087">
        <w:t xml:space="preserve"> salīdzinājumā ar 2015.</w:t>
      </w:r>
      <w:r w:rsidR="00F5521F" w:rsidRPr="002A2087">
        <w:t xml:space="preserve"> </w:t>
      </w:r>
      <w:r w:rsidR="002A4102" w:rsidRPr="002A2087">
        <w:t>gadu</w:t>
      </w:r>
      <w:r w:rsidR="001F4694" w:rsidRPr="002A2087">
        <w:t>.</w:t>
      </w:r>
      <w:r w:rsidRPr="002A2087">
        <w:rPr>
          <w:rStyle w:val="FootnoteReference"/>
        </w:rPr>
        <w:footnoteReference w:id="7"/>
      </w:r>
      <w:r w:rsidRPr="002A2087">
        <w:t xml:space="preserve"> </w:t>
      </w:r>
      <w:r w:rsidR="003A6E23" w:rsidRPr="002A2087">
        <w:t>Tajā pašā laikā ā</w:t>
      </w:r>
      <w:r w:rsidR="002A4102" w:rsidRPr="002A2087">
        <w:t xml:space="preserve">rvalstu ceļotāju </w:t>
      </w:r>
      <w:r w:rsidR="008A2AD0" w:rsidRPr="002A2087">
        <w:t>Latvijā pavadītais kopējo nakšu sk</w:t>
      </w:r>
      <w:r w:rsidR="00EA578F" w:rsidRPr="002A2087">
        <w:t xml:space="preserve">aits </w:t>
      </w:r>
      <w:r w:rsidR="003A6E23" w:rsidRPr="002A2087">
        <w:t>ir pieaudzis par gandrīz 51</w:t>
      </w:r>
      <w:r w:rsidR="008A2AD0" w:rsidRPr="002A2087">
        <w:t xml:space="preserve">%, sasniedzot </w:t>
      </w:r>
      <w:r w:rsidR="003A6E23" w:rsidRPr="002A2087">
        <w:t>8,776</w:t>
      </w:r>
      <w:r w:rsidR="002A4102" w:rsidRPr="002A2087">
        <w:t xml:space="preserve"> miljonus </w:t>
      </w:r>
      <w:r w:rsidR="002A4102" w:rsidRPr="002A2087">
        <w:lastRenderedPageBreak/>
        <w:t>nakšņojumu 2016</w:t>
      </w:r>
      <w:r w:rsidR="008A2AD0" w:rsidRPr="002A2087">
        <w:t>.</w:t>
      </w:r>
      <w:r w:rsidR="005A2AA8" w:rsidRPr="002A2087">
        <w:t xml:space="preserve"> </w:t>
      </w:r>
      <w:r w:rsidR="008A2AD0" w:rsidRPr="002A2087">
        <w:t>gadā. Kopš</w:t>
      </w:r>
      <w:r w:rsidR="002A4102" w:rsidRPr="002A2087">
        <w:t xml:space="preserve"> 2006</w:t>
      </w:r>
      <w:r w:rsidR="008A2AD0" w:rsidRPr="002A2087">
        <w:t>.</w:t>
      </w:r>
      <w:r w:rsidR="00EA578F" w:rsidRPr="002A2087">
        <w:t xml:space="preserve"> </w:t>
      </w:r>
      <w:r w:rsidR="008A2AD0" w:rsidRPr="002A2087">
        <w:t>gada ārzemju tūristu vidējais Latvijā pavadīto nakšu s</w:t>
      </w:r>
      <w:r w:rsidR="008634F6" w:rsidRPr="002A2087">
        <w:t xml:space="preserve">kaits ir </w:t>
      </w:r>
      <w:r w:rsidR="003A6E23" w:rsidRPr="002A2087">
        <w:t>palielinājies no 3,8</w:t>
      </w:r>
      <w:r w:rsidR="008A2AD0" w:rsidRPr="002A2087">
        <w:t xml:space="preserve"> uz 4</w:t>
      </w:r>
      <w:r w:rsidR="003A6E23" w:rsidRPr="002A2087">
        <w:t>,9 naktīm.</w:t>
      </w:r>
    </w:p>
    <w:p w:rsidR="008A2AD0" w:rsidRPr="002A2087" w:rsidRDefault="005A7825" w:rsidP="00634D23">
      <w:pPr>
        <w:pStyle w:val="Pamats"/>
      </w:pPr>
      <w:r w:rsidRPr="002A2087">
        <w:t>Kopējie t</w:t>
      </w:r>
      <w:r w:rsidR="008A2AD0" w:rsidRPr="002A2087">
        <w:t>ūrist</w:t>
      </w:r>
      <w:r w:rsidRPr="002A2087">
        <w:t xml:space="preserve">u tēriņi Latvijā ir pieauguši </w:t>
      </w:r>
      <w:r w:rsidR="003A6E23" w:rsidRPr="002A2087">
        <w:t>par 46%</w:t>
      </w:r>
      <w:r w:rsidRPr="002A2087">
        <w:t xml:space="preserve"> jeb no </w:t>
      </w:r>
      <w:r w:rsidR="008A2AD0" w:rsidRPr="002A2087">
        <w:t>3</w:t>
      </w:r>
      <w:r w:rsidR="003A6E23" w:rsidRPr="002A2087">
        <w:t>25</w:t>
      </w:r>
      <w:r w:rsidR="008A2AD0" w:rsidRPr="002A2087">
        <w:t xml:space="preserve"> miljoniem EUR </w:t>
      </w:r>
      <w:r w:rsidR="003A6E23" w:rsidRPr="002A2087">
        <w:t>2006</w:t>
      </w:r>
      <w:r w:rsidR="008A2AD0" w:rsidRPr="002A2087">
        <w:t>.</w:t>
      </w:r>
      <w:r w:rsidR="00EA578F" w:rsidRPr="002A2087">
        <w:t xml:space="preserve"> </w:t>
      </w:r>
      <w:r w:rsidR="008A2AD0" w:rsidRPr="002A2087">
        <w:t xml:space="preserve">gadā līdz </w:t>
      </w:r>
      <w:r w:rsidR="003A6E23" w:rsidRPr="002A2087">
        <w:t>474</w:t>
      </w:r>
      <w:r w:rsidRPr="002A2087">
        <w:t xml:space="preserve"> miljoniem 2016</w:t>
      </w:r>
      <w:r w:rsidR="008A2AD0" w:rsidRPr="002A2087">
        <w:t>.</w:t>
      </w:r>
      <w:r w:rsidR="005A2AA8" w:rsidRPr="002A2087">
        <w:t xml:space="preserve"> </w:t>
      </w:r>
      <w:r w:rsidR="008A2AD0" w:rsidRPr="002A2087">
        <w:t>gadā</w:t>
      </w:r>
      <w:r w:rsidR="005D24F5" w:rsidRPr="002A2087">
        <w:t xml:space="preserve">, </w:t>
      </w:r>
      <w:r w:rsidR="00EA578F" w:rsidRPr="002A2087">
        <w:t xml:space="preserve">lai gan </w:t>
      </w:r>
      <w:r w:rsidR="005D24F5" w:rsidRPr="002A2087">
        <w:t>2016.</w:t>
      </w:r>
      <w:r w:rsidR="00EA578F" w:rsidRPr="002A2087">
        <w:t xml:space="preserve"> </w:t>
      </w:r>
      <w:r w:rsidR="005D24F5" w:rsidRPr="002A2087">
        <w:t xml:space="preserve">gadā </w:t>
      </w:r>
      <w:r w:rsidR="00EA578F" w:rsidRPr="002A2087">
        <w:t xml:space="preserve">tūristu kopējie tēriņi ir samazinājušies par 12,4% </w:t>
      </w:r>
      <w:r w:rsidR="005D24F5" w:rsidRPr="002A2087">
        <w:t>salīdzinājumā ar 2015.</w:t>
      </w:r>
      <w:r w:rsidR="00EA578F" w:rsidRPr="002A2087">
        <w:t xml:space="preserve"> </w:t>
      </w:r>
      <w:r w:rsidR="005D24F5" w:rsidRPr="002A2087">
        <w:t>gadu</w:t>
      </w:r>
      <w:r w:rsidR="00EA578F" w:rsidRPr="002A2087">
        <w:t>.</w:t>
      </w:r>
      <w:r w:rsidR="005D24F5" w:rsidRPr="002A2087">
        <w:t xml:space="preserve"> </w:t>
      </w:r>
      <w:r w:rsidR="008A2AD0" w:rsidRPr="002A2087">
        <w:t xml:space="preserve">Viena tūrista </w:t>
      </w:r>
      <w:r w:rsidR="002F4847" w:rsidRPr="002A2087">
        <w:t xml:space="preserve">vienas </w:t>
      </w:r>
      <w:r w:rsidR="008A2AD0" w:rsidRPr="002A2087">
        <w:t xml:space="preserve">dienas vidējie izdevumi Latvijā ir </w:t>
      </w:r>
      <w:r w:rsidR="005D24F5" w:rsidRPr="002A2087">
        <w:t>samazinājušies no 55 EUR 2006</w:t>
      </w:r>
      <w:r w:rsidR="008A2AD0" w:rsidRPr="002A2087">
        <w:t>.</w:t>
      </w:r>
      <w:r w:rsidR="005A2AA8" w:rsidRPr="002A2087">
        <w:t xml:space="preserve"> </w:t>
      </w:r>
      <w:r w:rsidR="008A2AD0" w:rsidRPr="002A2087">
        <w:t xml:space="preserve">gadā līdz </w:t>
      </w:r>
      <w:r w:rsidR="005D24F5" w:rsidRPr="002A2087">
        <w:t>54</w:t>
      </w:r>
      <w:r w:rsidRPr="002A2087">
        <w:t xml:space="preserve"> EUR 2016</w:t>
      </w:r>
      <w:r w:rsidR="008A2AD0" w:rsidRPr="002A2087">
        <w:t>.</w:t>
      </w:r>
      <w:r w:rsidR="005A2AA8" w:rsidRPr="002A2087">
        <w:t xml:space="preserve"> </w:t>
      </w:r>
      <w:r w:rsidR="008A2AD0" w:rsidRPr="002A2087">
        <w:t>gadā</w:t>
      </w:r>
      <w:r w:rsidR="005D24F5" w:rsidRPr="002A2087">
        <w:t>, sevišķi</w:t>
      </w:r>
      <w:r w:rsidR="008A2AD0" w:rsidRPr="002A2087">
        <w:t xml:space="preserve"> negatīvi </w:t>
      </w:r>
      <w:r w:rsidR="005D24F5" w:rsidRPr="002A2087">
        <w:t xml:space="preserve">ir vērtējama </w:t>
      </w:r>
      <w:r w:rsidR="00AF6F71" w:rsidRPr="00634D23">
        <w:rPr>
          <w:spacing w:val="-6"/>
        </w:rPr>
        <w:t xml:space="preserve">pēdējo </w:t>
      </w:r>
      <w:r w:rsidR="003A6E23" w:rsidRPr="00634D23">
        <w:rPr>
          <w:spacing w:val="-6"/>
        </w:rPr>
        <w:t xml:space="preserve">trīs </w:t>
      </w:r>
      <w:r w:rsidR="008A2AD0" w:rsidRPr="00634D23">
        <w:rPr>
          <w:spacing w:val="-6"/>
        </w:rPr>
        <w:t>gadu tendence, kuru laikā ārzemju tūrist</w:t>
      </w:r>
      <w:r w:rsidR="003A6E23" w:rsidRPr="00634D23">
        <w:rPr>
          <w:spacing w:val="-6"/>
        </w:rPr>
        <w:t>u tēriņi ir samazinājušies no 69</w:t>
      </w:r>
      <w:r w:rsidR="008A2AD0" w:rsidRPr="00634D23">
        <w:rPr>
          <w:spacing w:val="-6"/>
        </w:rPr>
        <w:t xml:space="preserve"> EUR uz </w:t>
      </w:r>
      <w:r w:rsidR="003A6E23" w:rsidRPr="00634D23">
        <w:rPr>
          <w:spacing w:val="-6"/>
        </w:rPr>
        <w:t>54</w:t>
      </w:r>
      <w:r w:rsidR="008A2AD0" w:rsidRPr="00634D23">
        <w:rPr>
          <w:spacing w:val="-6"/>
        </w:rPr>
        <w:t xml:space="preserve"> EUR</w:t>
      </w:r>
      <w:r w:rsidR="008A2AD0" w:rsidRPr="002A2087">
        <w:t xml:space="preserve"> dienā. </w:t>
      </w:r>
    </w:p>
    <w:p w:rsidR="00F41A25" w:rsidRDefault="005735E1" w:rsidP="00453A95">
      <w:pPr>
        <w:pStyle w:val="Pamats"/>
      </w:pPr>
      <w:r w:rsidRPr="002A2087">
        <w:t>Divas trešdaļas (67,6</w:t>
      </w:r>
      <w:r w:rsidR="00F41A25" w:rsidRPr="002A2087">
        <w:t xml:space="preserve">%) no visiem </w:t>
      </w:r>
      <w:proofErr w:type="spellStart"/>
      <w:r w:rsidR="00F41A25" w:rsidRPr="002A2087">
        <w:t>vairākdienu</w:t>
      </w:r>
      <w:proofErr w:type="spellEnd"/>
      <w:r w:rsidR="00F41A25" w:rsidRPr="002A2087">
        <w:t xml:space="preserve"> ceļotājiem, kuri apmeklē Latviju, ierodas no definētajiem augsti prioritārajiem mērķa tirgiem</w:t>
      </w:r>
      <w:r w:rsidR="00F41A25" w:rsidRPr="002A2087">
        <w:rPr>
          <w:rStyle w:val="FootnoteReference"/>
        </w:rPr>
        <w:footnoteReference w:id="8"/>
      </w:r>
      <w:r w:rsidR="00F41A25" w:rsidRPr="002A2087">
        <w:t xml:space="preserve">. </w:t>
      </w:r>
      <w:r w:rsidR="00A23C33" w:rsidRPr="002A2087">
        <w:t>2016</w:t>
      </w:r>
      <w:r w:rsidR="00F41A25" w:rsidRPr="002A2087">
        <w:t>.</w:t>
      </w:r>
      <w:r w:rsidR="00D50296" w:rsidRPr="002A2087">
        <w:t xml:space="preserve"> </w:t>
      </w:r>
      <w:r w:rsidR="00F41A25" w:rsidRPr="002A2087">
        <w:t>gad</w:t>
      </w:r>
      <w:r w:rsidR="00A23C33" w:rsidRPr="002A2087">
        <w:t>ā Latvijā no Lietuvas ieradās 20,9</w:t>
      </w:r>
      <w:r w:rsidR="00F41A25" w:rsidRPr="002A2087">
        <w:t xml:space="preserve">% no visiem </w:t>
      </w:r>
      <w:proofErr w:type="spellStart"/>
      <w:r w:rsidR="00F41A25" w:rsidRPr="002A2087">
        <w:t>vairākdienu</w:t>
      </w:r>
      <w:proofErr w:type="spellEnd"/>
      <w:r w:rsidR="00F41A25" w:rsidRPr="002A2087">
        <w:t xml:space="preserve"> ceļotājiem, no Igaunijas – 14</w:t>
      </w:r>
      <w:r w:rsidR="00A23C33" w:rsidRPr="002A2087">
        <w:t>,7%, no Krievijas – 12,4%, no Vācijas – 10,8</w:t>
      </w:r>
      <w:r w:rsidR="00F41A25" w:rsidRPr="002A2087">
        <w:t>%, no Zviedrij</w:t>
      </w:r>
      <w:r w:rsidR="00A23C33" w:rsidRPr="002A2087">
        <w:t>as – 4,1%, no Somijas – 4,8</w:t>
      </w:r>
      <w:r w:rsidR="00F41A25" w:rsidRPr="002A2087">
        <w:t xml:space="preserve">% </w:t>
      </w:r>
      <w:r w:rsidR="00A23C33" w:rsidRPr="002A2087">
        <w:t>(</w:t>
      </w:r>
      <w:r w:rsidR="00D50296" w:rsidRPr="002A2087">
        <w:t>s</w:t>
      </w:r>
      <w:r w:rsidR="00F41A25" w:rsidRPr="002A2087">
        <w:t>katīt 1.</w:t>
      </w:r>
      <w:r w:rsidR="002A2087">
        <w:t>1</w:t>
      </w:r>
      <w:r w:rsidR="00BF7758">
        <w:t>. a</w:t>
      </w:r>
      <w:r w:rsidR="00F41A25" w:rsidRPr="002A2087">
        <w:t>ttēlu)</w:t>
      </w:r>
      <w:r w:rsidR="00D50296" w:rsidRPr="002A2087">
        <w:t>.</w:t>
      </w:r>
    </w:p>
    <w:p w:rsidR="00702276" w:rsidRPr="002A2087" w:rsidRDefault="00702276" w:rsidP="00453A95">
      <w:pPr>
        <w:pStyle w:val="Pamats"/>
      </w:pPr>
    </w:p>
    <w:p w:rsidR="00F41A25" w:rsidRDefault="002A2087" w:rsidP="00F41A25">
      <w:pPr>
        <w:spacing w:line="240" w:lineRule="auto"/>
        <w:jc w:val="both"/>
        <w:rPr>
          <w:rFonts w:ascii="Times New Roman" w:hAnsi="Times New Roman" w:cs="Times New Roman"/>
          <w:sz w:val="24"/>
          <w:szCs w:val="24"/>
        </w:rPr>
      </w:pPr>
      <w:r>
        <w:rPr>
          <w:rFonts w:ascii="Georgia" w:hAnsi="Georgia"/>
          <w:noProof/>
          <w:color w:val="2F5496" w:themeColor="accent5" w:themeShade="BF"/>
          <w:sz w:val="48"/>
          <w:szCs w:val="48"/>
          <w:lang w:eastAsia="lv-LV"/>
        </w:rPr>
        <w:drawing>
          <wp:anchor distT="0" distB="0" distL="114300" distR="114300" simplePos="0" relativeHeight="251676672" behindDoc="1" locked="1" layoutInCell="1" allowOverlap="1" wp14:anchorId="202A50B7" wp14:editId="126741F1">
            <wp:simplePos x="0" y="0"/>
            <wp:positionH relativeFrom="page">
              <wp:posOffset>-10160</wp:posOffset>
            </wp:positionH>
            <wp:positionV relativeFrom="margin">
              <wp:posOffset>-773430</wp:posOffset>
            </wp:positionV>
            <wp:extent cx="743585" cy="114134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43585" cy="114134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2E0947" w:rsidRPr="00791236">
        <w:rPr>
          <w:noProof/>
          <w:color w:val="FFFFFF" w:themeColor="background1"/>
          <w:lang w:eastAsia="lv-LV"/>
        </w:rPr>
        <w:drawing>
          <wp:inline distT="0" distB="0" distL="0" distR="0" wp14:anchorId="1E597CA4" wp14:editId="6A0F5AFE">
            <wp:extent cx="5724525" cy="2981325"/>
            <wp:effectExtent l="0" t="0" r="9525" b="9525"/>
            <wp:docPr id="6" name="Chart 6">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C658F19-3C99-404B-B074-676FE0C784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1A25" w:rsidRPr="00BF180D" w:rsidRDefault="00F41A25" w:rsidP="00176C07">
      <w:pPr>
        <w:pStyle w:val="Tabulasvirsraksts"/>
      </w:pPr>
      <w:r w:rsidRPr="00176C07">
        <w:rPr>
          <w:b w:val="0"/>
          <w:i/>
        </w:rPr>
        <w:t>1.</w:t>
      </w:r>
      <w:r w:rsidR="002A2087" w:rsidRPr="00176C07">
        <w:rPr>
          <w:b w:val="0"/>
          <w:i/>
        </w:rPr>
        <w:t>1</w:t>
      </w:r>
      <w:r w:rsidR="00BF7758" w:rsidRPr="00176C07">
        <w:rPr>
          <w:b w:val="0"/>
          <w:i/>
        </w:rPr>
        <w:t>. a</w:t>
      </w:r>
      <w:r w:rsidRPr="00176C07">
        <w:rPr>
          <w:b w:val="0"/>
          <w:i/>
        </w:rPr>
        <w:t>tt</w:t>
      </w:r>
      <w:r w:rsidR="00702276">
        <w:rPr>
          <w:b w:val="0"/>
          <w:i/>
        </w:rPr>
        <w:t>ēls</w:t>
      </w:r>
      <w:r w:rsidRPr="00176C07">
        <w:rPr>
          <w:b w:val="0"/>
          <w:i/>
        </w:rPr>
        <w:t>.</w:t>
      </w:r>
      <w:r w:rsidRPr="007A4A62">
        <w:t xml:space="preserve"> </w:t>
      </w:r>
      <w:r>
        <w:t>Ārzemj</w:t>
      </w:r>
      <w:r w:rsidRPr="007A4A62">
        <w:t xml:space="preserve">u </w:t>
      </w:r>
      <w:proofErr w:type="spellStart"/>
      <w:r w:rsidRPr="007A4A62">
        <w:t>vairākdienu</w:t>
      </w:r>
      <w:proofErr w:type="spellEnd"/>
      <w:r w:rsidRPr="007A4A62">
        <w:t xml:space="preserve"> ceļotāju skaits sa</w:t>
      </w:r>
      <w:r w:rsidR="00DA127E">
        <w:t>dalījumā pa valstīm 2006</w:t>
      </w:r>
      <w:r w:rsidR="00D50296">
        <w:t>.–</w:t>
      </w:r>
      <w:r>
        <w:t>2016</w:t>
      </w:r>
      <w:r w:rsidRPr="007A4A62">
        <w:t>.</w:t>
      </w:r>
      <w:r w:rsidR="00D50296">
        <w:t xml:space="preserve"> </w:t>
      </w:r>
      <w:r w:rsidRPr="007A4A62">
        <w:t>g</w:t>
      </w:r>
      <w:r w:rsidR="00176C07">
        <w:t>adā</w:t>
      </w:r>
      <w:r w:rsidR="00D50296">
        <w:t xml:space="preserve"> (</w:t>
      </w:r>
      <w:r w:rsidRPr="007A4A62">
        <w:t>tūkst.</w:t>
      </w:r>
      <w:r w:rsidR="00D50296">
        <w:t>)</w:t>
      </w:r>
      <w:r w:rsidRPr="007A4A62">
        <w:rPr>
          <w:rStyle w:val="FootnoteReference"/>
          <w:b w:val="0"/>
        </w:rPr>
        <w:footnoteReference w:id="9"/>
      </w:r>
    </w:p>
    <w:p w:rsidR="00176C07" w:rsidRDefault="00176C07" w:rsidP="00176C07">
      <w:pPr>
        <w:pStyle w:val="Pamats"/>
      </w:pPr>
    </w:p>
    <w:p w:rsidR="00F41A25" w:rsidRPr="00DF77B8" w:rsidRDefault="00A23C33" w:rsidP="00176C07">
      <w:pPr>
        <w:pStyle w:val="Pamats"/>
      </w:pPr>
      <w:r w:rsidRPr="00DF77B8">
        <w:t>Kopš 2006.</w:t>
      </w:r>
      <w:r w:rsidR="00D50296" w:rsidRPr="00DF77B8">
        <w:t xml:space="preserve"> </w:t>
      </w:r>
      <w:r w:rsidRPr="00DF77B8">
        <w:t xml:space="preserve">gada </w:t>
      </w:r>
      <w:r w:rsidR="00D50296" w:rsidRPr="00DF77B8">
        <w:t xml:space="preserve">par 75% ir pieaudzis tūristu skaits </w:t>
      </w:r>
      <w:r w:rsidR="00F41A25" w:rsidRPr="00DF77B8">
        <w:t>no Igaunijas</w:t>
      </w:r>
      <w:r w:rsidR="00D50296" w:rsidRPr="00DF77B8">
        <w:t xml:space="preserve">, </w:t>
      </w:r>
      <w:r w:rsidR="006D6D4C" w:rsidRPr="00DF77B8">
        <w:t>par 27</w:t>
      </w:r>
      <w:r w:rsidR="00F41A25" w:rsidRPr="00DF77B8">
        <w:t xml:space="preserve">% </w:t>
      </w:r>
      <w:r w:rsidR="00D50296" w:rsidRPr="00DF77B8">
        <w:t>pieaudzis</w:t>
      </w:r>
      <w:r w:rsidR="006D6D4C" w:rsidRPr="00DF77B8">
        <w:t xml:space="preserve"> Lietuvas tūristu skaits, par 23</w:t>
      </w:r>
      <w:r w:rsidR="00F41A25" w:rsidRPr="00DF77B8">
        <w:t xml:space="preserve">% – Vācijas, </w:t>
      </w:r>
      <w:r w:rsidR="00D50296" w:rsidRPr="00DF77B8">
        <w:t>tomēr</w:t>
      </w:r>
      <w:r w:rsidR="006D6D4C" w:rsidRPr="00DF77B8">
        <w:t xml:space="preserve"> </w:t>
      </w:r>
      <w:r w:rsidR="00D50296" w:rsidRPr="00DF77B8">
        <w:t xml:space="preserve">ir samazinājies </w:t>
      </w:r>
      <w:r w:rsidR="006D6D4C" w:rsidRPr="00DF77B8">
        <w:t xml:space="preserve">tūristu skaits no </w:t>
      </w:r>
      <w:r w:rsidR="00F41A25" w:rsidRPr="00DF77B8">
        <w:t>Somijas</w:t>
      </w:r>
      <w:r w:rsidR="006D6D4C" w:rsidRPr="00DF77B8">
        <w:t xml:space="preserve"> par 39%</w:t>
      </w:r>
      <w:r w:rsidR="00D50296" w:rsidRPr="00DF77B8">
        <w:t xml:space="preserve"> un no </w:t>
      </w:r>
      <w:r w:rsidR="006D6D4C" w:rsidRPr="00DF77B8">
        <w:t>Zviedrijas par 29%</w:t>
      </w:r>
      <w:r w:rsidR="00F41A25" w:rsidRPr="00DF77B8">
        <w:t>. Krievijas tūristu skaits pēc ievēroja</w:t>
      </w:r>
      <w:r w:rsidR="006D6D4C" w:rsidRPr="00DF77B8">
        <w:t>ma pieauguma laika posmā no 2006</w:t>
      </w:r>
      <w:r w:rsidR="00F41A25" w:rsidRPr="00DF77B8">
        <w:t>.</w:t>
      </w:r>
      <w:r w:rsidR="00D50296" w:rsidRPr="00DF77B8">
        <w:t xml:space="preserve"> </w:t>
      </w:r>
      <w:r w:rsidR="00F41A25" w:rsidRPr="00DF77B8">
        <w:t>gada līdz 2014.</w:t>
      </w:r>
      <w:r w:rsidR="00D50296" w:rsidRPr="00DF77B8">
        <w:t xml:space="preserve"> </w:t>
      </w:r>
      <w:r w:rsidR="00F41A25" w:rsidRPr="00DF77B8">
        <w:t>gadam (1</w:t>
      </w:r>
      <w:r w:rsidR="006D6D4C" w:rsidRPr="00DF77B8">
        <w:t>02</w:t>
      </w:r>
      <w:r w:rsidR="00F41A25" w:rsidRPr="00DF77B8">
        <w:t>%)</w:t>
      </w:r>
      <w:r w:rsidR="00D50296" w:rsidRPr="00DF77B8">
        <w:t xml:space="preserve"> pēdējos divos gados dažādu faktoru ietekmē ir </w:t>
      </w:r>
      <w:r w:rsidR="00D50296" w:rsidRPr="00702276">
        <w:rPr>
          <w:spacing w:val="-4"/>
        </w:rPr>
        <w:t xml:space="preserve">samazinājies par 36%, </w:t>
      </w:r>
      <w:r w:rsidR="00F41A25" w:rsidRPr="00702276">
        <w:rPr>
          <w:spacing w:val="-4"/>
        </w:rPr>
        <w:t>t</w:t>
      </w:r>
      <w:r w:rsidR="00D50296" w:rsidRPr="00702276">
        <w:rPr>
          <w:spacing w:val="-4"/>
        </w:rPr>
        <w:t xml:space="preserve">omēr saglabājot </w:t>
      </w:r>
      <w:r w:rsidR="006D6D4C" w:rsidRPr="00702276">
        <w:rPr>
          <w:spacing w:val="-4"/>
        </w:rPr>
        <w:t>29</w:t>
      </w:r>
      <w:r w:rsidR="00F41A25" w:rsidRPr="00702276">
        <w:rPr>
          <w:spacing w:val="-4"/>
        </w:rPr>
        <w:t>% pieaugumu visā aplūkojamā laika posmā. Pozitīvas</w:t>
      </w:r>
      <w:r w:rsidR="00F41A25" w:rsidRPr="00DF77B8">
        <w:t xml:space="preserve"> tendences </w:t>
      </w:r>
      <w:r w:rsidR="000C7912" w:rsidRPr="00DF77B8">
        <w:t>vērojamas</w:t>
      </w:r>
      <w:r w:rsidR="00F41A25" w:rsidRPr="00DF77B8">
        <w:t xml:space="preserve"> tūristu skaita dinamik</w:t>
      </w:r>
      <w:r w:rsidR="000C7912" w:rsidRPr="00DF77B8">
        <w:t>ā</w:t>
      </w:r>
      <w:r w:rsidR="00F41A25" w:rsidRPr="00DF77B8">
        <w:t xml:space="preserve"> arī no citām valstīm – Beļģijas, </w:t>
      </w:r>
      <w:r w:rsidR="006D6D4C" w:rsidRPr="00DF77B8">
        <w:t>Baltkrievijas, Lielbritānijas</w:t>
      </w:r>
      <w:r w:rsidR="00F41A25" w:rsidRPr="00DF77B8">
        <w:t>.</w:t>
      </w:r>
    </w:p>
    <w:p w:rsidR="00F41A25" w:rsidRPr="00DF77B8" w:rsidRDefault="00F41A25" w:rsidP="00176C07">
      <w:pPr>
        <w:pStyle w:val="Pamats"/>
      </w:pPr>
      <w:r w:rsidRPr="00DF77B8">
        <w:t>Latvijā ceļotāji ierodas galvenokārt atpūtas motivācijas vadīti. Kopš 2005.</w:t>
      </w:r>
      <w:r w:rsidR="00D50296" w:rsidRPr="00DF77B8">
        <w:t xml:space="preserve"> </w:t>
      </w:r>
      <w:r w:rsidRPr="00DF77B8">
        <w:t>gada šo tūr</w:t>
      </w:r>
      <w:r w:rsidR="008634F6" w:rsidRPr="00DF77B8">
        <w:t>istu īpats</w:t>
      </w:r>
      <w:r w:rsidR="003A358D" w:rsidRPr="00DF77B8">
        <w:t>vars</w:t>
      </w:r>
      <w:r w:rsidR="00D50296" w:rsidRPr="00DF77B8">
        <w:t xml:space="preserve"> ir</w:t>
      </w:r>
      <w:r w:rsidR="003A358D" w:rsidRPr="00DF77B8">
        <w:t xml:space="preserve"> pieaudzis no 39,6% līdz 47</w:t>
      </w:r>
      <w:r w:rsidR="008634F6" w:rsidRPr="00DF77B8">
        <w:t>,</w:t>
      </w:r>
      <w:r w:rsidRPr="00DF77B8">
        <w:t>7%.</w:t>
      </w:r>
    </w:p>
    <w:p w:rsidR="008A2AD0" w:rsidRPr="00453A95" w:rsidRDefault="008A2AD0" w:rsidP="00176C07">
      <w:pPr>
        <w:pStyle w:val="Pamats"/>
        <w:rPr>
          <w:spacing w:val="-4"/>
        </w:rPr>
      </w:pPr>
      <w:r w:rsidRPr="00453A95">
        <w:rPr>
          <w:spacing w:val="-4"/>
        </w:rPr>
        <w:t>Latvijas iedzīvotāju vietējā tūrisma (ceļojumi ar vismaz vienu nakšņošanu) attīstības tendence ir kopumā stabila</w:t>
      </w:r>
      <w:r w:rsidR="000C7912" w:rsidRPr="00453A95">
        <w:rPr>
          <w:spacing w:val="-4"/>
        </w:rPr>
        <w:t>,</w:t>
      </w:r>
      <w:r w:rsidRPr="00453A95">
        <w:rPr>
          <w:spacing w:val="-4"/>
        </w:rPr>
        <w:t xml:space="preserve"> ar </w:t>
      </w:r>
      <w:r w:rsidR="000C7912" w:rsidRPr="00453A95">
        <w:rPr>
          <w:spacing w:val="-4"/>
        </w:rPr>
        <w:t xml:space="preserve">nelielām </w:t>
      </w:r>
      <w:proofErr w:type="spellStart"/>
      <w:r w:rsidRPr="00453A95">
        <w:rPr>
          <w:spacing w:val="-4"/>
        </w:rPr>
        <w:t>viļņveida</w:t>
      </w:r>
      <w:proofErr w:type="spellEnd"/>
      <w:r w:rsidRPr="00453A95">
        <w:rPr>
          <w:spacing w:val="-4"/>
        </w:rPr>
        <w:t xml:space="preserve"> svārstībām: salīdzinājumā ar 2006.</w:t>
      </w:r>
      <w:r w:rsidR="000C7912" w:rsidRPr="00453A95">
        <w:rPr>
          <w:spacing w:val="-4"/>
        </w:rPr>
        <w:t xml:space="preserve"> </w:t>
      </w:r>
      <w:r w:rsidRPr="00453A95">
        <w:rPr>
          <w:spacing w:val="-4"/>
        </w:rPr>
        <w:t xml:space="preserve">gadu vietējā tūrisma ceļojumu skaits ir samazinājies par </w:t>
      </w:r>
      <w:r w:rsidR="007561E2" w:rsidRPr="00453A95">
        <w:rPr>
          <w:spacing w:val="-4"/>
        </w:rPr>
        <w:t>1,4</w:t>
      </w:r>
      <w:r w:rsidRPr="00453A95">
        <w:rPr>
          <w:spacing w:val="-4"/>
        </w:rPr>
        <w:t xml:space="preserve">%. Vienas dienas atpūtas un darījumu braucienu skaits </w:t>
      </w:r>
      <w:r w:rsidRPr="00453A95">
        <w:rPr>
          <w:spacing w:val="-4"/>
        </w:rPr>
        <w:lastRenderedPageBreak/>
        <w:t xml:space="preserve">pēdējo desmit gadu laikā ir samazinājies par </w:t>
      </w:r>
      <w:r w:rsidR="007561E2" w:rsidRPr="00453A95">
        <w:rPr>
          <w:spacing w:val="-4"/>
        </w:rPr>
        <w:t>23</w:t>
      </w:r>
      <w:r w:rsidRPr="00453A95">
        <w:rPr>
          <w:spacing w:val="-4"/>
        </w:rPr>
        <w:t xml:space="preserve">% un </w:t>
      </w:r>
      <w:r w:rsidR="007561E2" w:rsidRPr="00453A95">
        <w:rPr>
          <w:spacing w:val="-4"/>
        </w:rPr>
        <w:t>līdz 2015.</w:t>
      </w:r>
      <w:r w:rsidR="000C7912" w:rsidRPr="00453A95">
        <w:rPr>
          <w:spacing w:val="-4"/>
        </w:rPr>
        <w:t xml:space="preserve"> </w:t>
      </w:r>
      <w:r w:rsidR="007561E2" w:rsidRPr="00453A95">
        <w:rPr>
          <w:spacing w:val="-4"/>
        </w:rPr>
        <w:t>gadam uzrādīja</w:t>
      </w:r>
      <w:r w:rsidRPr="00453A95">
        <w:rPr>
          <w:spacing w:val="-4"/>
        </w:rPr>
        <w:t xml:space="preserve"> samērā v</w:t>
      </w:r>
      <w:r w:rsidR="007561E2" w:rsidRPr="00453A95">
        <w:rPr>
          <w:spacing w:val="-4"/>
        </w:rPr>
        <w:t>iennozīmīgu sarukšanas tendenci, bet 2016.</w:t>
      </w:r>
      <w:r w:rsidR="000C7912" w:rsidRPr="00453A95">
        <w:rPr>
          <w:spacing w:val="-4"/>
        </w:rPr>
        <w:t xml:space="preserve"> </w:t>
      </w:r>
      <w:r w:rsidR="007561E2" w:rsidRPr="00453A95">
        <w:rPr>
          <w:spacing w:val="-4"/>
        </w:rPr>
        <w:t>gadā tas atkal pieauga par 18%</w:t>
      </w:r>
      <w:r w:rsidRPr="00453A95">
        <w:rPr>
          <w:spacing w:val="-4"/>
        </w:rPr>
        <w:t xml:space="preserve"> (skatīt </w:t>
      </w:r>
      <w:r w:rsidR="00DF77B8" w:rsidRPr="00453A95">
        <w:rPr>
          <w:spacing w:val="-4"/>
        </w:rPr>
        <w:t>1.</w:t>
      </w:r>
      <w:r w:rsidR="007411F3" w:rsidRPr="00453A95">
        <w:rPr>
          <w:spacing w:val="-4"/>
        </w:rPr>
        <w:t>2</w:t>
      </w:r>
      <w:r w:rsidR="00BF7758" w:rsidRPr="00453A95">
        <w:rPr>
          <w:spacing w:val="-4"/>
        </w:rPr>
        <w:t>. a</w:t>
      </w:r>
      <w:r w:rsidRPr="00453A95">
        <w:rPr>
          <w:spacing w:val="-4"/>
        </w:rPr>
        <w:t>ttēlu)</w:t>
      </w:r>
      <w:r w:rsidR="000C7912" w:rsidRPr="00453A95">
        <w:rPr>
          <w:spacing w:val="-4"/>
        </w:rPr>
        <w:t>.</w:t>
      </w:r>
    </w:p>
    <w:p w:rsidR="00176C07" w:rsidRPr="00DF77B8" w:rsidRDefault="00176C07" w:rsidP="00176C07">
      <w:pPr>
        <w:pStyle w:val="Pamats"/>
      </w:pPr>
    </w:p>
    <w:p w:rsidR="008A2AD0" w:rsidRPr="00EF273E" w:rsidRDefault="002D3414" w:rsidP="008A2AD0">
      <w:pPr>
        <w:spacing w:line="276" w:lineRule="auto"/>
        <w:jc w:val="both"/>
        <w:rPr>
          <w:rFonts w:ascii="Georgia" w:hAnsi="Georgia"/>
        </w:rPr>
      </w:pPr>
      <w:r>
        <w:rPr>
          <w:rFonts w:ascii="Georgia" w:hAnsi="Georgia"/>
          <w:noProof/>
          <w:color w:val="2F5496" w:themeColor="accent5" w:themeShade="BF"/>
          <w:sz w:val="48"/>
          <w:szCs w:val="48"/>
          <w:lang w:eastAsia="lv-LV"/>
        </w:rPr>
        <w:drawing>
          <wp:anchor distT="0" distB="0" distL="114300" distR="114300" simplePos="0" relativeHeight="251668480" behindDoc="1" locked="1" layoutInCell="1" allowOverlap="1" wp14:anchorId="6A22C40C" wp14:editId="52C7F147">
            <wp:simplePos x="0" y="0"/>
            <wp:positionH relativeFrom="page">
              <wp:posOffset>-31750</wp:posOffset>
            </wp:positionH>
            <wp:positionV relativeFrom="margin">
              <wp:posOffset>-730250</wp:posOffset>
            </wp:positionV>
            <wp:extent cx="747395" cy="11467465"/>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47395" cy="11467465"/>
                    </a:xfrm>
                    <a:prstGeom prst="rect">
                      <a:avLst/>
                    </a:prstGeom>
                    <a:noFill/>
                    <a:ln>
                      <a:noFill/>
                    </a:ln>
                  </pic:spPr>
                </pic:pic>
              </a:graphicData>
            </a:graphic>
            <wp14:sizeRelH relativeFrom="margin">
              <wp14:pctWidth>0</wp14:pctWidth>
            </wp14:sizeRelH>
            <wp14:sizeRelV relativeFrom="page">
              <wp14:pctHeight>0</wp14:pctHeight>
            </wp14:sizeRelV>
          </wp:anchor>
        </w:drawing>
      </w:r>
      <w:r w:rsidR="007561E2">
        <w:rPr>
          <w:noProof/>
          <w:lang w:eastAsia="lv-LV"/>
        </w:rPr>
        <w:drawing>
          <wp:inline distT="0" distB="0" distL="0" distR="0" wp14:anchorId="5B80005E" wp14:editId="589AEC3D">
            <wp:extent cx="5762625" cy="2333625"/>
            <wp:effectExtent l="0" t="0" r="9525" b="9525"/>
            <wp:docPr id="4" name="Chart 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2AD0" w:rsidRPr="00294826" w:rsidRDefault="00DF77B8" w:rsidP="006D0447">
      <w:pPr>
        <w:pStyle w:val="Tabulasvirsraksts"/>
        <w:spacing w:after="0"/>
      </w:pPr>
      <w:r w:rsidRPr="00176C07">
        <w:rPr>
          <w:b w:val="0"/>
          <w:i/>
        </w:rPr>
        <w:t>1.</w:t>
      </w:r>
      <w:r w:rsidR="00F41A25" w:rsidRPr="00176C07">
        <w:rPr>
          <w:b w:val="0"/>
          <w:i/>
        </w:rPr>
        <w:t>2</w:t>
      </w:r>
      <w:r w:rsidR="00BF7758" w:rsidRPr="00176C07">
        <w:rPr>
          <w:b w:val="0"/>
          <w:i/>
        </w:rPr>
        <w:t>. a</w:t>
      </w:r>
      <w:r w:rsidR="008A2AD0" w:rsidRPr="00176C07">
        <w:rPr>
          <w:b w:val="0"/>
          <w:i/>
        </w:rPr>
        <w:t>tt</w:t>
      </w:r>
      <w:r w:rsidR="00702276">
        <w:rPr>
          <w:b w:val="0"/>
          <w:i/>
        </w:rPr>
        <w:t>ēls</w:t>
      </w:r>
      <w:r w:rsidR="008A2AD0" w:rsidRPr="00176C07">
        <w:rPr>
          <w:b w:val="0"/>
          <w:i/>
        </w:rPr>
        <w:t>.</w:t>
      </w:r>
      <w:r w:rsidR="008A2AD0" w:rsidRPr="00294826">
        <w:t xml:space="preserve"> Latvijas vietējo iedzīvotāju ceļošanas te</w:t>
      </w:r>
      <w:r w:rsidR="000C7912">
        <w:t>ndences savā valstī 2006.–</w:t>
      </w:r>
      <w:r w:rsidR="007561E2">
        <w:t>2016</w:t>
      </w:r>
      <w:r w:rsidR="008A2AD0" w:rsidRPr="00294826">
        <w:t>.</w:t>
      </w:r>
      <w:r w:rsidR="00990623">
        <w:t xml:space="preserve"> </w:t>
      </w:r>
      <w:r w:rsidR="008A2AD0" w:rsidRPr="00294826">
        <w:t>g</w:t>
      </w:r>
      <w:r w:rsidR="006D0447">
        <w:t>adā</w:t>
      </w:r>
      <w:r w:rsidR="000C7912">
        <w:t>,</w:t>
      </w:r>
      <w:r w:rsidR="007F1389">
        <w:t xml:space="preserve"> </w:t>
      </w:r>
      <w:r w:rsidR="00702276">
        <w:br/>
      </w:r>
      <w:r w:rsidR="000C7912">
        <w:t>b</w:t>
      </w:r>
      <w:r w:rsidR="000C7912" w:rsidRPr="00294826">
        <w:t>raucienu</w:t>
      </w:r>
      <w:r w:rsidR="000C7912">
        <w:t xml:space="preserve"> skaits (</w:t>
      </w:r>
      <w:r w:rsidR="008A2AD0" w:rsidRPr="00294826">
        <w:t>tūkst.</w:t>
      </w:r>
      <w:r w:rsidR="000C7912">
        <w:t>)</w:t>
      </w:r>
      <w:r w:rsidR="008A2AD0" w:rsidRPr="00294826">
        <w:rPr>
          <w:rStyle w:val="FootnoteReference"/>
        </w:rPr>
        <w:footnoteReference w:id="10"/>
      </w:r>
    </w:p>
    <w:p w:rsidR="00176C07" w:rsidRPr="00453A95" w:rsidRDefault="00176C07" w:rsidP="00176C07">
      <w:pPr>
        <w:pStyle w:val="Pamats"/>
        <w:rPr>
          <w:sz w:val="20"/>
          <w:szCs w:val="20"/>
        </w:rPr>
      </w:pPr>
    </w:p>
    <w:p w:rsidR="001C6D86" w:rsidRPr="00DF77B8" w:rsidRDefault="000C7912" w:rsidP="00176C07">
      <w:pPr>
        <w:pStyle w:val="Pamats"/>
      </w:pPr>
      <w:r w:rsidRPr="00DF77B8">
        <w:t>Latvijā,</w:t>
      </w:r>
      <w:r w:rsidR="00F41A25" w:rsidRPr="00DF77B8">
        <w:t xml:space="preserve"> tāpat kā citās Eiropas valstīs, tiek noskaidrots tūrisma ceļojumu motivējošais galamērķa veids. Rādītājs nosaka galamērķim piemītošās priekšrocības (pilsēta, jūras piekraste, lauki, kruīza kuģis, kalni </w:t>
      </w:r>
      <w:proofErr w:type="spellStart"/>
      <w:r w:rsidR="003A07EB" w:rsidRPr="00DF77B8">
        <w:t>u.c</w:t>
      </w:r>
      <w:proofErr w:type="spellEnd"/>
      <w:r w:rsidR="00F41A25" w:rsidRPr="00DF77B8">
        <w:t xml:space="preserve">), kas liek </w:t>
      </w:r>
      <w:r w:rsidR="003A07EB" w:rsidRPr="00DF77B8">
        <w:t xml:space="preserve">to </w:t>
      </w:r>
      <w:r w:rsidR="00F41A25" w:rsidRPr="00DF77B8">
        <w:t>izvēlēties attiecībā pret citu. Izvēloties atpūtas br</w:t>
      </w:r>
      <w:r w:rsidR="007561E2" w:rsidRPr="00DF77B8">
        <w:t>auciena galamērķi</w:t>
      </w:r>
      <w:r w:rsidR="000D580E" w:rsidRPr="00DF77B8">
        <w:t>,</w:t>
      </w:r>
      <w:r w:rsidR="007561E2" w:rsidRPr="00DF77B8">
        <w:t xml:space="preserve"> </w:t>
      </w:r>
      <w:r w:rsidR="003A07EB" w:rsidRPr="00DF77B8">
        <w:t xml:space="preserve">kā noteicošais faktors </w:t>
      </w:r>
      <w:r w:rsidR="007561E2" w:rsidRPr="00DF77B8">
        <w:t>Latvijā 2014.</w:t>
      </w:r>
      <w:r w:rsidRPr="00DF77B8">
        <w:t xml:space="preserve"> </w:t>
      </w:r>
      <w:r w:rsidR="007561E2" w:rsidRPr="00DF77B8">
        <w:t>gadā un 2015.</w:t>
      </w:r>
      <w:r w:rsidRPr="00DF77B8">
        <w:t xml:space="preserve"> </w:t>
      </w:r>
      <w:r w:rsidR="007561E2" w:rsidRPr="00DF77B8">
        <w:t>g</w:t>
      </w:r>
      <w:r w:rsidR="008634F6" w:rsidRPr="00DF77B8">
        <w:t xml:space="preserve">adā </w:t>
      </w:r>
      <w:r w:rsidR="00F41A25" w:rsidRPr="00DF77B8">
        <w:t xml:space="preserve">tika minēti </w:t>
      </w:r>
      <w:r w:rsidR="006D0447">
        <w:t>“</w:t>
      </w:r>
      <w:r w:rsidR="00F41A25" w:rsidRPr="00DF77B8">
        <w:t xml:space="preserve">lauki” </w:t>
      </w:r>
      <w:r w:rsidR="00BF7758">
        <w:t>–</w:t>
      </w:r>
      <w:r w:rsidR="003A07EB" w:rsidRPr="00DF77B8">
        <w:t xml:space="preserve"> </w:t>
      </w:r>
      <w:r w:rsidR="00F41A25" w:rsidRPr="00DF77B8">
        <w:t>daba, ezeri,</w:t>
      </w:r>
      <w:r w:rsidR="007561E2" w:rsidRPr="00DF77B8">
        <w:t xml:space="preserve"> upes </w:t>
      </w:r>
      <w:r w:rsidR="000D580E" w:rsidRPr="00DF77B8">
        <w:t>(42,5%)</w:t>
      </w:r>
      <w:r w:rsidR="00BE0150" w:rsidRPr="00DF77B8">
        <w:t xml:space="preserve">. </w:t>
      </w:r>
      <w:r w:rsidR="003A07EB" w:rsidRPr="00DF77B8">
        <w:t>Kā iecienītākie</w:t>
      </w:r>
      <w:r w:rsidR="00F41A25" w:rsidRPr="00DF77B8">
        <w:t xml:space="preserve"> galamērķi ar faktoru </w:t>
      </w:r>
      <w:r w:rsidR="006D0447">
        <w:t>“</w:t>
      </w:r>
      <w:r w:rsidR="00F41A25" w:rsidRPr="00DF77B8">
        <w:t>lauki” tika minēt</w:t>
      </w:r>
      <w:r w:rsidR="00BE0150" w:rsidRPr="00DF77B8">
        <w:t>i</w:t>
      </w:r>
      <w:r w:rsidR="00F41A25" w:rsidRPr="00DF77B8">
        <w:t xml:space="preserve"> Ērgļu, Limbažu, Grobiņas, Gulbenes un Ventspils novad</w:t>
      </w:r>
      <w:r w:rsidR="00BE0150" w:rsidRPr="00DF77B8">
        <w:t>i</w:t>
      </w:r>
      <w:r w:rsidR="00F41A25" w:rsidRPr="00DF77B8">
        <w:t>. Pilsēta kā noteicošais faktors brauciena galamērķa izvēlei tika minē</w:t>
      </w:r>
      <w:r w:rsidR="003A07EB" w:rsidRPr="00DF77B8">
        <w:t>ta 38</w:t>
      </w:r>
      <w:r w:rsidR="008634F6" w:rsidRPr="00DF77B8">
        <w:t>% braucienu</w:t>
      </w:r>
      <w:r w:rsidR="00F41A25" w:rsidRPr="00DF77B8">
        <w:t xml:space="preserve">. Populārākie galamērķi bija </w:t>
      </w:r>
      <w:r w:rsidR="00F41A25" w:rsidRPr="006D0447">
        <w:rPr>
          <w:spacing w:val="-2"/>
        </w:rPr>
        <w:t>Rīga, Ventspils, Daugavpils, Liepāja, Jelgava, Rēzekne</w:t>
      </w:r>
      <w:r w:rsidR="00BE0150" w:rsidRPr="006D0447">
        <w:rPr>
          <w:spacing w:val="-2"/>
        </w:rPr>
        <w:t>,</w:t>
      </w:r>
      <w:r w:rsidR="00F41A25" w:rsidRPr="006D0447">
        <w:rPr>
          <w:spacing w:val="-2"/>
        </w:rPr>
        <w:t xml:space="preserve"> Alūksnes, Sigulda, Saulkrast</w:t>
      </w:r>
      <w:r w:rsidR="00BE0150" w:rsidRPr="006D0447">
        <w:rPr>
          <w:spacing w:val="-2"/>
        </w:rPr>
        <w:t>i</w:t>
      </w:r>
      <w:r w:rsidR="00F41A25" w:rsidRPr="006D0447">
        <w:rPr>
          <w:spacing w:val="-2"/>
        </w:rPr>
        <w:t>.</w:t>
      </w:r>
      <w:r w:rsidR="00F41A25" w:rsidRPr="006D0447">
        <w:rPr>
          <w:b/>
          <w:spacing w:val="-2"/>
        </w:rPr>
        <w:t xml:space="preserve"> Tr</w:t>
      </w:r>
      <w:r w:rsidR="008634F6" w:rsidRPr="006D0447">
        <w:rPr>
          <w:b/>
          <w:spacing w:val="-2"/>
        </w:rPr>
        <w:t>ešais</w:t>
      </w:r>
      <w:r w:rsidR="008634F6" w:rsidRPr="00DF77B8">
        <w:rPr>
          <w:b/>
        </w:rPr>
        <w:t xml:space="preserve"> svarīgākais faktors ar 12,</w:t>
      </w:r>
      <w:r w:rsidR="00F41A25" w:rsidRPr="00DF77B8">
        <w:rPr>
          <w:b/>
        </w:rPr>
        <w:t xml:space="preserve">8% bija </w:t>
      </w:r>
      <w:r w:rsidR="006D0447">
        <w:rPr>
          <w:b/>
        </w:rPr>
        <w:t>“</w:t>
      </w:r>
      <w:r w:rsidR="00F41A25" w:rsidRPr="00DF77B8">
        <w:rPr>
          <w:b/>
        </w:rPr>
        <w:t>jūras piekraste” (2013.</w:t>
      </w:r>
      <w:r w:rsidR="000D580E" w:rsidRPr="00DF77B8">
        <w:rPr>
          <w:b/>
        </w:rPr>
        <w:t xml:space="preserve"> </w:t>
      </w:r>
      <w:r w:rsidR="00F41A25" w:rsidRPr="00DF77B8">
        <w:rPr>
          <w:b/>
        </w:rPr>
        <w:t>gadā 10</w:t>
      </w:r>
      <w:r w:rsidR="008634F6" w:rsidRPr="00DF77B8">
        <w:rPr>
          <w:b/>
        </w:rPr>
        <w:t>,</w:t>
      </w:r>
      <w:r w:rsidR="006D0447">
        <w:rPr>
          <w:b/>
        </w:rPr>
        <w:t>5</w:t>
      </w:r>
      <w:r w:rsidR="00F41A25" w:rsidRPr="00DF77B8">
        <w:rPr>
          <w:b/>
        </w:rPr>
        <w:t>%), kur jaunākajā pētījumā visbiežāk ir nosaukta Jūrmala,</w:t>
      </w:r>
      <w:r w:rsidR="00F41A25" w:rsidRPr="00DF77B8">
        <w:t xml:space="preserve"> kā arī Saulkrastu vai Rojas novads (2013.</w:t>
      </w:r>
      <w:r w:rsidR="000D580E" w:rsidRPr="00DF77B8">
        <w:t xml:space="preserve"> </w:t>
      </w:r>
      <w:r w:rsidR="00F41A25" w:rsidRPr="00DF77B8">
        <w:t>gadā papildus minētajiem tika nosaukt</w:t>
      </w:r>
      <w:r w:rsidR="003A07EB" w:rsidRPr="00DF77B8">
        <w:t>i</w:t>
      </w:r>
      <w:r w:rsidR="00F41A25" w:rsidRPr="00DF77B8">
        <w:t xml:space="preserve"> arī Ventspils, Engures un Pāvilostas novad</w:t>
      </w:r>
      <w:r w:rsidR="003A07EB" w:rsidRPr="00DF77B8">
        <w:t>i</w:t>
      </w:r>
      <w:r w:rsidR="00F41A25" w:rsidRPr="00DF77B8">
        <w:t>).</w:t>
      </w:r>
      <w:r w:rsidR="00F41A25" w:rsidRPr="00DF77B8">
        <w:rPr>
          <w:rStyle w:val="FootnoteReference"/>
        </w:rPr>
        <w:footnoteReference w:id="11"/>
      </w:r>
      <w:r w:rsidR="00F41A25" w:rsidRPr="00DF77B8">
        <w:t xml:space="preserve"> </w:t>
      </w:r>
    </w:p>
    <w:p w:rsidR="00F90A65" w:rsidRPr="00702276" w:rsidRDefault="00F90A65" w:rsidP="00AD712D">
      <w:pPr>
        <w:pStyle w:val="Heading3"/>
      </w:pPr>
      <w:bookmarkStart w:id="31" w:name="_Toc493519160"/>
      <w:bookmarkStart w:id="32" w:name="_Toc493690862"/>
      <w:bookmarkStart w:id="33" w:name="_Toc494098458"/>
      <w:bookmarkStart w:id="34" w:name="_Toc494099322"/>
      <w:r w:rsidRPr="00702276">
        <w:t xml:space="preserve">Tūrisma </w:t>
      </w:r>
      <w:r w:rsidR="00057E8D" w:rsidRPr="00702276">
        <w:t xml:space="preserve">pieprasījuma </w:t>
      </w:r>
      <w:r w:rsidRPr="00702276">
        <w:t>Jūrmalā</w:t>
      </w:r>
      <w:r w:rsidR="00057E8D" w:rsidRPr="00702276">
        <w:t xml:space="preserve"> raksturojums</w:t>
      </w:r>
      <w:bookmarkEnd w:id="31"/>
      <w:bookmarkEnd w:id="32"/>
      <w:bookmarkEnd w:id="33"/>
      <w:bookmarkEnd w:id="34"/>
    </w:p>
    <w:p w:rsidR="001C6D86" w:rsidRPr="00DF77B8" w:rsidRDefault="00702276" w:rsidP="00702276">
      <w:pPr>
        <w:pStyle w:val="Heading4"/>
      </w:pPr>
      <w:bookmarkStart w:id="35" w:name="_Toc493690863"/>
      <w:bookmarkStart w:id="36" w:name="_Toc494098459"/>
      <w:bookmarkStart w:id="37" w:name="_Toc494099323"/>
      <w:r>
        <w:t xml:space="preserve">1.1.2.1. </w:t>
      </w:r>
      <w:bookmarkStart w:id="38" w:name="_Toc493519161"/>
      <w:r w:rsidR="00057E8D" w:rsidRPr="00DF77B8">
        <w:t>Pieprasījuma attīstības tendences</w:t>
      </w:r>
      <w:bookmarkEnd w:id="35"/>
      <w:bookmarkEnd w:id="38"/>
      <w:bookmarkEnd w:id="36"/>
      <w:bookmarkEnd w:id="37"/>
    </w:p>
    <w:p w:rsidR="00E61B34" w:rsidRPr="00DF77B8" w:rsidRDefault="00C8158D" w:rsidP="006D0447">
      <w:pPr>
        <w:pStyle w:val="Pamats"/>
      </w:pPr>
      <w:r w:rsidRPr="00702276">
        <w:rPr>
          <w:spacing w:val="-2"/>
        </w:rPr>
        <w:t>T</w:t>
      </w:r>
      <w:r w:rsidR="008118D4" w:rsidRPr="00702276">
        <w:rPr>
          <w:spacing w:val="-2"/>
        </w:rPr>
        <w:t>ūrisma pieprasījuma</w:t>
      </w:r>
      <w:r w:rsidR="00F85D31" w:rsidRPr="00702276">
        <w:rPr>
          <w:spacing w:val="-2"/>
        </w:rPr>
        <w:t xml:space="preserve"> attīstības tendenc</w:t>
      </w:r>
      <w:r w:rsidRPr="00702276">
        <w:rPr>
          <w:spacing w:val="-2"/>
        </w:rPr>
        <w:t>es Jūrmalā</w:t>
      </w:r>
      <w:r w:rsidR="00F85D31" w:rsidRPr="00702276">
        <w:rPr>
          <w:spacing w:val="-2"/>
        </w:rPr>
        <w:t xml:space="preserve"> </w:t>
      </w:r>
      <w:r w:rsidRPr="00702276">
        <w:rPr>
          <w:spacing w:val="-2"/>
        </w:rPr>
        <w:t xml:space="preserve">raksturo </w:t>
      </w:r>
      <w:r w:rsidR="00F85D31" w:rsidRPr="00702276">
        <w:rPr>
          <w:spacing w:val="-2"/>
        </w:rPr>
        <w:t>tūristu un viņu nakšņojumu</w:t>
      </w:r>
      <w:r w:rsidR="00F85D31" w:rsidRPr="00DF77B8">
        <w:t xml:space="preserve"> skaita</w:t>
      </w:r>
      <w:r w:rsidR="007F1389">
        <w:t xml:space="preserve"> </w:t>
      </w:r>
      <w:r w:rsidR="00F85D31" w:rsidRPr="00DF77B8">
        <w:t xml:space="preserve">dinamika. </w:t>
      </w:r>
      <w:r w:rsidR="000C7120" w:rsidRPr="00DF77B8">
        <w:t xml:space="preserve">Pēc Centrālās Statistikas pārvaldes datiem, </w:t>
      </w:r>
      <w:r w:rsidR="00786B7A" w:rsidRPr="00DF77B8">
        <w:t xml:space="preserve">Jūrmalas tūrisma mītnēs apkalpoto tūristu skaits </w:t>
      </w:r>
      <w:r w:rsidR="000C7120" w:rsidRPr="00DF77B8">
        <w:t>l</w:t>
      </w:r>
      <w:r w:rsidR="00F85D31" w:rsidRPr="00DF77B8">
        <w:t>a</w:t>
      </w:r>
      <w:r w:rsidR="003A07EB" w:rsidRPr="00DF77B8">
        <w:t>ika posmā no 2006.–</w:t>
      </w:r>
      <w:r w:rsidR="008118D4" w:rsidRPr="00DF77B8">
        <w:t>2016.</w:t>
      </w:r>
      <w:r w:rsidR="003A07EB" w:rsidRPr="00DF77B8">
        <w:t xml:space="preserve"> </w:t>
      </w:r>
      <w:r w:rsidR="008118D4" w:rsidRPr="00DF77B8">
        <w:t>gadam ir pieaudzis par 37</w:t>
      </w:r>
      <w:r w:rsidR="003A07EB" w:rsidRPr="00DF77B8">
        <w:t>,</w:t>
      </w:r>
      <w:r w:rsidR="008118D4" w:rsidRPr="00DF77B8">
        <w:t>5%</w:t>
      </w:r>
      <w:r w:rsidR="003A07EB" w:rsidRPr="00DF77B8">
        <w:t xml:space="preserve"> un </w:t>
      </w:r>
      <w:r w:rsidRPr="00DF77B8">
        <w:t>sasniedz</w:t>
      </w:r>
      <w:r w:rsidR="003A07EB" w:rsidRPr="00DF77B8">
        <w:t>a</w:t>
      </w:r>
      <w:r w:rsidRPr="00DF77B8">
        <w:t xml:space="preserve"> 171</w:t>
      </w:r>
      <w:r w:rsidR="00702276">
        <w:t xml:space="preserve"> </w:t>
      </w:r>
      <w:r w:rsidRPr="00DF77B8">
        <w:t>366</w:t>
      </w:r>
      <w:r w:rsidR="007F1389">
        <w:t xml:space="preserve"> </w:t>
      </w:r>
      <w:r w:rsidRPr="00DF77B8">
        <w:t>tūristus 2016.</w:t>
      </w:r>
      <w:r w:rsidR="003A07EB" w:rsidRPr="00DF77B8">
        <w:t xml:space="preserve"> </w:t>
      </w:r>
      <w:r w:rsidRPr="00DF77B8">
        <w:t xml:space="preserve">gadā, </w:t>
      </w:r>
      <w:r w:rsidR="008118D4" w:rsidRPr="00DF77B8">
        <w:t xml:space="preserve">bet nakšņojumu skaits </w:t>
      </w:r>
      <w:r w:rsidR="003A07EB" w:rsidRPr="00DF77B8">
        <w:t xml:space="preserve">pieaudzis </w:t>
      </w:r>
      <w:r w:rsidR="008118D4" w:rsidRPr="00DF77B8">
        <w:t>par 42</w:t>
      </w:r>
      <w:r w:rsidR="000C7120" w:rsidRPr="00DF77B8">
        <w:t>%</w:t>
      </w:r>
      <w:r w:rsidRPr="00DF77B8">
        <w:t xml:space="preserve"> (548</w:t>
      </w:r>
      <w:r w:rsidR="00702276">
        <w:t xml:space="preserve"> </w:t>
      </w:r>
      <w:r w:rsidRPr="00DF77B8">
        <w:t>715 nakšņojumi 2016.</w:t>
      </w:r>
      <w:r w:rsidR="003A07EB" w:rsidRPr="00DF77B8">
        <w:t xml:space="preserve"> </w:t>
      </w:r>
      <w:r w:rsidRPr="00DF77B8">
        <w:t>gadā)</w:t>
      </w:r>
      <w:r w:rsidR="000C7120" w:rsidRPr="00DF77B8">
        <w:t>. Vidēja</w:t>
      </w:r>
      <w:r w:rsidR="00786B7A" w:rsidRPr="00DF77B8">
        <w:t>is</w:t>
      </w:r>
      <w:r w:rsidR="000C7120" w:rsidRPr="00DF77B8">
        <w:t xml:space="preserve"> uzturēšanās ilgum</w:t>
      </w:r>
      <w:r w:rsidR="00786B7A" w:rsidRPr="00DF77B8">
        <w:t>s</w:t>
      </w:r>
      <w:r w:rsidR="000C7120" w:rsidRPr="00DF77B8">
        <w:t xml:space="preserve"> </w:t>
      </w:r>
      <w:r w:rsidR="00786B7A" w:rsidRPr="00DF77B8">
        <w:t>arī</w:t>
      </w:r>
      <w:r w:rsidR="008634F6" w:rsidRPr="00DF77B8">
        <w:t xml:space="preserve"> </w:t>
      </w:r>
      <w:r w:rsidR="00786B7A" w:rsidRPr="00DF77B8">
        <w:t xml:space="preserve">ir </w:t>
      </w:r>
      <w:r w:rsidR="008634F6" w:rsidRPr="00DF77B8">
        <w:t>nedaudz palielin</w:t>
      </w:r>
      <w:r w:rsidR="00786B7A" w:rsidRPr="00DF77B8">
        <w:t>ājies</w:t>
      </w:r>
      <w:r w:rsidR="008634F6" w:rsidRPr="00DF77B8">
        <w:t xml:space="preserve"> no 3,1 uz 3,</w:t>
      </w:r>
      <w:r w:rsidR="008118D4" w:rsidRPr="00DF77B8">
        <w:t xml:space="preserve">2 naktīm. Tajā pašā laikā </w:t>
      </w:r>
      <w:r w:rsidR="00786B7A" w:rsidRPr="00DF77B8">
        <w:t xml:space="preserve">kopumā Latvijas </w:t>
      </w:r>
      <w:r w:rsidR="008118D4" w:rsidRPr="00DF77B8">
        <w:t>tūrisma mītnēs apkalpoto tūristu skaits ir pieaudzis par 73%, bet nakšņojumu skaits</w:t>
      </w:r>
      <w:r w:rsidR="00786B7A" w:rsidRPr="00DF77B8">
        <w:t>,</w:t>
      </w:r>
      <w:r w:rsidR="008118D4" w:rsidRPr="00DF77B8">
        <w:t xml:space="preserve"> tāpat kā Jūr</w:t>
      </w:r>
      <w:r w:rsidR="000C7120" w:rsidRPr="00DF77B8">
        <w:t>malā</w:t>
      </w:r>
      <w:r w:rsidR="00786B7A" w:rsidRPr="00DF77B8">
        <w:t xml:space="preserve">, pieaudzis </w:t>
      </w:r>
      <w:r w:rsidR="000C7120" w:rsidRPr="00DF77B8">
        <w:t xml:space="preserve">par 42%, </w:t>
      </w:r>
      <w:r w:rsidR="00786B7A" w:rsidRPr="00DF77B8">
        <w:t xml:space="preserve">bet </w:t>
      </w:r>
      <w:r w:rsidR="000C7120" w:rsidRPr="00DF77B8">
        <w:t>vidēja</w:t>
      </w:r>
      <w:r w:rsidR="00786B7A" w:rsidRPr="00DF77B8">
        <w:t>is</w:t>
      </w:r>
      <w:r w:rsidR="000C7120" w:rsidRPr="00DF77B8">
        <w:t xml:space="preserve"> uzturēšanās ilg</w:t>
      </w:r>
      <w:r w:rsidR="008634F6" w:rsidRPr="00DF77B8">
        <w:t>um</w:t>
      </w:r>
      <w:r w:rsidR="00786B7A" w:rsidRPr="00DF77B8">
        <w:t>s</w:t>
      </w:r>
      <w:r w:rsidR="008634F6" w:rsidRPr="00DF77B8">
        <w:t xml:space="preserve"> </w:t>
      </w:r>
      <w:r w:rsidR="00542BFD" w:rsidRPr="00DF77B8">
        <w:t xml:space="preserve">ir </w:t>
      </w:r>
      <w:r w:rsidR="008634F6" w:rsidRPr="00DF77B8">
        <w:t>samazin</w:t>
      </w:r>
      <w:r w:rsidR="00786B7A" w:rsidRPr="00DF77B8">
        <w:t>āj</w:t>
      </w:r>
      <w:r w:rsidR="008634F6" w:rsidRPr="00DF77B8">
        <w:t>ies no 2,3 uz 1,</w:t>
      </w:r>
      <w:r w:rsidR="000C7120" w:rsidRPr="00DF77B8">
        <w:t xml:space="preserve">9 naktīm. </w:t>
      </w:r>
      <w:r w:rsidR="00542BFD" w:rsidRPr="00DF77B8">
        <w:t xml:space="preserve">Salīdzinot </w:t>
      </w:r>
      <w:r w:rsidR="007135CD" w:rsidRPr="00DF77B8">
        <w:t xml:space="preserve">vidējo </w:t>
      </w:r>
      <w:r w:rsidR="00542BFD" w:rsidRPr="00DF77B8">
        <w:t xml:space="preserve">uzturēšanās ilgumu analizējamā periodā Jūrmalā, novērojams, ka pēc kāpuma globālās ekonomiskās krīzes gados, kad uzturēšanās vidējais ilgums sasniedza pat 4,1 nakti, </w:t>
      </w:r>
      <w:r w:rsidR="007135CD" w:rsidRPr="00DF77B8">
        <w:t>tam</w:t>
      </w:r>
      <w:r w:rsidR="00542BFD" w:rsidRPr="00DF77B8">
        <w:t xml:space="preserve"> ir tendence atgriezties iepriekšējā 3,2 nakšu līmenī</w:t>
      </w:r>
      <w:r w:rsidR="00E53102" w:rsidRPr="00DF77B8">
        <w:t xml:space="preserve"> (s</w:t>
      </w:r>
      <w:r w:rsidR="001C6D86" w:rsidRPr="00DF77B8">
        <w:t xml:space="preserve">katīt </w:t>
      </w:r>
      <w:r w:rsidR="00DF77B8">
        <w:t>1.</w:t>
      </w:r>
      <w:r w:rsidR="001C6D86" w:rsidRPr="00DF77B8">
        <w:t>3</w:t>
      </w:r>
      <w:r w:rsidR="00BF7758">
        <w:t>. a</w:t>
      </w:r>
      <w:r w:rsidR="001C6D86" w:rsidRPr="00DF77B8">
        <w:t>ttēlu)</w:t>
      </w:r>
      <w:r w:rsidR="00E53102" w:rsidRPr="00DF77B8">
        <w:t>.</w:t>
      </w:r>
    </w:p>
    <w:p w:rsidR="00D13DC0" w:rsidRDefault="003564DB" w:rsidP="00D34FA2">
      <w:pPr>
        <w:spacing w:after="0" w:line="276" w:lineRule="auto"/>
        <w:jc w:val="both"/>
        <w:rPr>
          <w:rFonts w:ascii="Georgia" w:hAnsi="Georgia"/>
          <w:sz w:val="20"/>
          <w:szCs w:val="20"/>
        </w:rPr>
      </w:pPr>
      <w:r>
        <w:rPr>
          <w:rFonts w:ascii="Georgia" w:hAnsi="Georgia"/>
          <w:noProof/>
          <w:color w:val="2F5496" w:themeColor="accent5" w:themeShade="BF"/>
          <w:sz w:val="48"/>
          <w:szCs w:val="48"/>
          <w:lang w:eastAsia="lv-LV"/>
        </w:rPr>
        <w:lastRenderedPageBreak/>
        <w:drawing>
          <wp:anchor distT="0" distB="0" distL="114300" distR="114300" simplePos="0" relativeHeight="251678720" behindDoc="1" locked="1" layoutInCell="1" allowOverlap="1" wp14:anchorId="4A65D50C" wp14:editId="3FAB14FC">
            <wp:simplePos x="0" y="0"/>
            <wp:positionH relativeFrom="page">
              <wp:posOffset>-635</wp:posOffset>
            </wp:positionH>
            <wp:positionV relativeFrom="margin">
              <wp:posOffset>-730250</wp:posOffset>
            </wp:positionV>
            <wp:extent cx="739775" cy="11345545"/>
            <wp:effectExtent l="0" t="0" r="3175"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D13DC0" w:rsidRPr="00DF77B8">
        <w:rPr>
          <w:noProof/>
          <w:color w:val="FFFFFF" w:themeColor="background1"/>
          <w:lang w:eastAsia="lv-LV"/>
        </w:rPr>
        <w:drawing>
          <wp:inline distT="0" distB="0" distL="0" distR="0" wp14:anchorId="2150E968" wp14:editId="3816F6CD">
            <wp:extent cx="5743575" cy="3476625"/>
            <wp:effectExtent l="0" t="0" r="9525" b="9525"/>
            <wp:docPr id="12" name="Chart 1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77EB124C-3A49-4D77-AB47-E2960F3AE6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3AD2" w:rsidRPr="00294826" w:rsidRDefault="00DF77B8" w:rsidP="00176C07">
      <w:pPr>
        <w:pStyle w:val="Tabulasvirsraksts"/>
      </w:pPr>
      <w:r w:rsidRPr="00176C07">
        <w:rPr>
          <w:b w:val="0"/>
          <w:i/>
        </w:rPr>
        <w:t>1.</w:t>
      </w:r>
      <w:r w:rsidR="007411F3" w:rsidRPr="00176C07">
        <w:rPr>
          <w:b w:val="0"/>
          <w:i/>
        </w:rPr>
        <w:t>3</w:t>
      </w:r>
      <w:r w:rsidR="00BF7758" w:rsidRPr="00176C07">
        <w:rPr>
          <w:b w:val="0"/>
          <w:i/>
        </w:rPr>
        <w:t>. a</w:t>
      </w:r>
      <w:r w:rsidR="00E61B34" w:rsidRPr="00176C07">
        <w:rPr>
          <w:b w:val="0"/>
          <w:i/>
        </w:rPr>
        <w:t>tt</w:t>
      </w:r>
      <w:r w:rsidR="00702276">
        <w:rPr>
          <w:b w:val="0"/>
          <w:i/>
        </w:rPr>
        <w:t>ēls</w:t>
      </w:r>
      <w:r w:rsidR="00E61B34" w:rsidRPr="00176C07">
        <w:rPr>
          <w:b w:val="0"/>
          <w:i/>
        </w:rPr>
        <w:t>.</w:t>
      </w:r>
      <w:r w:rsidR="00E61B34" w:rsidRPr="00294826">
        <w:t xml:space="preserve"> </w:t>
      </w:r>
      <w:r w:rsidR="00D13DC0" w:rsidRPr="00294826">
        <w:t xml:space="preserve">Latvijas un </w:t>
      </w:r>
      <w:r w:rsidR="00E61B34" w:rsidRPr="00294826">
        <w:t>Jūrmalas viesnīcās un citās tūrisma mītnēs apkalpoto tūristu un n</w:t>
      </w:r>
      <w:r w:rsidR="007135CD">
        <w:t>akšņojumu skaita dinamika 2006.</w:t>
      </w:r>
      <w:r w:rsidR="00E61B34" w:rsidRPr="00294826">
        <w:t>–2016.</w:t>
      </w:r>
      <w:r w:rsidR="00990623">
        <w:t xml:space="preserve"> </w:t>
      </w:r>
      <w:r w:rsidR="00E61B34" w:rsidRPr="00294826">
        <w:t>g</w:t>
      </w:r>
      <w:r w:rsidR="00176C07">
        <w:t>adā</w:t>
      </w:r>
      <w:r w:rsidR="00360D62" w:rsidRPr="00294826">
        <w:rPr>
          <w:rStyle w:val="FootnoteReference"/>
          <w:b w:val="0"/>
        </w:rPr>
        <w:t xml:space="preserve"> </w:t>
      </w:r>
      <w:r w:rsidR="00360D62" w:rsidRPr="00294826">
        <w:rPr>
          <w:rStyle w:val="FootnoteReference"/>
          <w:b w:val="0"/>
        </w:rPr>
        <w:footnoteReference w:id="12"/>
      </w:r>
    </w:p>
    <w:p w:rsidR="00176C07" w:rsidRDefault="00176C07" w:rsidP="00176C07">
      <w:pPr>
        <w:pStyle w:val="Pamats"/>
      </w:pPr>
    </w:p>
    <w:p w:rsidR="00D80D27" w:rsidRPr="00D34FA2" w:rsidRDefault="00D80D27" w:rsidP="00176C07">
      <w:pPr>
        <w:pStyle w:val="Pamats"/>
        <w:rPr>
          <w:spacing w:val="-4"/>
        </w:rPr>
      </w:pPr>
      <w:r w:rsidRPr="00D34FA2">
        <w:rPr>
          <w:spacing w:val="-4"/>
        </w:rPr>
        <w:t xml:space="preserve">Jūrmalas tūrisma mītnēs apkalpoto ārzemju tūristu skaits </w:t>
      </w:r>
      <w:r w:rsidR="003C09AB" w:rsidRPr="00D34FA2">
        <w:rPr>
          <w:spacing w:val="-4"/>
        </w:rPr>
        <w:t xml:space="preserve">analizējamā laika posmā </w:t>
      </w:r>
      <w:r w:rsidRPr="00D34FA2">
        <w:rPr>
          <w:spacing w:val="-4"/>
        </w:rPr>
        <w:t>ir pieaudzis par 36%</w:t>
      </w:r>
      <w:r w:rsidR="003C09AB" w:rsidRPr="00D34FA2">
        <w:rPr>
          <w:spacing w:val="-4"/>
        </w:rPr>
        <w:t xml:space="preserve">, nakšņojumu skaits – par 26%, </w:t>
      </w:r>
      <w:r w:rsidR="007135CD" w:rsidRPr="00D34FA2">
        <w:rPr>
          <w:spacing w:val="-4"/>
        </w:rPr>
        <w:t xml:space="preserve">bet </w:t>
      </w:r>
      <w:r w:rsidR="003C09AB" w:rsidRPr="00D34FA2">
        <w:rPr>
          <w:spacing w:val="-4"/>
        </w:rPr>
        <w:t>vidēja</w:t>
      </w:r>
      <w:r w:rsidR="007135CD" w:rsidRPr="00D34FA2">
        <w:rPr>
          <w:spacing w:val="-4"/>
        </w:rPr>
        <w:t>is</w:t>
      </w:r>
      <w:r w:rsidR="003C09AB" w:rsidRPr="00D34FA2">
        <w:rPr>
          <w:spacing w:val="-4"/>
        </w:rPr>
        <w:t xml:space="preserve"> uzturēšanās ilg</w:t>
      </w:r>
      <w:r w:rsidR="008634F6" w:rsidRPr="00D34FA2">
        <w:rPr>
          <w:spacing w:val="-4"/>
        </w:rPr>
        <w:t>um</w:t>
      </w:r>
      <w:r w:rsidR="007135CD" w:rsidRPr="00D34FA2">
        <w:rPr>
          <w:spacing w:val="-4"/>
        </w:rPr>
        <w:t>s</w:t>
      </w:r>
      <w:r w:rsidR="008634F6" w:rsidRPr="00D34FA2">
        <w:rPr>
          <w:spacing w:val="-4"/>
        </w:rPr>
        <w:t xml:space="preserve"> </w:t>
      </w:r>
      <w:r w:rsidR="007135CD" w:rsidRPr="00D34FA2">
        <w:rPr>
          <w:spacing w:val="-4"/>
        </w:rPr>
        <w:t xml:space="preserve">ir </w:t>
      </w:r>
      <w:r w:rsidR="008634F6" w:rsidRPr="00D34FA2">
        <w:rPr>
          <w:spacing w:val="-4"/>
        </w:rPr>
        <w:t>samazin</w:t>
      </w:r>
      <w:r w:rsidR="007135CD" w:rsidRPr="00D34FA2">
        <w:rPr>
          <w:spacing w:val="-4"/>
        </w:rPr>
        <w:t>āj</w:t>
      </w:r>
      <w:r w:rsidR="008634F6" w:rsidRPr="00D34FA2">
        <w:rPr>
          <w:spacing w:val="-4"/>
        </w:rPr>
        <w:t>ies no 3,</w:t>
      </w:r>
      <w:r w:rsidR="007135CD" w:rsidRPr="00D34FA2">
        <w:rPr>
          <w:spacing w:val="-4"/>
        </w:rPr>
        <w:t xml:space="preserve">2 uz </w:t>
      </w:r>
      <w:r w:rsidR="00176C07" w:rsidRPr="00D34FA2">
        <w:rPr>
          <w:spacing w:val="-4"/>
        </w:rPr>
        <w:t>trīs</w:t>
      </w:r>
      <w:r w:rsidR="007135CD" w:rsidRPr="00D34FA2">
        <w:rPr>
          <w:spacing w:val="-4"/>
        </w:rPr>
        <w:t xml:space="preserve"> naktīm. Turpretī v</w:t>
      </w:r>
      <w:r w:rsidR="003C09AB" w:rsidRPr="00D34FA2">
        <w:rPr>
          <w:spacing w:val="-4"/>
        </w:rPr>
        <w:t xml:space="preserve">ietējo jeb Latvijas tūristu skaits ir pieaudzis par 41%, nakšņojumu skaits – par 73%, </w:t>
      </w:r>
      <w:r w:rsidR="007135CD" w:rsidRPr="00D34FA2">
        <w:rPr>
          <w:spacing w:val="-4"/>
        </w:rPr>
        <w:t xml:space="preserve">bet </w:t>
      </w:r>
      <w:r w:rsidR="003C09AB" w:rsidRPr="00D34FA2">
        <w:rPr>
          <w:spacing w:val="-4"/>
        </w:rPr>
        <w:t>vidēja</w:t>
      </w:r>
      <w:r w:rsidR="007135CD" w:rsidRPr="00D34FA2">
        <w:rPr>
          <w:spacing w:val="-4"/>
        </w:rPr>
        <w:t>is</w:t>
      </w:r>
      <w:r w:rsidR="003C09AB" w:rsidRPr="00D34FA2">
        <w:rPr>
          <w:spacing w:val="-4"/>
        </w:rPr>
        <w:t xml:space="preserve"> uzturēš</w:t>
      </w:r>
      <w:r w:rsidR="008634F6" w:rsidRPr="00D34FA2">
        <w:rPr>
          <w:spacing w:val="-4"/>
        </w:rPr>
        <w:t>anās ilgum</w:t>
      </w:r>
      <w:r w:rsidR="007135CD" w:rsidRPr="00D34FA2">
        <w:rPr>
          <w:spacing w:val="-4"/>
        </w:rPr>
        <w:t>s</w:t>
      </w:r>
      <w:r w:rsidR="008634F6" w:rsidRPr="00D34FA2">
        <w:rPr>
          <w:spacing w:val="-4"/>
        </w:rPr>
        <w:t xml:space="preserve"> pieau</w:t>
      </w:r>
      <w:r w:rsidR="007135CD" w:rsidRPr="00D34FA2">
        <w:rPr>
          <w:spacing w:val="-4"/>
        </w:rPr>
        <w:t>dzis</w:t>
      </w:r>
      <w:r w:rsidR="008634F6" w:rsidRPr="00D34FA2">
        <w:rPr>
          <w:spacing w:val="-4"/>
        </w:rPr>
        <w:t xml:space="preserve"> no </w:t>
      </w:r>
      <w:r w:rsidR="00176C07" w:rsidRPr="00D34FA2">
        <w:rPr>
          <w:spacing w:val="-4"/>
        </w:rPr>
        <w:t>trīs</w:t>
      </w:r>
      <w:r w:rsidR="008634F6" w:rsidRPr="00D34FA2">
        <w:rPr>
          <w:spacing w:val="-4"/>
        </w:rPr>
        <w:t xml:space="preserve"> uz 3,</w:t>
      </w:r>
      <w:r w:rsidR="003C09AB" w:rsidRPr="00D34FA2">
        <w:rPr>
          <w:spacing w:val="-4"/>
        </w:rPr>
        <w:t xml:space="preserve">7 naktīm, </w:t>
      </w:r>
      <w:r w:rsidR="007135CD" w:rsidRPr="00D34FA2">
        <w:rPr>
          <w:spacing w:val="-4"/>
        </w:rPr>
        <w:t>lai gan</w:t>
      </w:r>
      <w:r w:rsidR="003C09AB" w:rsidRPr="00D34FA2">
        <w:rPr>
          <w:spacing w:val="-4"/>
        </w:rPr>
        <w:t xml:space="preserve"> salīdzinājumā ar 2012.</w:t>
      </w:r>
      <w:r w:rsidR="007135CD" w:rsidRPr="00D34FA2">
        <w:rPr>
          <w:spacing w:val="-4"/>
        </w:rPr>
        <w:t xml:space="preserve"> </w:t>
      </w:r>
      <w:r w:rsidR="003C09AB" w:rsidRPr="00D34FA2">
        <w:rPr>
          <w:spacing w:val="-4"/>
        </w:rPr>
        <w:t>gadu tas ir samazinājies par veselu nakti –</w:t>
      </w:r>
      <w:r w:rsidR="008634F6" w:rsidRPr="00D34FA2">
        <w:rPr>
          <w:spacing w:val="-4"/>
        </w:rPr>
        <w:t xml:space="preserve"> no 4,7 uz 3,</w:t>
      </w:r>
      <w:r w:rsidR="003C09AB" w:rsidRPr="00D34FA2">
        <w:rPr>
          <w:spacing w:val="-4"/>
        </w:rPr>
        <w:t xml:space="preserve">7 naktīm </w:t>
      </w:r>
      <w:r w:rsidR="007135CD" w:rsidRPr="00D34FA2">
        <w:rPr>
          <w:spacing w:val="-4"/>
        </w:rPr>
        <w:t>(s</w:t>
      </w:r>
      <w:r w:rsidR="00A10B37" w:rsidRPr="00D34FA2">
        <w:rPr>
          <w:spacing w:val="-4"/>
        </w:rPr>
        <w:t xml:space="preserve">katīt </w:t>
      </w:r>
      <w:r w:rsidR="00DF77B8" w:rsidRPr="00D34FA2">
        <w:rPr>
          <w:spacing w:val="-4"/>
        </w:rPr>
        <w:t>1.</w:t>
      </w:r>
      <w:r w:rsidR="00A10B37" w:rsidRPr="00D34FA2">
        <w:rPr>
          <w:spacing w:val="-4"/>
        </w:rPr>
        <w:t>4</w:t>
      </w:r>
      <w:r w:rsidR="00BF7758" w:rsidRPr="00D34FA2">
        <w:rPr>
          <w:spacing w:val="-4"/>
        </w:rPr>
        <w:t>. a</w:t>
      </w:r>
      <w:r w:rsidR="003C09AB" w:rsidRPr="00D34FA2">
        <w:rPr>
          <w:spacing w:val="-4"/>
        </w:rPr>
        <w:t>ttēlu)</w:t>
      </w:r>
      <w:r w:rsidR="00DF77B8" w:rsidRPr="00D34FA2">
        <w:rPr>
          <w:spacing w:val="-4"/>
        </w:rPr>
        <w:t>.</w:t>
      </w:r>
    </w:p>
    <w:p w:rsidR="00176C07" w:rsidRPr="00DF77B8" w:rsidRDefault="00176C07" w:rsidP="00176C07">
      <w:pPr>
        <w:pStyle w:val="Pamats"/>
      </w:pPr>
    </w:p>
    <w:p w:rsidR="00FE7FB5" w:rsidRDefault="00F848B1" w:rsidP="00D34FA2">
      <w:pPr>
        <w:spacing w:after="0" w:line="276" w:lineRule="auto"/>
        <w:jc w:val="both"/>
        <w:rPr>
          <w:rFonts w:ascii="Georgia" w:hAnsi="Georgia"/>
          <w:sz w:val="20"/>
          <w:szCs w:val="20"/>
        </w:rPr>
      </w:pPr>
      <w:r>
        <w:rPr>
          <w:noProof/>
          <w:lang w:eastAsia="lv-LV"/>
        </w:rPr>
        <w:drawing>
          <wp:inline distT="0" distB="0" distL="0" distR="0" wp14:anchorId="6406DCE7" wp14:editId="7655803A">
            <wp:extent cx="5764696" cy="2981739"/>
            <wp:effectExtent l="0" t="0" r="26670" b="9525"/>
            <wp:docPr id="11" name="Chart 1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A5A7591B-C85D-418D-B66A-8DE05D6B32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7FB5" w:rsidRPr="00970C60" w:rsidRDefault="00DF77B8" w:rsidP="00176C07">
      <w:pPr>
        <w:pStyle w:val="Tabulasvirsraksts"/>
      </w:pPr>
      <w:r w:rsidRPr="00176C07">
        <w:rPr>
          <w:b w:val="0"/>
          <w:i/>
        </w:rPr>
        <w:t>1.</w:t>
      </w:r>
      <w:r w:rsidR="00970C60" w:rsidRPr="00176C07">
        <w:rPr>
          <w:b w:val="0"/>
          <w:i/>
        </w:rPr>
        <w:t>4</w:t>
      </w:r>
      <w:r w:rsidR="00BF7758" w:rsidRPr="00176C07">
        <w:rPr>
          <w:b w:val="0"/>
          <w:i/>
        </w:rPr>
        <w:t xml:space="preserve">. </w:t>
      </w:r>
      <w:r w:rsidR="004721AE">
        <w:rPr>
          <w:b w:val="0"/>
          <w:i/>
        </w:rPr>
        <w:t>attēls.</w:t>
      </w:r>
      <w:r w:rsidR="0073158F" w:rsidRPr="00970C60">
        <w:t xml:space="preserve"> Jūrmalas viesnīcās un citās tūrisma mītnēs apkalpoto Latvijas </w:t>
      </w:r>
      <w:r w:rsidR="00F848B1" w:rsidRPr="00970C60">
        <w:t xml:space="preserve">un ārzemju </w:t>
      </w:r>
      <w:r w:rsidR="0073158F" w:rsidRPr="00970C60">
        <w:t>tūristu un n</w:t>
      </w:r>
      <w:r w:rsidR="007135CD">
        <w:t>akšņojumu skaita dinamika 2006.–</w:t>
      </w:r>
      <w:r w:rsidR="0073158F" w:rsidRPr="00970C60">
        <w:t>2016.</w:t>
      </w:r>
      <w:r w:rsidR="00990623">
        <w:t xml:space="preserve"> </w:t>
      </w:r>
      <w:r w:rsidR="0073158F" w:rsidRPr="00970C60">
        <w:t>g</w:t>
      </w:r>
      <w:r w:rsidR="00176C07">
        <w:t>adam</w:t>
      </w:r>
    </w:p>
    <w:p w:rsidR="00EC3F0C" w:rsidRPr="00DF77B8" w:rsidRDefault="00EC3F0C" w:rsidP="00453A95">
      <w:pPr>
        <w:pStyle w:val="Pamats"/>
        <w:pageBreakBefore/>
      </w:pPr>
      <w:r w:rsidRPr="00DF77B8">
        <w:lastRenderedPageBreak/>
        <w:t xml:space="preserve">Jūrmalas lomu Latvijas tūrismā </w:t>
      </w:r>
      <w:r w:rsidRPr="00D34FA2">
        <w:t xml:space="preserve">raksturo iegūtā tirgus daļa kopējā tūristu un nakšņojumu </w:t>
      </w:r>
      <w:r w:rsidRPr="00D34FA2">
        <w:rPr>
          <w:spacing w:val="-6"/>
        </w:rPr>
        <w:t xml:space="preserve">skaitā Latvijas tūrisma mītnēs. Kā redzams no </w:t>
      </w:r>
      <w:r w:rsidR="00D34FA2" w:rsidRPr="00D34FA2">
        <w:rPr>
          <w:spacing w:val="-6"/>
        </w:rPr>
        <w:t>1.</w:t>
      </w:r>
      <w:r w:rsidR="00383FEC" w:rsidRPr="00D34FA2">
        <w:rPr>
          <w:spacing w:val="-6"/>
        </w:rPr>
        <w:t xml:space="preserve">5. </w:t>
      </w:r>
      <w:r w:rsidRPr="00D34FA2">
        <w:rPr>
          <w:spacing w:val="-6"/>
        </w:rPr>
        <w:t>attēla</w:t>
      </w:r>
      <w:r w:rsidRPr="00176C07">
        <w:rPr>
          <w:spacing w:val="-6"/>
        </w:rPr>
        <w:t xml:space="preserve"> datiem, </w:t>
      </w:r>
      <w:r w:rsidR="007135CD" w:rsidRPr="00176C07">
        <w:rPr>
          <w:spacing w:val="-6"/>
        </w:rPr>
        <w:t xml:space="preserve">Jūrmala </w:t>
      </w:r>
      <w:r w:rsidRPr="00176C07">
        <w:rPr>
          <w:spacing w:val="-6"/>
        </w:rPr>
        <w:t xml:space="preserve">laika posmā </w:t>
      </w:r>
      <w:r w:rsidR="007135CD" w:rsidRPr="00176C07">
        <w:rPr>
          <w:spacing w:val="-6"/>
        </w:rPr>
        <w:t>no</w:t>
      </w:r>
      <w:r w:rsidRPr="00176C07">
        <w:rPr>
          <w:spacing w:val="-6"/>
        </w:rPr>
        <w:t xml:space="preserve"> 2006.</w:t>
      </w:r>
      <w:r w:rsidR="007135CD" w:rsidRPr="00176C07">
        <w:rPr>
          <w:spacing w:val="-6"/>
        </w:rPr>
        <w:t xml:space="preserve"> </w:t>
      </w:r>
      <w:r w:rsidRPr="00176C07">
        <w:rPr>
          <w:spacing w:val="-6"/>
        </w:rPr>
        <w:t>gad</w:t>
      </w:r>
      <w:r w:rsidRPr="00DF77B8">
        <w:t>a ir saglabājusi gan</w:t>
      </w:r>
      <w:r w:rsidR="008634F6" w:rsidRPr="00DF77B8">
        <w:t>drīz nemainīgu tirgus daļu – 12,</w:t>
      </w:r>
      <w:r w:rsidRPr="00DF77B8">
        <w:t xml:space="preserve">4% </w:t>
      </w:r>
      <w:r w:rsidR="00543AD2" w:rsidRPr="00DF77B8">
        <w:t>(2016</w:t>
      </w:r>
      <w:r w:rsidR="00BF7758">
        <w:t>. g</w:t>
      </w:r>
      <w:r w:rsidR="00176C07">
        <w:t>adā</w:t>
      </w:r>
      <w:r w:rsidR="00543AD2" w:rsidRPr="00DF77B8">
        <w:t>)</w:t>
      </w:r>
      <w:r w:rsidRPr="00DF77B8">
        <w:t xml:space="preserve"> </w:t>
      </w:r>
      <w:r w:rsidR="007135CD" w:rsidRPr="00DF77B8">
        <w:t xml:space="preserve">no </w:t>
      </w:r>
      <w:r w:rsidRPr="00DF77B8">
        <w:t>tūristu nakšņojumu skait</w:t>
      </w:r>
      <w:r w:rsidR="007135CD" w:rsidRPr="00DF77B8">
        <w:t>a</w:t>
      </w:r>
      <w:r w:rsidRPr="00DF77B8">
        <w:t xml:space="preserve">, savukārt tirgus daļa piesaistīto </w:t>
      </w:r>
      <w:proofErr w:type="spellStart"/>
      <w:r w:rsidRPr="00DF77B8">
        <w:t>vairākdienu</w:t>
      </w:r>
      <w:proofErr w:type="spellEnd"/>
      <w:r w:rsidRPr="00DF77B8">
        <w:t xml:space="preserve"> </w:t>
      </w:r>
      <w:r w:rsidR="000C7120" w:rsidRPr="00DF77B8">
        <w:t xml:space="preserve">ceļotāju </w:t>
      </w:r>
      <w:r w:rsidR="008634F6" w:rsidRPr="00DF77B8">
        <w:t>skaitā ir samazinājusies no 9,4% līdz 7,</w:t>
      </w:r>
      <w:r w:rsidRPr="00DF77B8">
        <w:t xml:space="preserve">4%. </w:t>
      </w:r>
    </w:p>
    <w:p w:rsidR="00EC3F0C" w:rsidRDefault="00EC3F0C" w:rsidP="00176C07">
      <w:pPr>
        <w:pStyle w:val="Pamats"/>
      </w:pPr>
      <w:r w:rsidRPr="00D34FA2">
        <w:rPr>
          <w:spacing w:val="-2"/>
        </w:rPr>
        <w:t>Jāatzīmē, ka tieši globā</w:t>
      </w:r>
      <w:r w:rsidR="007135CD" w:rsidRPr="00D34FA2">
        <w:rPr>
          <w:spacing w:val="-2"/>
        </w:rPr>
        <w:t>lās finanšu krīzes laikā (2009.–</w:t>
      </w:r>
      <w:r w:rsidRPr="00D34FA2">
        <w:rPr>
          <w:spacing w:val="-2"/>
        </w:rPr>
        <w:t>2010</w:t>
      </w:r>
      <w:r w:rsidR="00BF7758" w:rsidRPr="00D34FA2">
        <w:rPr>
          <w:spacing w:val="-2"/>
        </w:rPr>
        <w:t>. g</w:t>
      </w:r>
      <w:r w:rsidRPr="00D34FA2">
        <w:rPr>
          <w:spacing w:val="-2"/>
        </w:rPr>
        <w:t>.) Jūrmalas tirgus daļa tūristu</w:t>
      </w:r>
      <w:r w:rsidRPr="00DF77B8">
        <w:t xml:space="preserve"> nakšņojumu ska</w:t>
      </w:r>
      <w:r w:rsidRPr="00176C07">
        <w:t>i</w:t>
      </w:r>
      <w:r w:rsidRPr="00DF77B8">
        <w:t>tā ir bijusi vislielākā, ko var skaidrot ar samērā stabilu pieprasījumu</w:t>
      </w:r>
      <w:r w:rsidR="00294826" w:rsidRPr="00DF77B8">
        <w:t xml:space="preserve"> no Latvijas iedzīvotāju puses</w:t>
      </w:r>
      <w:r w:rsidRPr="00DF77B8">
        <w:t>, par ko liecina arī salīdzinoši lielākais uzturēšanās ilgums tūrisma mītnēs tieši šajos divos gad</w:t>
      </w:r>
      <w:r w:rsidR="008634F6" w:rsidRPr="00DF77B8">
        <w:t>os (attiecīgi 3,9 un 4,</w:t>
      </w:r>
      <w:r w:rsidR="00543AD2" w:rsidRPr="00DF77B8">
        <w:t>1 nakt</w:t>
      </w:r>
      <w:r w:rsidRPr="00DF77B8">
        <w:t>s)</w:t>
      </w:r>
      <w:r w:rsidRPr="00E91BD9">
        <w:t>.</w:t>
      </w:r>
    </w:p>
    <w:p w:rsidR="00176C07" w:rsidRPr="00E91BD9" w:rsidRDefault="00176C07" w:rsidP="00D34FA2">
      <w:pPr>
        <w:pStyle w:val="Pamats"/>
      </w:pPr>
    </w:p>
    <w:p w:rsidR="00EC3F0C" w:rsidRDefault="003564DB" w:rsidP="005A731E">
      <w:pPr>
        <w:jc w:val="center"/>
        <w:rPr>
          <w:rFonts w:ascii="Georgia" w:hAnsi="Georgia"/>
          <w:sz w:val="20"/>
          <w:szCs w:val="20"/>
        </w:rPr>
      </w:pPr>
      <w:r>
        <w:rPr>
          <w:rFonts w:ascii="Georgia" w:hAnsi="Georgia"/>
          <w:noProof/>
          <w:color w:val="2F5496" w:themeColor="accent5" w:themeShade="BF"/>
          <w:sz w:val="48"/>
          <w:szCs w:val="48"/>
          <w:lang w:eastAsia="lv-LV"/>
        </w:rPr>
        <w:drawing>
          <wp:anchor distT="0" distB="0" distL="114300" distR="114300" simplePos="0" relativeHeight="251680768" behindDoc="1" locked="1" layoutInCell="1" allowOverlap="1" wp14:anchorId="49252A01" wp14:editId="31C948A6">
            <wp:simplePos x="0" y="0"/>
            <wp:positionH relativeFrom="page">
              <wp:posOffset>-635</wp:posOffset>
            </wp:positionH>
            <wp:positionV relativeFrom="margin">
              <wp:posOffset>-739775</wp:posOffset>
            </wp:positionV>
            <wp:extent cx="739775" cy="11345545"/>
            <wp:effectExtent l="0" t="0" r="3175"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EC3F0C">
        <w:rPr>
          <w:noProof/>
          <w:lang w:eastAsia="lv-LV"/>
        </w:rPr>
        <w:drawing>
          <wp:inline distT="0" distB="0" distL="0" distR="0" wp14:anchorId="11F4CB72" wp14:editId="772D7E4C">
            <wp:extent cx="5812404" cy="2186609"/>
            <wp:effectExtent l="0" t="0" r="17145" b="23495"/>
            <wp:docPr id="1" name="Chart 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C3F0C" w:rsidRPr="00DF77B8" w:rsidRDefault="00DF77B8" w:rsidP="00176C07">
      <w:pPr>
        <w:pStyle w:val="Tabulasvirsraksts"/>
      </w:pPr>
      <w:r w:rsidRPr="00176C07">
        <w:rPr>
          <w:b w:val="0"/>
          <w:i/>
        </w:rPr>
        <w:t>1.</w:t>
      </w:r>
      <w:r w:rsidR="00970C60" w:rsidRPr="00176C07">
        <w:rPr>
          <w:b w:val="0"/>
          <w:i/>
        </w:rPr>
        <w:t>5</w:t>
      </w:r>
      <w:r w:rsidR="00BF7758" w:rsidRPr="00176C07">
        <w:rPr>
          <w:b w:val="0"/>
          <w:i/>
        </w:rPr>
        <w:t>. a</w:t>
      </w:r>
      <w:r w:rsidR="00EC3F0C" w:rsidRPr="00176C07">
        <w:rPr>
          <w:b w:val="0"/>
          <w:i/>
        </w:rPr>
        <w:t>tt</w:t>
      </w:r>
      <w:r w:rsidR="00D34FA2">
        <w:rPr>
          <w:b w:val="0"/>
          <w:i/>
        </w:rPr>
        <w:t>ēls</w:t>
      </w:r>
      <w:r w:rsidR="00EC3F0C" w:rsidRPr="00176C07">
        <w:rPr>
          <w:b w:val="0"/>
          <w:i/>
        </w:rPr>
        <w:t>.</w:t>
      </w:r>
      <w:r w:rsidR="00EC3F0C" w:rsidRPr="00294826">
        <w:t xml:space="preserve"> Jūrmalas tirgus daļa kopējā tūristu un nakšņojumu skait</w:t>
      </w:r>
      <w:r w:rsidR="007135CD">
        <w:t>ā Latvijas tūrisma mītnēs 2006.–</w:t>
      </w:r>
      <w:r w:rsidR="00EC3F0C" w:rsidRPr="00294826">
        <w:t>2016.</w:t>
      </w:r>
      <w:r w:rsidR="00990623">
        <w:t xml:space="preserve"> </w:t>
      </w:r>
      <w:r w:rsidR="00EC3F0C" w:rsidRPr="00294826">
        <w:t>g</w:t>
      </w:r>
      <w:r w:rsidR="00176C07">
        <w:t>adam</w:t>
      </w:r>
      <w:r w:rsidR="007135CD" w:rsidRPr="00294826">
        <w:rPr>
          <w:rStyle w:val="FootnoteReference"/>
          <w:b w:val="0"/>
        </w:rPr>
        <w:footnoteReference w:id="13"/>
      </w:r>
      <w:r w:rsidR="007135CD">
        <w:t xml:space="preserve"> (</w:t>
      </w:r>
      <w:r w:rsidR="00EC3F0C" w:rsidRPr="00294826">
        <w:t>%</w:t>
      </w:r>
      <w:r w:rsidR="007135CD">
        <w:t>)</w:t>
      </w:r>
    </w:p>
    <w:p w:rsidR="00176C07" w:rsidRDefault="00176C07" w:rsidP="00176C07">
      <w:pPr>
        <w:pStyle w:val="Pamats"/>
      </w:pPr>
    </w:p>
    <w:p w:rsidR="000A3E9E" w:rsidRPr="00DF77B8" w:rsidRDefault="009A231F" w:rsidP="00176C07">
      <w:pPr>
        <w:pStyle w:val="Pamats"/>
      </w:pPr>
      <w:r w:rsidRPr="00D34FA2">
        <w:rPr>
          <w:spacing w:val="-2"/>
        </w:rPr>
        <w:t>Jūrmalas tirgus daļa Latvijas vietējo tūristu skaitā analizējamā laika posmā ir samazinājusies</w:t>
      </w:r>
      <w:r w:rsidRPr="00DF77B8">
        <w:t xml:space="preserve"> </w:t>
      </w:r>
      <w:r w:rsidRPr="00D34FA2">
        <w:rPr>
          <w:spacing w:val="-4"/>
        </w:rPr>
        <w:t>nenozīmīgi</w:t>
      </w:r>
      <w:r w:rsidR="008634F6" w:rsidRPr="00D34FA2">
        <w:rPr>
          <w:spacing w:val="-4"/>
        </w:rPr>
        <w:t xml:space="preserve"> – no 7,8% uz 7,</w:t>
      </w:r>
      <w:r w:rsidR="00172FC8" w:rsidRPr="00D34FA2">
        <w:rPr>
          <w:spacing w:val="-4"/>
        </w:rPr>
        <w:t>7%, savukārt</w:t>
      </w:r>
      <w:r w:rsidR="00A75CAC" w:rsidRPr="00D34FA2">
        <w:rPr>
          <w:spacing w:val="-4"/>
        </w:rPr>
        <w:t xml:space="preserve"> </w:t>
      </w:r>
      <w:r w:rsidR="00172FC8" w:rsidRPr="00D34FA2">
        <w:rPr>
          <w:spacing w:val="-4"/>
        </w:rPr>
        <w:t>nakšņojumu skaitā tirgus daļa</w:t>
      </w:r>
      <w:r w:rsidR="008634F6" w:rsidRPr="00D34FA2">
        <w:rPr>
          <w:spacing w:val="-4"/>
        </w:rPr>
        <w:t xml:space="preserve"> ir ievērojami pieaugusi</w:t>
      </w:r>
      <w:r w:rsidR="008634F6" w:rsidRPr="00DF77B8">
        <w:t xml:space="preserve"> – no 9,7% </w:t>
      </w:r>
      <w:r w:rsidR="00200BE7" w:rsidRPr="00DF77B8">
        <w:t>līdz</w:t>
      </w:r>
      <w:r w:rsidR="008634F6" w:rsidRPr="00DF77B8">
        <w:t xml:space="preserve"> 15,</w:t>
      </w:r>
      <w:r w:rsidR="00172FC8" w:rsidRPr="00DF77B8">
        <w:t>1%</w:t>
      </w:r>
      <w:r w:rsidR="000A3E9E" w:rsidRPr="00DF77B8">
        <w:t>, kaut gan pēdējā gada laikā tā ir samazinājusies par 1</w:t>
      </w:r>
      <w:r w:rsidR="00A75CAC" w:rsidRPr="00DF77B8">
        <w:t xml:space="preserve"> procent</w:t>
      </w:r>
      <w:r w:rsidR="000A3E9E" w:rsidRPr="00DF77B8">
        <w:t>punktu</w:t>
      </w:r>
      <w:r w:rsidR="00172FC8" w:rsidRPr="00DF77B8">
        <w:t xml:space="preserve">. </w:t>
      </w:r>
    </w:p>
    <w:p w:rsidR="00445EDE" w:rsidRDefault="00172FC8" w:rsidP="00176C07">
      <w:pPr>
        <w:pStyle w:val="Pamats"/>
      </w:pPr>
      <w:r w:rsidRPr="00DF77B8">
        <w:t>Jūrmalas tirgus daļa ārzemju tūristu skaitā ir samazinājusies</w:t>
      </w:r>
      <w:r w:rsidR="008634F6" w:rsidRPr="00DF77B8">
        <w:t xml:space="preserve"> no 10,4% uz 7,</w:t>
      </w:r>
      <w:r w:rsidRPr="00DF77B8">
        <w:t>3%</w:t>
      </w:r>
      <w:r w:rsidR="008634F6" w:rsidRPr="00DF77B8">
        <w:t xml:space="preserve">, bet </w:t>
      </w:r>
      <w:r w:rsidR="008634F6" w:rsidRPr="00176C07">
        <w:rPr>
          <w:spacing w:val="-2"/>
        </w:rPr>
        <w:t>nakšņojumu skaitā</w:t>
      </w:r>
      <w:r w:rsidR="007F1389" w:rsidRPr="00176C07">
        <w:rPr>
          <w:spacing w:val="-2"/>
        </w:rPr>
        <w:t xml:space="preserve"> </w:t>
      </w:r>
      <w:r w:rsidR="008634F6" w:rsidRPr="00176C07">
        <w:rPr>
          <w:spacing w:val="-2"/>
        </w:rPr>
        <w:t>no 14,5% uz 11,</w:t>
      </w:r>
      <w:r w:rsidRPr="00176C07">
        <w:rPr>
          <w:spacing w:val="-2"/>
        </w:rPr>
        <w:t>2%, kas liecina par Jūrmalas konkurētspējas pazemināšanos</w:t>
      </w:r>
      <w:r w:rsidRPr="00DF77B8">
        <w:t xml:space="preserve"> ārzemju tūristu piesaistē Latvijas mērogā</w:t>
      </w:r>
      <w:r w:rsidR="000A3E9E" w:rsidRPr="00DF77B8">
        <w:t xml:space="preserve"> </w:t>
      </w:r>
      <w:r w:rsidR="00AE58E2" w:rsidRPr="00DF77B8">
        <w:t>(</w:t>
      </w:r>
      <w:r w:rsidR="00A75CAC" w:rsidRPr="00DF77B8">
        <w:t>s</w:t>
      </w:r>
      <w:r w:rsidR="00AE58E2" w:rsidRPr="00DF77B8">
        <w:t xml:space="preserve">katīt </w:t>
      </w:r>
      <w:r w:rsidR="00DF77B8" w:rsidRPr="00DF77B8">
        <w:t>1.</w:t>
      </w:r>
      <w:r w:rsidR="00AE58E2" w:rsidRPr="00DF77B8">
        <w:t>4</w:t>
      </w:r>
      <w:r w:rsidR="000A3E9E" w:rsidRPr="00DF77B8">
        <w:t>.</w:t>
      </w:r>
      <w:r w:rsidR="00176C07">
        <w:t xml:space="preserve"> </w:t>
      </w:r>
      <w:r w:rsidR="000A3E9E" w:rsidRPr="00DF77B8">
        <w:t>tabulu)</w:t>
      </w:r>
      <w:r w:rsidR="005E7476" w:rsidRPr="00DF77B8">
        <w:t>.</w:t>
      </w:r>
    </w:p>
    <w:p w:rsidR="00176C07" w:rsidRPr="00DF77B8" w:rsidRDefault="00176C07" w:rsidP="00176C07">
      <w:pPr>
        <w:pStyle w:val="Pamats"/>
      </w:pPr>
    </w:p>
    <w:p w:rsidR="00445EDE" w:rsidRPr="00176C07" w:rsidRDefault="00DF77B8" w:rsidP="00176C07">
      <w:pPr>
        <w:pStyle w:val="Pamats"/>
        <w:jc w:val="right"/>
        <w:rPr>
          <w:i/>
        </w:rPr>
      </w:pPr>
      <w:r w:rsidRPr="00176C07">
        <w:rPr>
          <w:i/>
        </w:rPr>
        <w:t>1.</w:t>
      </w:r>
      <w:r w:rsidR="00970C60" w:rsidRPr="00176C07">
        <w:rPr>
          <w:i/>
        </w:rPr>
        <w:t>4</w:t>
      </w:r>
      <w:r w:rsidR="00445EDE" w:rsidRPr="00176C07">
        <w:rPr>
          <w:i/>
        </w:rPr>
        <w:t>.</w:t>
      </w:r>
      <w:r w:rsidR="00176C07" w:rsidRPr="00176C07">
        <w:rPr>
          <w:i/>
        </w:rPr>
        <w:t xml:space="preserve"> </w:t>
      </w:r>
      <w:r w:rsidR="00445EDE" w:rsidRPr="00176C07">
        <w:rPr>
          <w:i/>
        </w:rPr>
        <w:t>tabula</w:t>
      </w:r>
    </w:p>
    <w:p w:rsidR="00A42F51" w:rsidRPr="00970C60" w:rsidRDefault="00A42F51" w:rsidP="00176C07">
      <w:pPr>
        <w:pStyle w:val="Tabulasvirsraksts"/>
      </w:pPr>
      <w:r w:rsidRPr="00970C60">
        <w:t>Jūrmalas tirgus daļa Latvijas un ārzemju tūristu un nakšņojumu skait</w:t>
      </w:r>
      <w:r w:rsidR="00A75CAC">
        <w:t>ā Latvijas tūrisma mītnēs 2006.–</w:t>
      </w:r>
      <w:r w:rsidRPr="00970C60">
        <w:t>2016.</w:t>
      </w:r>
      <w:r w:rsidR="00990623">
        <w:t xml:space="preserve"> </w:t>
      </w:r>
      <w:r w:rsidRPr="00970C60">
        <w:t>g</w:t>
      </w:r>
      <w:r w:rsidR="00176C07">
        <w:t>adā</w:t>
      </w:r>
      <w:r w:rsidR="00A75CAC" w:rsidRPr="00A75CAC">
        <w:rPr>
          <w:rStyle w:val="FootnoteReference"/>
          <w:b w:val="0"/>
          <w:szCs w:val="18"/>
        </w:rPr>
        <w:t xml:space="preserve"> </w:t>
      </w:r>
      <w:r w:rsidR="00A75CAC" w:rsidRPr="00970C60">
        <w:rPr>
          <w:rStyle w:val="FootnoteReference"/>
          <w:b w:val="0"/>
          <w:szCs w:val="18"/>
        </w:rPr>
        <w:footnoteReference w:id="14"/>
      </w:r>
      <w:r w:rsidR="007F1389">
        <w:t xml:space="preserve"> </w:t>
      </w:r>
      <w:r w:rsidR="00A75CAC">
        <w:t>(</w:t>
      </w:r>
      <w:r w:rsidRPr="00970C60">
        <w:t>%</w:t>
      </w:r>
      <w:r w:rsidR="00A75CAC">
        <w:t>)</w:t>
      </w:r>
    </w:p>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CellMar>
          <w:left w:w="57" w:type="dxa"/>
          <w:right w:w="57" w:type="dxa"/>
        </w:tblCellMar>
        <w:tblLook w:val="04A0" w:firstRow="1" w:lastRow="0" w:firstColumn="1" w:lastColumn="0" w:noHBand="0" w:noVBand="1"/>
      </w:tblPr>
      <w:tblGrid>
        <w:gridCol w:w="1323"/>
        <w:gridCol w:w="716"/>
        <w:gridCol w:w="717"/>
        <w:gridCol w:w="717"/>
        <w:gridCol w:w="717"/>
        <w:gridCol w:w="717"/>
        <w:gridCol w:w="717"/>
        <w:gridCol w:w="717"/>
        <w:gridCol w:w="717"/>
        <w:gridCol w:w="717"/>
        <w:gridCol w:w="717"/>
        <w:gridCol w:w="717"/>
      </w:tblGrid>
      <w:tr w:rsidR="00445EDE" w:rsidRPr="00176C07" w:rsidTr="006D0447">
        <w:trPr>
          <w:trHeight w:val="283"/>
        </w:trPr>
        <w:tc>
          <w:tcPr>
            <w:tcW w:w="1323" w:type="dxa"/>
            <w:tcBorders>
              <w:top w:val="single" w:sz="6" w:space="0" w:color="B28751"/>
              <w:left w:val="single" w:sz="6" w:space="0" w:color="B28751"/>
              <w:bottom w:val="single" w:sz="6" w:space="0" w:color="B28751"/>
            </w:tcBorders>
            <w:shd w:val="clear" w:color="auto" w:fill="B28751"/>
            <w:noWrap/>
            <w:hideMark/>
          </w:tcPr>
          <w:p w:rsidR="00A42F51" w:rsidRPr="00176C07" w:rsidRDefault="00445EDE" w:rsidP="00A42F51">
            <w:pPr>
              <w:rPr>
                <w:rFonts w:eastAsia="Times New Roman" w:cs="Times New Roman"/>
                <w:b/>
                <w:color w:val="FFFFFF" w:themeColor="background1"/>
                <w:sz w:val="20"/>
                <w:szCs w:val="20"/>
                <w:lang w:eastAsia="lv-LV"/>
              </w:rPr>
            </w:pPr>
            <w:r w:rsidRPr="00176C07">
              <w:rPr>
                <w:rFonts w:eastAsia="Times New Roman" w:cs="Times New Roman"/>
                <w:b/>
                <w:color w:val="FFFFFF" w:themeColor="background1"/>
                <w:sz w:val="20"/>
                <w:szCs w:val="20"/>
                <w:lang w:eastAsia="lv-LV"/>
              </w:rPr>
              <w:t>Jūrmalas tirgus daļa</w:t>
            </w:r>
          </w:p>
        </w:tc>
        <w:tc>
          <w:tcPr>
            <w:tcW w:w="716" w:type="dxa"/>
            <w:tcBorders>
              <w:top w:val="single" w:sz="6" w:space="0" w:color="B28751"/>
              <w:bottom w:val="single" w:sz="6" w:space="0" w:color="B28751"/>
            </w:tcBorders>
            <w:shd w:val="clear" w:color="auto" w:fill="B28751"/>
            <w:noWrap/>
            <w:vAlign w:val="center"/>
            <w:hideMark/>
          </w:tcPr>
          <w:p w:rsidR="00A42F51" w:rsidRPr="00176C07" w:rsidRDefault="00A42F51" w:rsidP="00F14462">
            <w:pPr>
              <w:jc w:val="center"/>
              <w:rPr>
                <w:rFonts w:eastAsia="Times New Roman" w:cs="Times New Roman"/>
                <w:b/>
                <w:color w:val="FFFFFF" w:themeColor="background1"/>
                <w:sz w:val="20"/>
                <w:szCs w:val="20"/>
                <w:lang w:eastAsia="lv-LV"/>
              </w:rPr>
            </w:pPr>
            <w:r w:rsidRPr="00176C07">
              <w:rPr>
                <w:rFonts w:eastAsia="Times New Roman" w:cs="Times New Roman"/>
                <w:b/>
                <w:color w:val="FFFFFF" w:themeColor="background1"/>
                <w:sz w:val="20"/>
                <w:szCs w:val="20"/>
                <w:lang w:eastAsia="lv-LV"/>
              </w:rPr>
              <w:t>2006</w:t>
            </w:r>
          </w:p>
        </w:tc>
        <w:tc>
          <w:tcPr>
            <w:tcW w:w="717" w:type="dxa"/>
            <w:tcBorders>
              <w:top w:val="single" w:sz="6" w:space="0" w:color="B28751"/>
              <w:bottom w:val="single" w:sz="6" w:space="0" w:color="B28751"/>
            </w:tcBorders>
            <w:shd w:val="clear" w:color="auto" w:fill="B28751"/>
            <w:noWrap/>
            <w:vAlign w:val="center"/>
            <w:hideMark/>
          </w:tcPr>
          <w:p w:rsidR="00A42F51" w:rsidRPr="00176C07" w:rsidRDefault="00A42F51" w:rsidP="00F14462">
            <w:pPr>
              <w:jc w:val="center"/>
              <w:rPr>
                <w:rFonts w:eastAsia="Times New Roman" w:cs="Times New Roman"/>
                <w:b/>
                <w:color w:val="FFFFFF" w:themeColor="background1"/>
                <w:sz w:val="20"/>
                <w:szCs w:val="20"/>
                <w:lang w:eastAsia="lv-LV"/>
              </w:rPr>
            </w:pPr>
            <w:r w:rsidRPr="00176C07">
              <w:rPr>
                <w:rFonts w:eastAsia="Times New Roman" w:cs="Times New Roman"/>
                <w:b/>
                <w:color w:val="FFFFFF" w:themeColor="background1"/>
                <w:sz w:val="20"/>
                <w:szCs w:val="20"/>
                <w:lang w:eastAsia="lv-LV"/>
              </w:rPr>
              <w:t>2007</w:t>
            </w:r>
          </w:p>
        </w:tc>
        <w:tc>
          <w:tcPr>
            <w:tcW w:w="717" w:type="dxa"/>
            <w:tcBorders>
              <w:top w:val="single" w:sz="6" w:space="0" w:color="B28751"/>
              <w:bottom w:val="single" w:sz="6" w:space="0" w:color="B28751"/>
            </w:tcBorders>
            <w:shd w:val="clear" w:color="auto" w:fill="B28751"/>
            <w:noWrap/>
            <w:vAlign w:val="center"/>
            <w:hideMark/>
          </w:tcPr>
          <w:p w:rsidR="00A42F51" w:rsidRPr="00176C07" w:rsidRDefault="00A42F51" w:rsidP="00F14462">
            <w:pPr>
              <w:jc w:val="center"/>
              <w:rPr>
                <w:rFonts w:eastAsia="Times New Roman" w:cs="Times New Roman"/>
                <w:b/>
                <w:color w:val="FFFFFF" w:themeColor="background1"/>
                <w:sz w:val="20"/>
                <w:szCs w:val="20"/>
                <w:lang w:eastAsia="lv-LV"/>
              </w:rPr>
            </w:pPr>
            <w:r w:rsidRPr="00176C07">
              <w:rPr>
                <w:rFonts w:eastAsia="Times New Roman" w:cs="Times New Roman"/>
                <w:b/>
                <w:color w:val="FFFFFF" w:themeColor="background1"/>
                <w:sz w:val="20"/>
                <w:szCs w:val="20"/>
                <w:lang w:eastAsia="lv-LV"/>
              </w:rPr>
              <w:t>2008</w:t>
            </w:r>
          </w:p>
        </w:tc>
        <w:tc>
          <w:tcPr>
            <w:tcW w:w="717" w:type="dxa"/>
            <w:tcBorders>
              <w:top w:val="single" w:sz="6" w:space="0" w:color="B28751"/>
              <w:bottom w:val="single" w:sz="6" w:space="0" w:color="B28751"/>
            </w:tcBorders>
            <w:shd w:val="clear" w:color="auto" w:fill="B28751"/>
            <w:noWrap/>
            <w:vAlign w:val="center"/>
            <w:hideMark/>
          </w:tcPr>
          <w:p w:rsidR="00A42F51" w:rsidRPr="00176C07" w:rsidRDefault="00A42F51" w:rsidP="00F14462">
            <w:pPr>
              <w:jc w:val="center"/>
              <w:rPr>
                <w:rFonts w:eastAsia="Times New Roman" w:cs="Times New Roman"/>
                <w:b/>
                <w:color w:val="FFFFFF" w:themeColor="background1"/>
                <w:sz w:val="20"/>
                <w:szCs w:val="20"/>
                <w:lang w:eastAsia="lv-LV"/>
              </w:rPr>
            </w:pPr>
            <w:r w:rsidRPr="00176C07">
              <w:rPr>
                <w:rFonts w:eastAsia="Times New Roman" w:cs="Times New Roman"/>
                <w:b/>
                <w:color w:val="FFFFFF" w:themeColor="background1"/>
                <w:sz w:val="20"/>
                <w:szCs w:val="20"/>
                <w:lang w:eastAsia="lv-LV"/>
              </w:rPr>
              <w:t>2009</w:t>
            </w:r>
          </w:p>
        </w:tc>
        <w:tc>
          <w:tcPr>
            <w:tcW w:w="717" w:type="dxa"/>
            <w:tcBorders>
              <w:top w:val="single" w:sz="6" w:space="0" w:color="B28751"/>
              <w:bottom w:val="single" w:sz="6" w:space="0" w:color="B28751"/>
            </w:tcBorders>
            <w:shd w:val="clear" w:color="auto" w:fill="B28751"/>
            <w:noWrap/>
            <w:vAlign w:val="center"/>
            <w:hideMark/>
          </w:tcPr>
          <w:p w:rsidR="00A42F51" w:rsidRPr="00176C07" w:rsidRDefault="00A42F51" w:rsidP="00F14462">
            <w:pPr>
              <w:jc w:val="center"/>
              <w:rPr>
                <w:rFonts w:eastAsia="Times New Roman" w:cs="Times New Roman"/>
                <w:b/>
                <w:color w:val="FFFFFF" w:themeColor="background1"/>
                <w:sz w:val="20"/>
                <w:szCs w:val="20"/>
                <w:lang w:eastAsia="lv-LV"/>
              </w:rPr>
            </w:pPr>
            <w:r w:rsidRPr="00176C07">
              <w:rPr>
                <w:rFonts w:eastAsia="Times New Roman" w:cs="Times New Roman"/>
                <w:b/>
                <w:color w:val="FFFFFF" w:themeColor="background1"/>
                <w:sz w:val="20"/>
                <w:szCs w:val="20"/>
                <w:lang w:eastAsia="lv-LV"/>
              </w:rPr>
              <w:t>2010</w:t>
            </w:r>
          </w:p>
        </w:tc>
        <w:tc>
          <w:tcPr>
            <w:tcW w:w="717" w:type="dxa"/>
            <w:tcBorders>
              <w:top w:val="single" w:sz="6" w:space="0" w:color="B28751"/>
              <w:bottom w:val="single" w:sz="6" w:space="0" w:color="B28751"/>
            </w:tcBorders>
            <w:shd w:val="clear" w:color="auto" w:fill="B28751"/>
            <w:noWrap/>
            <w:vAlign w:val="center"/>
            <w:hideMark/>
          </w:tcPr>
          <w:p w:rsidR="00A42F51" w:rsidRPr="00176C07" w:rsidRDefault="00A42F51" w:rsidP="00F14462">
            <w:pPr>
              <w:jc w:val="center"/>
              <w:rPr>
                <w:rFonts w:eastAsia="Times New Roman" w:cs="Times New Roman"/>
                <w:b/>
                <w:color w:val="FFFFFF" w:themeColor="background1"/>
                <w:sz w:val="20"/>
                <w:szCs w:val="20"/>
                <w:lang w:eastAsia="lv-LV"/>
              </w:rPr>
            </w:pPr>
            <w:r w:rsidRPr="00176C07">
              <w:rPr>
                <w:rFonts w:eastAsia="Times New Roman" w:cs="Times New Roman"/>
                <w:b/>
                <w:color w:val="FFFFFF" w:themeColor="background1"/>
                <w:sz w:val="20"/>
                <w:szCs w:val="20"/>
                <w:lang w:eastAsia="lv-LV"/>
              </w:rPr>
              <w:t>2011</w:t>
            </w:r>
          </w:p>
        </w:tc>
        <w:tc>
          <w:tcPr>
            <w:tcW w:w="717" w:type="dxa"/>
            <w:tcBorders>
              <w:top w:val="single" w:sz="6" w:space="0" w:color="B28751"/>
              <w:bottom w:val="single" w:sz="6" w:space="0" w:color="B28751"/>
            </w:tcBorders>
            <w:shd w:val="clear" w:color="auto" w:fill="B28751"/>
            <w:noWrap/>
            <w:vAlign w:val="center"/>
            <w:hideMark/>
          </w:tcPr>
          <w:p w:rsidR="00A42F51" w:rsidRPr="00176C07" w:rsidRDefault="00A42F51" w:rsidP="00F14462">
            <w:pPr>
              <w:jc w:val="center"/>
              <w:rPr>
                <w:rFonts w:eastAsia="Times New Roman" w:cs="Times New Roman"/>
                <w:b/>
                <w:color w:val="FFFFFF" w:themeColor="background1"/>
                <w:sz w:val="20"/>
                <w:szCs w:val="20"/>
                <w:lang w:eastAsia="lv-LV"/>
              </w:rPr>
            </w:pPr>
            <w:r w:rsidRPr="00176C07">
              <w:rPr>
                <w:rFonts w:eastAsia="Times New Roman" w:cs="Times New Roman"/>
                <w:b/>
                <w:color w:val="FFFFFF" w:themeColor="background1"/>
                <w:sz w:val="20"/>
                <w:szCs w:val="20"/>
                <w:lang w:eastAsia="lv-LV"/>
              </w:rPr>
              <w:t>2012</w:t>
            </w:r>
          </w:p>
        </w:tc>
        <w:tc>
          <w:tcPr>
            <w:tcW w:w="717" w:type="dxa"/>
            <w:tcBorders>
              <w:top w:val="single" w:sz="6" w:space="0" w:color="B28751"/>
              <w:bottom w:val="single" w:sz="6" w:space="0" w:color="B28751"/>
            </w:tcBorders>
            <w:shd w:val="clear" w:color="auto" w:fill="B28751"/>
            <w:noWrap/>
            <w:vAlign w:val="center"/>
            <w:hideMark/>
          </w:tcPr>
          <w:p w:rsidR="00A42F51" w:rsidRPr="00176C07" w:rsidRDefault="00A42F51" w:rsidP="00F14462">
            <w:pPr>
              <w:jc w:val="center"/>
              <w:rPr>
                <w:rFonts w:eastAsia="Times New Roman" w:cs="Times New Roman"/>
                <w:b/>
                <w:color w:val="FFFFFF" w:themeColor="background1"/>
                <w:sz w:val="20"/>
                <w:szCs w:val="20"/>
                <w:lang w:eastAsia="lv-LV"/>
              </w:rPr>
            </w:pPr>
            <w:r w:rsidRPr="00176C07">
              <w:rPr>
                <w:rFonts w:eastAsia="Times New Roman" w:cs="Times New Roman"/>
                <w:b/>
                <w:color w:val="FFFFFF" w:themeColor="background1"/>
                <w:sz w:val="20"/>
                <w:szCs w:val="20"/>
                <w:lang w:eastAsia="lv-LV"/>
              </w:rPr>
              <w:t>2013</w:t>
            </w:r>
          </w:p>
        </w:tc>
        <w:tc>
          <w:tcPr>
            <w:tcW w:w="717" w:type="dxa"/>
            <w:tcBorders>
              <w:top w:val="single" w:sz="6" w:space="0" w:color="B28751"/>
              <w:bottom w:val="single" w:sz="6" w:space="0" w:color="B28751"/>
            </w:tcBorders>
            <w:shd w:val="clear" w:color="auto" w:fill="B28751"/>
            <w:noWrap/>
            <w:vAlign w:val="center"/>
            <w:hideMark/>
          </w:tcPr>
          <w:p w:rsidR="00A42F51" w:rsidRPr="00176C07" w:rsidRDefault="00A42F51" w:rsidP="00F14462">
            <w:pPr>
              <w:jc w:val="center"/>
              <w:rPr>
                <w:rFonts w:eastAsia="Times New Roman" w:cs="Times New Roman"/>
                <w:b/>
                <w:color w:val="FFFFFF" w:themeColor="background1"/>
                <w:sz w:val="20"/>
                <w:szCs w:val="20"/>
                <w:lang w:eastAsia="lv-LV"/>
              </w:rPr>
            </w:pPr>
            <w:r w:rsidRPr="00176C07">
              <w:rPr>
                <w:rFonts w:eastAsia="Times New Roman" w:cs="Times New Roman"/>
                <w:b/>
                <w:color w:val="FFFFFF" w:themeColor="background1"/>
                <w:sz w:val="20"/>
                <w:szCs w:val="20"/>
                <w:lang w:eastAsia="lv-LV"/>
              </w:rPr>
              <w:t>2014</w:t>
            </w:r>
          </w:p>
        </w:tc>
        <w:tc>
          <w:tcPr>
            <w:tcW w:w="717" w:type="dxa"/>
            <w:tcBorders>
              <w:top w:val="single" w:sz="6" w:space="0" w:color="B28751"/>
              <w:bottom w:val="single" w:sz="6" w:space="0" w:color="B28751"/>
            </w:tcBorders>
            <w:shd w:val="clear" w:color="auto" w:fill="B28751"/>
            <w:noWrap/>
            <w:vAlign w:val="center"/>
            <w:hideMark/>
          </w:tcPr>
          <w:p w:rsidR="00A42F51" w:rsidRPr="00176C07" w:rsidRDefault="00A42F51" w:rsidP="00F14462">
            <w:pPr>
              <w:jc w:val="center"/>
              <w:rPr>
                <w:rFonts w:eastAsia="Times New Roman" w:cs="Times New Roman"/>
                <w:b/>
                <w:color w:val="FFFFFF" w:themeColor="background1"/>
                <w:sz w:val="20"/>
                <w:szCs w:val="20"/>
                <w:lang w:eastAsia="lv-LV"/>
              </w:rPr>
            </w:pPr>
            <w:r w:rsidRPr="00176C07">
              <w:rPr>
                <w:rFonts w:eastAsia="Times New Roman" w:cs="Times New Roman"/>
                <w:b/>
                <w:color w:val="FFFFFF" w:themeColor="background1"/>
                <w:sz w:val="20"/>
                <w:szCs w:val="20"/>
                <w:lang w:eastAsia="lv-LV"/>
              </w:rPr>
              <w:t>2015</w:t>
            </w:r>
          </w:p>
        </w:tc>
        <w:tc>
          <w:tcPr>
            <w:tcW w:w="717" w:type="dxa"/>
            <w:tcBorders>
              <w:top w:val="single" w:sz="6" w:space="0" w:color="B28751"/>
              <w:bottom w:val="single" w:sz="6" w:space="0" w:color="B28751"/>
              <w:right w:val="single" w:sz="6" w:space="0" w:color="B28751"/>
            </w:tcBorders>
            <w:shd w:val="clear" w:color="auto" w:fill="B28751"/>
            <w:noWrap/>
            <w:vAlign w:val="center"/>
            <w:hideMark/>
          </w:tcPr>
          <w:p w:rsidR="00A42F51" w:rsidRPr="00176C07" w:rsidRDefault="00A42F51" w:rsidP="00F14462">
            <w:pPr>
              <w:jc w:val="center"/>
              <w:rPr>
                <w:rFonts w:eastAsia="Times New Roman" w:cs="Times New Roman"/>
                <w:b/>
                <w:color w:val="FFFFFF" w:themeColor="background1"/>
                <w:sz w:val="20"/>
                <w:szCs w:val="20"/>
                <w:lang w:eastAsia="lv-LV"/>
              </w:rPr>
            </w:pPr>
            <w:r w:rsidRPr="00176C07">
              <w:rPr>
                <w:rFonts w:eastAsia="Times New Roman" w:cs="Times New Roman"/>
                <w:b/>
                <w:color w:val="FFFFFF" w:themeColor="background1"/>
                <w:sz w:val="20"/>
                <w:szCs w:val="20"/>
                <w:lang w:eastAsia="lv-LV"/>
              </w:rPr>
              <w:t>2016</w:t>
            </w:r>
          </w:p>
        </w:tc>
      </w:tr>
      <w:tr w:rsidR="00445EDE" w:rsidRPr="00176C07" w:rsidTr="00176C07">
        <w:trPr>
          <w:trHeight w:val="283"/>
        </w:trPr>
        <w:tc>
          <w:tcPr>
            <w:tcW w:w="1323" w:type="dxa"/>
            <w:tcBorders>
              <w:top w:val="single" w:sz="6" w:space="0" w:color="B28751"/>
              <w:left w:val="single" w:sz="6" w:space="0" w:color="B28751"/>
              <w:bottom w:val="single" w:sz="6" w:space="0" w:color="B28751"/>
              <w:right w:val="single" w:sz="6" w:space="0" w:color="B28751"/>
            </w:tcBorders>
            <w:noWrap/>
            <w:hideMark/>
          </w:tcPr>
          <w:p w:rsidR="00A42F51" w:rsidRPr="00176C07" w:rsidRDefault="00A42F51" w:rsidP="00A42F51">
            <w:pPr>
              <w:rPr>
                <w:rFonts w:eastAsia="Times New Roman" w:cs="Times New Roman"/>
                <w:sz w:val="20"/>
                <w:szCs w:val="20"/>
                <w:lang w:eastAsia="lv-LV"/>
              </w:rPr>
            </w:pPr>
            <w:r w:rsidRPr="00176C07">
              <w:rPr>
                <w:rFonts w:eastAsia="Times New Roman" w:cs="Times New Roman"/>
                <w:sz w:val="20"/>
                <w:szCs w:val="20"/>
                <w:lang w:eastAsia="lv-LV"/>
              </w:rPr>
              <w:t xml:space="preserve">Latvijas </w:t>
            </w:r>
            <w:r w:rsidR="00176C07">
              <w:rPr>
                <w:rFonts w:eastAsia="Times New Roman" w:cs="Times New Roman"/>
                <w:sz w:val="20"/>
                <w:szCs w:val="20"/>
                <w:lang w:eastAsia="lv-LV"/>
              </w:rPr>
              <w:br/>
            </w:r>
            <w:r w:rsidRPr="00176C07">
              <w:rPr>
                <w:rFonts w:eastAsia="Times New Roman" w:cs="Times New Roman"/>
                <w:sz w:val="20"/>
                <w:szCs w:val="20"/>
                <w:lang w:eastAsia="lv-LV"/>
              </w:rPr>
              <w:t>tūristu skaits</w:t>
            </w:r>
          </w:p>
        </w:tc>
        <w:tc>
          <w:tcPr>
            <w:tcW w:w="716"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7,8%</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6,2%</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5,9%</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8,8%</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7,3%</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6,1%</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5,6%</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6,6%</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7,8%</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8,7%</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7,7%</w:t>
            </w:r>
          </w:p>
        </w:tc>
      </w:tr>
      <w:tr w:rsidR="00445EDE" w:rsidRPr="00176C07" w:rsidTr="00176C07">
        <w:trPr>
          <w:trHeight w:val="283"/>
        </w:trPr>
        <w:tc>
          <w:tcPr>
            <w:tcW w:w="1323" w:type="dxa"/>
            <w:tcBorders>
              <w:top w:val="single" w:sz="6" w:space="0" w:color="B28751"/>
              <w:left w:val="single" w:sz="6" w:space="0" w:color="B28751"/>
              <w:bottom w:val="single" w:sz="6" w:space="0" w:color="B28751"/>
              <w:right w:val="single" w:sz="6" w:space="0" w:color="B28751"/>
            </w:tcBorders>
            <w:noWrap/>
            <w:hideMark/>
          </w:tcPr>
          <w:p w:rsidR="00A42F51" w:rsidRPr="00176C07" w:rsidRDefault="00A42F51" w:rsidP="00A42F51">
            <w:pPr>
              <w:rPr>
                <w:rFonts w:eastAsia="Times New Roman" w:cs="Times New Roman"/>
                <w:sz w:val="20"/>
                <w:szCs w:val="20"/>
                <w:lang w:eastAsia="lv-LV"/>
              </w:rPr>
            </w:pPr>
            <w:r w:rsidRPr="00176C07">
              <w:rPr>
                <w:rFonts w:eastAsia="Times New Roman" w:cs="Times New Roman"/>
                <w:sz w:val="20"/>
                <w:szCs w:val="20"/>
                <w:lang w:eastAsia="lv-LV"/>
              </w:rPr>
              <w:t>Ārzemju tūristu skaits</w:t>
            </w:r>
          </w:p>
        </w:tc>
        <w:tc>
          <w:tcPr>
            <w:tcW w:w="716"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10,4%</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10,4%</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9,8%</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8,3%</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8,1%</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7,2%</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8,4%</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8,8%</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8,9%</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8,2%</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7,3%</w:t>
            </w:r>
          </w:p>
        </w:tc>
      </w:tr>
      <w:tr w:rsidR="00445EDE" w:rsidRPr="00176C07" w:rsidTr="00176C07">
        <w:trPr>
          <w:trHeight w:val="283"/>
        </w:trPr>
        <w:tc>
          <w:tcPr>
            <w:tcW w:w="1323" w:type="dxa"/>
            <w:tcBorders>
              <w:top w:val="single" w:sz="6" w:space="0" w:color="B28751"/>
              <w:left w:val="single" w:sz="6" w:space="0" w:color="B28751"/>
              <w:bottom w:val="single" w:sz="6" w:space="0" w:color="B28751"/>
              <w:right w:val="single" w:sz="6" w:space="0" w:color="B28751"/>
            </w:tcBorders>
            <w:noWrap/>
            <w:hideMark/>
          </w:tcPr>
          <w:p w:rsidR="00A42F51" w:rsidRPr="00176C07" w:rsidRDefault="00A42F51" w:rsidP="00A42F51">
            <w:pPr>
              <w:rPr>
                <w:rFonts w:eastAsia="Times New Roman" w:cs="Times New Roman"/>
                <w:sz w:val="20"/>
                <w:szCs w:val="20"/>
                <w:lang w:eastAsia="lv-LV"/>
              </w:rPr>
            </w:pPr>
            <w:r w:rsidRPr="00176C07">
              <w:rPr>
                <w:rFonts w:eastAsia="Times New Roman" w:cs="Times New Roman"/>
                <w:sz w:val="20"/>
                <w:szCs w:val="20"/>
                <w:lang w:eastAsia="lv-LV"/>
              </w:rPr>
              <w:t>Latvijas tūristu nakšņojumi</w:t>
            </w:r>
          </w:p>
        </w:tc>
        <w:tc>
          <w:tcPr>
            <w:tcW w:w="716"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9,7%</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8,5%</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7,6%</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15,2%</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15,8%</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12,9%</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13,0%</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12,9%</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14,8%</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16,2%</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15,1%</w:t>
            </w:r>
          </w:p>
        </w:tc>
      </w:tr>
      <w:tr w:rsidR="00445EDE" w:rsidRPr="00176C07" w:rsidTr="00176C07">
        <w:trPr>
          <w:trHeight w:val="283"/>
        </w:trPr>
        <w:tc>
          <w:tcPr>
            <w:tcW w:w="1323" w:type="dxa"/>
            <w:tcBorders>
              <w:top w:val="single" w:sz="6" w:space="0" w:color="B28751"/>
              <w:left w:val="single" w:sz="6" w:space="0" w:color="B28751"/>
              <w:bottom w:val="single" w:sz="6" w:space="0" w:color="B28751"/>
              <w:right w:val="single" w:sz="6" w:space="0" w:color="B28751"/>
            </w:tcBorders>
            <w:noWrap/>
            <w:hideMark/>
          </w:tcPr>
          <w:p w:rsidR="00A42F51" w:rsidRPr="00176C07" w:rsidRDefault="00A42F51" w:rsidP="00A42F51">
            <w:pPr>
              <w:rPr>
                <w:rFonts w:eastAsia="Times New Roman" w:cs="Times New Roman"/>
                <w:sz w:val="20"/>
                <w:szCs w:val="20"/>
                <w:lang w:eastAsia="lv-LV"/>
              </w:rPr>
            </w:pPr>
            <w:r w:rsidRPr="00176C07">
              <w:rPr>
                <w:rFonts w:eastAsia="Times New Roman" w:cs="Times New Roman"/>
                <w:sz w:val="20"/>
                <w:szCs w:val="20"/>
                <w:lang w:eastAsia="lv-LV"/>
              </w:rPr>
              <w:t>Ārzemju tūristu nakšņojumi</w:t>
            </w:r>
          </w:p>
        </w:tc>
        <w:tc>
          <w:tcPr>
            <w:tcW w:w="716"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14,5%</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15,2%</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14,0%</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14,3%</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14,2%</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12,0%</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12,3%</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12,1%</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12,5%</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11,0%</w:t>
            </w:r>
          </w:p>
        </w:tc>
        <w:tc>
          <w:tcPr>
            <w:tcW w:w="717" w:type="dxa"/>
            <w:tcBorders>
              <w:top w:val="single" w:sz="6" w:space="0" w:color="B28751"/>
              <w:left w:val="single" w:sz="6" w:space="0" w:color="B28751"/>
              <w:bottom w:val="single" w:sz="6" w:space="0" w:color="B28751"/>
              <w:right w:val="single" w:sz="6" w:space="0" w:color="B28751"/>
            </w:tcBorders>
            <w:noWrap/>
            <w:vAlign w:val="center"/>
            <w:hideMark/>
          </w:tcPr>
          <w:p w:rsidR="00A42F51" w:rsidRPr="00176C07" w:rsidRDefault="00A42F51" w:rsidP="00F14462">
            <w:pPr>
              <w:jc w:val="center"/>
              <w:rPr>
                <w:rFonts w:eastAsia="Times New Roman" w:cs="Times New Roman"/>
                <w:color w:val="000000"/>
                <w:sz w:val="20"/>
                <w:szCs w:val="20"/>
                <w:lang w:eastAsia="lv-LV"/>
              </w:rPr>
            </w:pPr>
            <w:r w:rsidRPr="00176C07">
              <w:rPr>
                <w:rFonts w:eastAsia="Times New Roman" w:cs="Times New Roman"/>
                <w:color w:val="000000"/>
                <w:sz w:val="20"/>
                <w:szCs w:val="20"/>
                <w:lang w:eastAsia="lv-LV"/>
              </w:rPr>
              <w:t>11,2%</w:t>
            </w:r>
          </w:p>
        </w:tc>
      </w:tr>
    </w:tbl>
    <w:p w:rsidR="00A42F51" w:rsidRDefault="00A42F51" w:rsidP="00D34FA2">
      <w:pPr>
        <w:pStyle w:val="Pamats"/>
      </w:pPr>
    </w:p>
    <w:p w:rsidR="004A1F1F" w:rsidRDefault="004A1F1F" w:rsidP="00D34FA2">
      <w:pPr>
        <w:pStyle w:val="Pamats"/>
      </w:pPr>
      <w:r w:rsidRPr="00D34FA2">
        <w:rPr>
          <w:spacing w:val="-2"/>
        </w:rPr>
        <w:lastRenderedPageBreak/>
        <w:t>Tūristu pieprasījums Jūrmalā kopumā ir izteikti sezonāls, par ko liecina tūristu nakšņojumu</w:t>
      </w:r>
      <w:r w:rsidRPr="00F14462">
        <w:t xml:space="preserve"> </w:t>
      </w:r>
      <w:r w:rsidRPr="00D34FA2">
        <w:rPr>
          <w:spacing w:val="-2"/>
        </w:rPr>
        <w:t>skaita dinam</w:t>
      </w:r>
      <w:r w:rsidR="000C7120" w:rsidRPr="00D34FA2">
        <w:rPr>
          <w:spacing w:val="-2"/>
        </w:rPr>
        <w:t xml:space="preserve">ika mēnešu griezumā </w:t>
      </w:r>
      <w:r w:rsidR="00311CE5" w:rsidRPr="00D34FA2">
        <w:rPr>
          <w:spacing w:val="-2"/>
        </w:rPr>
        <w:t>(s</w:t>
      </w:r>
      <w:r w:rsidR="00F46815" w:rsidRPr="00D34FA2">
        <w:rPr>
          <w:spacing w:val="-2"/>
        </w:rPr>
        <w:t xml:space="preserve">katīt </w:t>
      </w:r>
      <w:r w:rsidR="00F14462" w:rsidRPr="00D34FA2">
        <w:rPr>
          <w:spacing w:val="-2"/>
        </w:rPr>
        <w:t>1.</w:t>
      </w:r>
      <w:r w:rsidR="00F46815" w:rsidRPr="00D34FA2">
        <w:rPr>
          <w:spacing w:val="-2"/>
        </w:rPr>
        <w:t>6.</w:t>
      </w:r>
      <w:r w:rsidR="000C7120" w:rsidRPr="00D34FA2">
        <w:rPr>
          <w:spacing w:val="-2"/>
        </w:rPr>
        <w:t xml:space="preserve"> attēlu)</w:t>
      </w:r>
      <w:r w:rsidR="00311CE5" w:rsidRPr="00D34FA2">
        <w:rPr>
          <w:spacing w:val="-2"/>
        </w:rPr>
        <w:t>.</w:t>
      </w:r>
      <w:r w:rsidRPr="00D34FA2">
        <w:rPr>
          <w:spacing w:val="-2"/>
        </w:rPr>
        <w:t xml:space="preserve"> Attēlā uzskatāmi parādīts, kuros mēnešos</w:t>
      </w:r>
      <w:r w:rsidRPr="00F14462">
        <w:t xml:space="preserve"> </w:t>
      </w:r>
      <w:r w:rsidRPr="00D34FA2">
        <w:rPr>
          <w:spacing w:val="-2"/>
        </w:rPr>
        <w:t>pēdējo 11 gadu laikā ir bijis vislielākais nakšņojumu kopskaits (jūnijs, jūlijs, augusts) un kuros</w:t>
      </w:r>
      <w:r w:rsidRPr="00F14462">
        <w:t xml:space="preserve"> pieprasījums ir viszemākais (februāris, novembris).</w:t>
      </w:r>
    </w:p>
    <w:p w:rsidR="00394321" w:rsidRPr="00F14462" w:rsidRDefault="00394321" w:rsidP="00D34FA2">
      <w:pPr>
        <w:pStyle w:val="Pamats"/>
      </w:pPr>
    </w:p>
    <w:p w:rsidR="004A1F1F" w:rsidRPr="00B93431" w:rsidRDefault="004A1F1F" w:rsidP="004A1F1F">
      <w:pPr>
        <w:spacing w:line="276" w:lineRule="auto"/>
        <w:jc w:val="both"/>
        <w:rPr>
          <w:rFonts w:ascii="Georgia" w:hAnsi="Georgia"/>
          <w:sz w:val="20"/>
          <w:szCs w:val="20"/>
        </w:rPr>
      </w:pPr>
      <w:r w:rsidRPr="00B93431">
        <w:rPr>
          <w:noProof/>
          <w:lang w:eastAsia="lv-LV"/>
        </w:rPr>
        <w:drawing>
          <wp:inline distT="0" distB="0" distL="0" distR="0" wp14:anchorId="2753180E" wp14:editId="39CEA0E3">
            <wp:extent cx="5762625" cy="1733550"/>
            <wp:effectExtent l="0" t="0" r="9525" b="19050"/>
            <wp:docPr id="30" name="Chart 30">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1FEED8A-DEE3-41D0-BEAE-EFE7650C30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A1F1F" w:rsidRPr="0063382C" w:rsidRDefault="00F14462" w:rsidP="00394321">
      <w:pPr>
        <w:pStyle w:val="Tabulasvirsraksts"/>
      </w:pPr>
      <w:r w:rsidRPr="00394321">
        <w:rPr>
          <w:b w:val="0"/>
          <w:i/>
        </w:rPr>
        <w:t>1.</w:t>
      </w:r>
      <w:r w:rsidR="0063382C" w:rsidRPr="00394321">
        <w:rPr>
          <w:b w:val="0"/>
          <w:i/>
        </w:rPr>
        <w:t>6</w:t>
      </w:r>
      <w:r w:rsidR="00BF7758" w:rsidRPr="00394321">
        <w:rPr>
          <w:b w:val="0"/>
          <w:i/>
        </w:rPr>
        <w:t>. a</w:t>
      </w:r>
      <w:r w:rsidR="004A1F1F" w:rsidRPr="00394321">
        <w:rPr>
          <w:b w:val="0"/>
          <w:i/>
        </w:rPr>
        <w:t>tt</w:t>
      </w:r>
      <w:r w:rsidR="00D34FA2">
        <w:rPr>
          <w:b w:val="0"/>
          <w:i/>
        </w:rPr>
        <w:t>ēls</w:t>
      </w:r>
      <w:r w:rsidR="004A1F1F" w:rsidRPr="00394321">
        <w:rPr>
          <w:b w:val="0"/>
          <w:i/>
        </w:rPr>
        <w:t>.</w:t>
      </w:r>
      <w:r w:rsidR="004A1F1F" w:rsidRPr="0063382C">
        <w:t xml:space="preserve"> Tūristu nakšņojumi Jūrmalas tūrisma mītnēs mēnešu griezumā </w:t>
      </w:r>
      <w:r w:rsidR="00D34FA2">
        <w:br/>
      </w:r>
      <w:r w:rsidR="00311CE5">
        <w:t>2006.–</w:t>
      </w:r>
      <w:r w:rsidR="004A1F1F" w:rsidRPr="0063382C">
        <w:t>2016.</w:t>
      </w:r>
      <w:r w:rsidR="00990623">
        <w:t xml:space="preserve"> </w:t>
      </w:r>
      <w:r w:rsidR="004A1F1F" w:rsidRPr="0063382C">
        <w:t>g</w:t>
      </w:r>
      <w:r w:rsidR="00D34FA2">
        <w:t>adā</w:t>
      </w:r>
      <w:r w:rsidR="004A1F1F" w:rsidRPr="0063382C">
        <w:t xml:space="preserve"> (summāri)</w:t>
      </w:r>
      <w:r w:rsidR="000917A4" w:rsidRPr="0063382C">
        <w:rPr>
          <w:rStyle w:val="FootnoteReference"/>
          <w:b w:val="0"/>
          <w:szCs w:val="18"/>
        </w:rPr>
        <w:footnoteReference w:id="15"/>
      </w:r>
    </w:p>
    <w:p w:rsidR="00394321" w:rsidRDefault="00394321" w:rsidP="00D34FA2">
      <w:pPr>
        <w:pStyle w:val="Pamats"/>
      </w:pPr>
    </w:p>
    <w:p w:rsidR="00830ED8" w:rsidRPr="00F14462" w:rsidRDefault="003564DB" w:rsidP="00394321">
      <w:pPr>
        <w:pStyle w:val="Pamats"/>
      </w:pPr>
      <w:r>
        <w:rPr>
          <w:rFonts w:ascii="Georgia" w:hAnsi="Georgia"/>
          <w:noProof/>
          <w:color w:val="2F5496" w:themeColor="accent5" w:themeShade="BF"/>
          <w:sz w:val="48"/>
          <w:szCs w:val="48"/>
          <w:lang w:eastAsia="lv-LV"/>
        </w:rPr>
        <w:drawing>
          <wp:anchor distT="0" distB="0" distL="114300" distR="114300" simplePos="0" relativeHeight="251682816" behindDoc="1" locked="1" layoutInCell="1" allowOverlap="1" wp14:anchorId="46FEE919" wp14:editId="3C414C9C">
            <wp:simplePos x="0" y="0"/>
            <wp:positionH relativeFrom="page">
              <wp:posOffset>-17780</wp:posOffset>
            </wp:positionH>
            <wp:positionV relativeFrom="margin">
              <wp:posOffset>-724535</wp:posOffset>
            </wp:positionV>
            <wp:extent cx="739775" cy="11345545"/>
            <wp:effectExtent l="0" t="0" r="317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6E23D6" w:rsidRPr="00F14462">
        <w:t>Pielāgojoties pieprasījuma sezonālajām svārstībām, Jūrmalas tūrisma mītņu piedāvājums p</w:t>
      </w:r>
      <w:r w:rsidR="004A1F1F" w:rsidRPr="00F14462">
        <w:t xml:space="preserve">ēdējos trīs gados </w:t>
      </w:r>
      <w:r w:rsidR="006E23D6" w:rsidRPr="00F14462">
        <w:t>ir kļuvis sezonāli elastīg</w:t>
      </w:r>
      <w:r w:rsidR="000C7120" w:rsidRPr="00F14462">
        <w:t>āk</w:t>
      </w:r>
      <w:r w:rsidR="006E23D6" w:rsidRPr="00F14462">
        <w:t>s</w:t>
      </w:r>
      <w:r w:rsidR="0072126E" w:rsidRPr="00F14462">
        <w:t xml:space="preserve">, </w:t>
      </w:r>
      <w:r w:rsidR="000A3E9E" w:rsidRPr="00F14462">
        <w:t>par k</w:t>
      </w:r>
      <w:r w:rsidR="0072126E" w:rsidRPr="00F14462">
        <w:t>o liecina</w:t>
      </w:r>
      <w:r w:rsidR="00C461F4" w:rsidRPr="00F14462">
        <w:t xml:space="preserve"> izteikts kapacitātes pieaugums </w:t>
      </w:r>
      <w:r w:rsidR="00445EDE" w:rsidRPr="00F14462">
        <w:t>minēt</w:t>
      </w:r>
      <w:r w:rsidR="00C461F4" w:rsidRPr="00F14462">
        <w:t xml:space="preserve">o gadu </w:t>
      </w:r>
      <w:r w:rsidR="00311CE5" w:rsidRPr="00F14462">
        <w:t xml:space="preserve">2. </w:t>
      </w:r>
      <w:r w:rsidR="00445EDE" w:rsidRPr="00F14462">
        <w:t xml:space="preserve">un </w:t>
      </w:r>
      <w:r w:rsidR="00311CE5" w:rsidRPr="00F14462">
        <w:t xml:space="preserve">3. </w:t>
      </w:r>
      <w:r w:rsidR="00445EDE" w:rsidRPr="00F14462">
        <w:t>ceturk</w:t>
      </w:r>
      <w:r w:rsidR="00394321">
        <w:t>sn</w:t>
      </w:r>
      <w:r w:rsidR="00311CE5" w:rsidRPr="00F14462">
        <w:t>ī</w:t>
      </w:r>
      <w:r w:rsidR="00C461F4" w:rsidRPr="00F14462">
        <w:t xml:space="preserve"> </w:t>
      </w:r>
      <w:r w:rsidR="000A3E9E" w:rsidRPr="00F14462">
        <w:t>(</w:t>
      </w:r>
      <w:r w:rsidR="00311CE5" w:rsidRPr="00F14462">
        <w:t>s</w:t>
      </w:r>
      <w:r w:rsidR="00E91BD9" w:rsidRPr="00F14462">
        <w:t xml:space="preserve">katīt </w:t>
      </w:r>
      <w:r w:rsidR="00311CE5" w:rsidRPr="00F14462">
        <w:t xml:space="preserve">datu tabulu </w:t>
      </w:r>
      <w:r w:rsidR="00F14462">
        <w:t>1.</w:t>
      </w:r>
      <w:r w:rsidR="00E91BD9" w:rsidRPr="00F14462">
        <w:t>10</w:t>
      </w:r>
      <w:r w:rsidR="00BF7758">
        <w:t>. a</w:t>
      </w:r>
      <w:r w:rsidR="00C461F4" w:rsidRPr="00F14462">
        <w:t>ttēl</w:t>
      </w:r>
      <w:r w:rsidR="00311CE5" w:rsidRPr="00F14462">
        <w:t>ā</w:t>
      </w:r>
      <w:r w:rsidR="00C461F4" w:rsidRPr="00F14462">
        <w:t>)</w:t>
      </w:r>
      <w:r w:rsidR="00311CE5" w:rsidRPr="00F14462">
        <w:t>.</w:t>
      </w:r>
    </w:p>
    <w:p w:rsidR="00294826" w:rsidRPr="00F14462" w:rsidRDefault="00D34FA2" w:rsidP="00D34FA2">
      <w:pPr>
        <w:pStyle w:val="Heading4"/>
      </w:pPr>
      <w:bookmarkStart w:id="39" w:name="_Toc493519162"/>
      <w:bookmarkStart w:id="40" w:name="_Toc493690864"/>
      <w:bookmarkStart w:id="41" w:name="_Toc494098460"/>
      <w:bookmarkStart w:id="42" w:name="_Toc494099324"/>
      <w:r>
        <w:t xml:space="preserve">1.1.2.2. </w:t>
      </w:r>
      <w:r w:rsidR="00311CE5" w:rsidRPr="00F14462">
        <w:t xml:space="preserve">Jūrmalas galveno </w:t>
      </w:r>
      <w:proofErr w:type="spellStart"/>
      <w:r w:rsidR="00311CE5" w:rsidRPr="00F14462">
        <w:t>mērķ</w:t>
      </w:r>
      <w:r w:rsidR="00EF76F4" w:rsidRPr="00F14462">
        <w:t>tirgu</w:t>
      </w:r>
      <w:proofErr w:type="spellEnd"/>
      <w:r w:rsidR="00EF76F4" w:rsidRPr="00F14462">
        <w:t xml:space="preserve"> pieprasījuma attīstības tendences</w:t>
      </w:r>
      <w:bookmarkEnd w:id="39"/>
      <w:bookmarkEnd w:id="40"/>
      <w:bookmarkEnd w:id="41"/>
      <w:bookmarkEnd w:id="42"/>
    </w:p>
    <w:p w:rsidR="00C32E01" w:rsidRPr="00F14462" w:rsidRDefault="00EF76F4" w:rsidP="00394321">
      <w:pPr>
        <w:pStyle w:val="Pamats"/>
      </w:pPr>
      <w:r w:rsidRPr="00F14462">
        <w:t>Pamatojoties uz Jūrmalas pilsētas Tūri</w:t>
      </w:r>
      <w:r w:rsidR="00311CE5" w:rsidRPr="00F14462">
        <w:t>sma attīstības stratēģijā 2007.–</w:t>
      </w:r>
      <w:r w:rsidRPr="00F14462">
        <w:t>2018</w:t>
      </w:r>
      <w:r w:rsidR="00BF7758">
        <w:t>. g</w:t>
      </w:r>
      <w:r w:rsidRPr="00F14462">
        <w:t xml:space="preserve">adam </w:t>
      </w:r>
      <w:proofErr w:type="spellStart"/>
      <w:r w:rsidRPr="00F14462">
        <w:t>nofor</w:t>
      </w:r>
      <w:r w:rsidR="00D34FA2">
        <w:t>-</w:t>
      </w:r>
      <w:r w:rsidRPr="00D34FA2">
        <w:rPr>
          <w:spacing w:val="-4"/>
        </w:rPr>
        <w:t>mulētajiem</w:t>
      </w:r>
      <w:proofErr w:type="spellEnd"/>
      <w:r w:rsidRPr="00D34FA2">
        <w:rPr>
          <w:spacing w:val="-4"/>
        </w:rPr>
        <w:t xml:space="preserve"> stratēģiskajiem mērķiem (tūristu skaita pieaugums/ nakšņojumu skaita palielinājums)</w:t>
      </w:r>
      <w:r w:rsidR="007F1389">
        <w:t xml:space="preserve"> </w:t>
      </w:r>
      <w:r w:rsidRPr="00F14462">
        <w:t xml:space="preserve">un pieejamo informāciju, </w:t>
      </w:r>
      <w:r w:rsidR="00EE12EF" w:rsidRPr="00F14462">
        <w:t xml:space="preserve">analizētas </w:t>
      </w:r>
      <w:r w:rsidRPr="00F14462">
        <w:t xml:space="preserve">12 Jūrmalas tūrisma </w:t>
      </w:r>
      <w:proofErr w:type="spellStart"/>
      <w:r w:rsidRPr="00F14462">
        <w:t>mērķtirgus</w:t>
      </w:r>
      <w:proofErr w:type="spellEnd"/>
      <w:r w:rsidRPr="00F14462">
        <w:t xml:space="preserve"> valstis: Latvija, Lietuva, Igaunija, Zviedrija, Norvēģija, Dānija, Somija, Vācija, Krievija, Ukraina, Baltkrievija un Izraēla, kā arī Uzbekistāna, kuras ģenerēto tūristu skaits un īpatsvars Jūrmalā analizējamā </w:t>
      </w:r>
      <w:r w:rsidRPr="00D34FA2">
        <w:rPr>
          <w:spacing w:val="-4"/>
        </w:rPr>
        <w:t xml:space="preserve">laika posmā ir pieaudzis straujāk nekā iepriekšminēto </w:t>
      </w:r>
      <w:proofErr w:type="spellStart"/>
      <w:r w:rsidRPr="00D34FA2">
        <w:rPr>
          <w:spacing w:val="-4"/>
        </w:rPr>
        <w:t>mērķtirgus</w:t>
      </w:r>
      <w:proofErr w:type="spellEnd"/>
      <w:r w:rsidRPr="00D34FA2">
        <w:rPr>
          <w:spacing w:val="-4"/>
        </w:rPr>
        <w:t xml:space="preserve"> valstu tūristu skaits.</w:t>
      </w:r>
      <w:r w:rsidR="00CF21CA" w:rsidRPr="00D34FA2">
        <w:rPr>
          <w:spacing w:val="-4"/>
        </w:rPr>
        <w:t xml:space="preserve"> </w:t>
      </w:r>
      <w:r w:rsidR="00C32E01" w:rsidRPr="00D34FA2">
        <w:rPr>
          <w:spacing w:val="-4"/>
        </w:rPr>
        <w:t>Divpadsmit</w:t>
      </w:r>
      <w:r w:rsidR="00C32E01" w:rsidRPr="00F14462">
        <w:t xml:space="preserve"> </w:t>
      </w:r>
      <w:r w:rsidR="00C32E01" w:rsidRPr="00D34FA2">
        <w:rPr>
          <w:spacing w:val="-2"/>
        </w:rPr>
        <w:t xml:space="preserve">potenciālās </w:t>
      </w:r>
      <w:proofErr w:type="spellStart"/>
      <w:r w:rsidR="00C32E01" w:rsidRPr="00D34FA2">
        <w:rPr>
          <w:spacing w:val="-2"/>
        </w:rPr>
        <w:t>mērķtirgus</w:t>
      </w:r>
      <w:proofErr w:type="spellEnd"/>
      <w:r w:rsidR="00C32E01" w:rsidRPr="00D34FA2">
        <w:rPr>
          <w:spacing w:val="-2"/>
        </w:rPr>
        <w:t xml:space="preserve"> </w:t>
      </w:r>
      <w:r w:rsidR="00F47499" w:rsidRPr="00D34FA2">
        <w:rPr>
          <w:spacing w:val="-2"/>
        </w:rPr>
        <w:t>valstis 2016.</w:t>
      </w:r>
      <w:r w:rsidR="00CF21CA" w:rsidRPr="00D34FA2">
        <w:rPr>
          <w:spacing w:val="-2"/>
        </w:rPr>
        <w:t xml:space="preserve"> </w:t>
      </w:r>
      <w:r w:rsidR="00F47499" w:rsidRPr="00D34FA2">
        <w:rPr>
          <w:spacing w:val="-2"/>
        </w:rPr>
        <w:t>gadā kopā veido 91,</w:t>
      </w:r>
      <w:r w:rsidR="00C32E01" w:rsidRPr="00D34FA2">
        <w:rPr>
          <w:spacing w:val="-2"/>
        </w:rPr>
        <w:t>4% no visiem Jūrmal</w:t>
      </w:r>
      <w:r w:rsidR="00F47499" w:rsidRPr="00D34FA2">
        <w:rPr>
          <w:spacing w:val="-2"/>
        </w:rPr>
        <w:t>u apmeklējušiem</w:t>
      </w:r>
      <w:r w:rsidR="00F47499" w:rsidRPr="00F14462">
        <w:t xml:space="preserve"> tūristiem un 94,</w:t>
      </w:r>
      <w:r w:rsidR="00C32E01" w:rsidRPr="00F14462">
        <w:t>1% no visiem Jūrmalas tūrisma mītnēs veiktajiem nakšņojumiem.</w:t>
      </w:r>
    </w:p>
    <w:p w:rsidR="00C32E01" w:rsidRPr="00F14462" w:rsidRDefault="00401F1A" w:rsidP="00394321">
      <w:pPr>
        <w:pStyle w:val="Pamats"/>
      </w:pPr>
      <w:r w:rsidRPr="00D34FA2">
        <w:rPr>
          <w:spacing w:val="-2"/>
        </w:rPr>
        <w:t xml:space="preserve">No </w:t>
      </w:r>
      <w:r w:rsidR="00D34FA2" w:rsidRPr="00D34FA2">
        <w:rPr>
          <w:spacing w:val="-2"/>
        </w:rPr>
        <w:t>1.</w:t>
      </w:r>
      <w:r w:rsidRPr="00D34FA2">
        <w:rPr>
          <w:spacing w:val="-2"/>
        </w:rPr>
        <w:t>5</w:t>
      </w:r>
      <w:r w:rsidR="00137387" w:rsidRPr="00D34FA2">
        <w:rPr>
          <w:spacing w:val="-2"/>
        </w:rPr>
        <w:t>.</w:t>
      </w:r>
      <w:r w:rsidR="00CF21CA" w:rsidRPr="00D34FA2">
        <w:rPr>
          <w:spacing w:val="-2"/>
        </w:rPr>
        <w:t xml:space="preserve"> </w:t>
      </w:r>
      <w:r w:rsidR="00137387" w:rsidRPr="00D34FA2">
        <w:rPr>
          <w:spacing w:val="-2"/>
        </w:rPr>
        <w:t>tabulas</w:t>
      </w:r>
      <w:r w:rsidR="00137387" w:rsidRPr="00394321">
        <w:rPr>
          <w:spacing w:val="-2"/>
        </w:rPr>
        <w:t xml:space="preserve"> datiem redzams, ka laika posmā no 2006.</w:t>
      </w:r>
      <w:r w:rsidR="00CF21CA" w:rsidRPr="00394321">
        <w:rPr>
          <w:spacing w:val="-2"/>
        </w:rPr>
        <w:t>–</w:t>
      </w:r>
      <w:r w:rsidR="00137387" w:rsidRPr="00394321">
        <w:rPr>
          <w:spacing w:val="-2"/>
        </w:rPr>
        <w:t>2016</w:t>
      </w:r>
      <w:r w:rsidR="00BF7758" w:rsidRPr="00394321">
        <w:rPr>
          <w:spacing w:val="-2"/>
        </w:rPr>
        <w:t>. g</w:t>
      </w:r>
      <w:r w:rsidR="00137387" w:rsidRPr="00394321">
        <w:rPr>
          <w:spacing w:val="-2"/>
        </w:rPr>
        <w:t>adam nedaudz palielinājies</w:t>
      </w:r>
      <w:r w:rsidR="00137387" w:rsidRPr="00F14462">
        <w:t xml:space="preserve"> vietējo jeb Latvijas tūristu īpatsvars, kā arī Krievijas, Ukrainas, Baltkrievijas un Uzbekistānas tūristu īpatsvars kopējā Jūrmalu apmeklējušo tūristu skaitā, tajā pašā laikā samazinoties tūristu skaita īpatsvaram no abām pārējām Baltijas valstīm, Skandināvijas valstīm, Somijas un Vācijas.</w:t>
      </w:r>
      <w:r w:rsidR="00CF21CA" w:rsidRPr="00F14462">
        <w:t xml:space="preserve"> </w:t>
      </w:r>
      <w:r w:rsidR="00137387" w:rsidRPr="00F14462">
        <w:t xml:space="preserve">Līdzīgu tendenci parāda arī </w:t>
      </w:r>
      <w:r w:rsidRPr="00F14462">
        <w:t>6.</w:t>
      </w:r>
      <w:r w:rsidR="00CF21CA" w:rsidRPr="00F14462">
        <w:t xml:space="preserve"> </w:t>
      </w:r>
      <w:r w:rsidR="00137387" w:rsidRPr="00F14462">
        <w:t>tabulas dati attiecībā uz mērķa tirgu īpatsvara dinamiku kopējā nakšņojumu skaitā.</w:t>
      </w:r>
    </w:p>
    <w:p w:rsidR="001141F0" w:rsidRPr="00F14462" w:rsidRDefault="00EF76F4" w:rsidP="00394321">
      <w:pPr>
        <w:pStyle w:val="Pamats"/>
      </w:pPr>
      <w:r w:rsidRPr="00F14462">
        <w:t xml:space="preserve">Nozīmīgākais Jūrmalas tūrisma </w:t>
      </w:r>
      <w:proofErr w:type="spellStart"/>
      <w:r w:rsidRPr="00F14462">
        <w:t>mērķtirgus</w:t>
      </w:r>
      <w:proofErr w:type="spellEnd"/>
      <w:r w:rsidRPr="00F14462">
        <w:t xml:space="preserve"> i</w:t>
      </w:r>
      <w:r w:rsidR="00EE12EF" w:rsidRPr="00F14462">
        <w:t xml:space="preserve">r </w:t>
      </w:r>
      <w:r w:rsidR="00EE12EF" w:rsidRPr="00F14462">
        <w:rPr>
          <w:b/>
        </w:rPr>
        <w:t xml:space="preserve">vietējie </w:t>
      </w:r>
      <w:r w:rsidR="00EE12EF" w:rsidRPr="00F14462">
        <w:t xml:space="preserve">jeb </w:t>
      </w:r>
      <w:r w:rsidR="00EE12EF" w:rsidRPr="00F14462">
        <w:rPr>
          <w:b/>
        </w:rPr>
        <w:t>Latvijas ceļotāji</w:t>
      </w:r>
      <w:r w:rsidRPr="00F14462">
        <w:t>, kuru skaita īpatsvars 2016.</w:t>
      </w:r>
      <w:r w:rsidR="00CF21CA" w:rsidRPr="00F14462">
        <w:t xml:space="preserve"> </w:t>
      </w:r>
      <w:r w:rsidRPr="00F14462">
        <w:t>gadā veidoja 33% no visiem Jūrmalā nakšņojošiem tūristiem, bet nakšņojumu īpatsvars Jūrmalas tūrisma mītnēs pēdējo desmit gadu laikā ir pieaudzis no 31% līdz 38%</w:t>
      </w:r>
      <w:r w:rsidR="000A3E9E" w:rsidRPr="00F14462">
        <w:t xml:space="preserve"> </w:t>
      </w:r>
      <w:r w:rsidR="00CF21CA" w:rsidRPr="00F14462">
        <w:t>(s</w:t>
      </w:r>
      <w:r w:rsidR="009F2A4A" w:rsidRPr="00F14462">
        <w:t>katīt 5. un 6</w:t>
      </w:r>
      <w:r w:rsidRPr="00F14462">
        <w:t>.tabulu)</w:t>
      </w:r>
      <w:r w:rsidR="001141F0" w:rsidRPr="00F14462">
        <w:t xml:space="preserve">. </w:t>
      </w:r>
    </w:p>
    <w:p w:rsidR="00DF664E" w:rsidRPr="00F14462" w:rsidRDefault="00DF664E" w:rsidP="00394321">
      <w:pPr>
        <w:pStyle w:val="Pamats"/>
      </w:pPr>
      <w:r w:rsidRPr="00F14462">
        <w:t>Kopš 2006.</w:t>
      </w:r>
      <w:r w:rsidR="00CF21CA" w:rsidRPr="00F14462">
        <w:t xml:space="preserve"> </w:t>
      </w:r>
      <w:r w:rsidRPr="00F14462">
        <w:t>gada Jūrmalā nakšņojošo vietējo tūristu skaits ir pieaudzis par 4</w:t>
      </w:r>
      <w:r w:rsidR="00F47499" w:rsidRPr="00F14462">
        <w:t>0,</w:t>
      </w:r>
      <w:r w:rsidRPr="00F14462">
        <w:t xml:space="preserve">8%, bet Jūrmalā pavadīto nakšu skaits par </w:t>
      </w:r>
      <w:r w:rsidR="00F47499" w:rsidRPr="00F14462">
        <w:t>73,</w:t>
      </w:r>
      <w:r w:rsidRPr="00F14462">
        <w:t>4</w:t>
      </w:r>
      <w:r w:rsidR="007D2178" w:rsidRPr="00F14462">
        <w:t>%</w:t>
      </w:r>
      <w:r w:rsidRPr="00F14462">
        <w:t xml:space="preserve"> </w:t>
      </w:r>
      <w:r w:rsidR="00401F1A" w:rsidRPr="00F14462">
        <w:t xml:space="preserve">(skatīt </w:t>
      </w:r>
      <w:r w:rsidR="00F14462">
        <w:t>1.</w:t>
      </w:r>
      <w:r w:rsidR="00401F1A" w:rsidRPr="00F14462">
        <w:t xml:space="preserve">7. un </w:t>
      </w:r>
      <w:r w:rsidR="00F14462">
        <w:t>1.</w:t>
      </w:r>
      <w:r w:rsidR="00401F1A" w:rsidRPr="00F14462">
        <w:t>8</w:t>
      </w:r>
      <w:r w:rsidR="007D2178" w:rsidRPr="00F14462">
        <w:t>.</w:t>
      </w:r>
      <w:r w:rsidR="00394321">
        <w:t xml:space="preserve"> </w:t>
      </w:r>
      <w:r w:rsidR="007D2178" w:rsidRPr="00F14462">
        <w:t xml:space="preserve">tabulu), </w:t>
      </w:r>
      <w:r w:rsidRPr="00F14462">
        <w:t>uztu</w:t>
      </w:r>
      <w:r w:rsidR="00F47499" w:rsidRPr="00F14462">
        <w:t>rēšanās ilgumam pieaugot līdz 3,</w:t>
      </w:r>
      <w:r w:rsidR="00F53438" w:rsidRPr="00F14462">
        <w:t>7</w:t>
      </w:r>
      <w:r w:rsidRPr="00F14462">
        <w:t xml:space="preserve"> naktīm 2016.</w:t>
      </w:r>
      <w:r w:rsidR="00CF21CA" w:rsidRPr="00F14462">
        <w:t xml:space="preserve"> </w:t>
      </w:r>
      <w:r w:rsidRPr="00F14462">
        <w:t xml:space="preserve">gadā, kas ir ievērojami lielāks nekā Latvijas vietējo tūristu vidējais uzturēšanās ilgums Latvijas tūrisma mītnēs </w:t>
      </w:r>
      <w:r w:rsidR="00F47499" w:rsidRPr="00F14462">
        <w:t>(1,</w:t>
      </w:r>
      <w:r w:rsidR="00F53438" w:rsidRPr="00F14462">
        <w:t>9</w:t>
      </w:r>
      <w:r w:rsidRPr="00F14462">
        <w:t xml:space="preserve"> naktis)</w:t>
      </w:r>
      <w:r w:rsidRPr="00F14462">
        <w:rPr>
          <w:rStyle w:val="FootnoteReference"/>
        </w:rPr>
        <w:footnoteReference w:id="16"/>
      </w:r>
      <w:r w:rsidR="00CF21CA" w:rsidRPr="00F14462">
        <w:t xml:space="preserve"> vispār</w:t>
      </w:r>
      <w:r w:rsidRPr="00F14462">
        <w:t>. Jā</w:t>
      </w:r>
      <w:r w:rsidR="00CF21CA" w:rsidRPr="00F14462">
        <w:t xml:space="preserve">atzīmē, ka laika </w:t>
      </w:r>
      <w:r w:rsidR="00CF21CA" w:rsidRPr="00F14462">
        <w:lastRenderedPageBreak/>
        <w:t>posmā no 2009.–</w:t>
      </w:r>
      <w:r w:rsidRPr="00F14462">
        <w:t>2012</w:t>
      </w:r>
      <w:r w:rsidR="00BF7758">
        <w:t>. g</w:t>
      </w:r>
      <w:r w:rsidRPr="00F14462">
        <w:t>adam</w:t>
      </w:r>
      <w:r w:rsidR="00CF21CA" w:rsidRPr="00F14462">
        <w:t xml:space="preserve"> </w:t>
      </w:r>
      <w:r w:rsidRPr="00F14462">
        <w:t xml:space="preserve">Latvijas tūristu vidējais uzturēšanās laiks Jūrmalā ir bijis </w:t>
      </w:r>
      <w:r w:rsidRPr="00394321">
        <w:rPr>
          <w:spacing w:val="-2"/>
        </w:rPr>
        <w:t>ievē</w:t>
      </w:r>
      <w:r w:rsidR="00F47499" w:rsidRPr="00394321">
        <w:rPr>
          <w:spacing w:val="-2"/>
        </w:rPr>
        <w:t>rojami garāks, sasniedzot pat 4,</w:t>
      </w:r>
      <w:r w:rsidRPr="00394321">
        <w:rPr>
          <w:spacing w:val="-2"/>
        </w:rPr>
        <w:t>7 naktis, kas izskaidrojams ar to, ka krīzes ietekmē ārzemju</w:t>
      </w:r>
      <w:r w:rsidRPr="00F14462">
        <w:t xml:space="preserve"> ceļojumi tika aizstāti ar vietējiem ceļojumiem.</w:t>
      </w:r>
    </w:p>
    <w:p w:rsidR="00DF664E" w:rsidRPr="00F14462" w:rsidRDefault="00DF664E" w:rsidP="00394321">
      <w:pPr>
        <w:pStyle w:val="Pamats"/>
      </w:pPr>
      <w:r w:rsidRPr="00F14462">
        <w:t>Jūrmala</w:t>
      </w:r>
      <w:r w:rsidR="000A3E9E" w:rsidRPr="00F14462">
        <w:t xml:space="preserve"> ir spējusi piesaistīt gandrīz 8</w:t>
      </w:r>
      <w:r w:rsidRPr="00F14462">
        <w:t>% no Latvijas vietē</w:t>
      </w:r>
      <w:r w:rsidR="000A3E9E" w:rsidRPr="00F14462">
        <w:t>jiem tūristiem un vairāk nekā 15</w:t>
      </w:r>
      <w:r w:rsidRPr="00F14462">
        <w:t>% no visiem Latvijas tūrisma mītnēs reģistrētajiem vietējo tūristu nakšņojumiem. Izteikts Jūrmalas tirgus daļas pieaugums vietējo tūristu nakšņojumos ir noticis 2009.</w:t>
      </w:r>
      <w:r w:rsidR="00357B08" w:rsidRPr="00F14462">
        <w:t xml:space="preserve"> </w:t>
      </w:r>
      <w:r w:rsidRPr="00F14462">
        <w:t xml:space="preserve">gadā, kas </w:t>
      </w:r>
      <w:r w:rsidR="00F53438" w:rsidRPr="00F14462">
        <w:t>sakrīt ar globālo finanšu krīzi, kā arī 2015.</w:t>
      </w:r>
      <w:r w:rsidR="00357B08" w:rsidRPr="00F14462">
        <w:t xml:space="preserve"> </w:t>
      </w:r>
      <w:r w:rsidR="00F53438" w:rsidRPr="00F14462">
        <w:t>gadā, kad Jūrmal</w:t>
      </w:r>
      <w:r w:rsidR="00357B08" w:rsidRPr="00F14462">
        <w:t>ā vairs netika rīkots festivāls</w:t>
      </w:r>
      <w:r w:rsidR="00F53438" w:rsidRPr="00F14462">
        <w:t xml:space="preserve"> “Jaunais Vilnis”.</w:t>
      </w:r>
      <w:r w:rsidRPr="00F14462">
        <w:t xml:space="preserve"> </w:t>
      </w:r>
    </w:p>
    <w:p w:rsidR="00EF76F4" w:rsidRPr="006D0447" w:rsidRDefault="003564DB" w:rsidP="00394321">
      <w:pPr>
        <w:pStyle w:val="Pamats"/>
        <w:rPr>
          <w:spacing w:val="-2"/>
        </w:rPr>
      </w:pPr>
      <w:r w:rsidRPr="006D0447">
        <w:rPr>
          <w:rFonts w:ascii="Georgia" w:hAnsi="Georgia"/>
          <w:noProof/>
          <w:color w:val="2F5496" w:themeColor="accent5" w:themeShade="BF"/>
          <w:spacing w:val="-2"/>
          <w:sz w:val="48"/>
          <w:szCs w:val="48"/>
          <w:lang w:eastAsia="lv-LV"/>
        </w:rPr>
        <w:drawing>
          <wp:anchor distT="0" distB="0" distL="114300" distR="114300" simplePos="0" relativeHeight="251684864" behindDoc="1" locked="1" layoutInCell="1" allowOverlap="1" wp14:anchorId="30B2604E" wp14:editId="4625611C">
            <wp:simplePos x="0" y="0"/>
            <wp:positionH relativeFrom="page">
              <wp:posOffset>-15240</wp:posOffset>
            </wp:positionH>
            <wp:positionV relativeFrom="margin">
              <wp:posOffset>-739775</wp:posOffset>
            </wp:positionV>
            <wp:extent cx="739775" cy="11345545"/>
            <wp:effectExtent l="0" t="0" r="3175" b="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DF664E" w:rsidRPr="006D0447">
        <w:rPr>
          <w:spacing w:val="-2"/>
        </w:rPr>
        <w:t>Latvijas tūristu nozīmi Jūrmalas tūrismā palielina nakšņojumu vienmērīgais sadalījums visa gada garumā, kas mazina tūrisma pieprasījum</w:t>
      </w:r>
      <w:r w:rsidR="002F1A0C" w:rsidRPr="006D0447">
        <w:rPr>
          <w:spacing w:val="-2"/>
        </w:rPr>
        <w:t>a sezonalitātes negatīvās sekas</w:t>
      </w:r>
      <w:r w:rsidR="000E3B17" w:rsidRPr="006D0447">
        <w:rPr>
          <w:rStyle w:val="FootnoteReference"/>
          <w:spacing w:val="-2"/>
        </w:rPr>
        <w:footnoteReference w:id="17"/>
      </w:r>
      <w:r w:rsidR="002F1A0C" w:rsidRPr="006D0447">
        <w:rPr>
          <w:spacing w:val="-2"/>
        </w:rPr>
        <w:t xml:space="preserve"> </w:t>
      </w:r>
      <w:r w:rsidR="0088694B" w:rsidRPr="006D0447">
        <w:rPr>
          <w:spacing w:val="-2"/>
        </w:rPr>
        <w:t>(s</w:t>
      </w:r>
      <w:r w:rsidR="00F53438" w:rsidRPr="006D0447">
        <w:rPr>
          <w:spacing w:val="-2"/>
        </w:rPr>
        <w:t>katīt</w:t>
      </w:r>
      <w:r w:rsidR="002F1A0C" w:rsidRPr="006D0447">
        <w:rPr>
          <w:spacing w:val="-2"/>
        </w:rPr>
        <w:t xml:space="preserve"> </w:t>
      </w:r>
      <w:r w:rsidR="00F14462" w:rsidRPr="006D0447">
        <w:rPr>
          <w:spacing w:val="-2"/>
        </w:rPr>
        <w:t>1.</w:t>
      </w:r>
      <w:r w:rsidR="006C7690" w:rsidRPr="006D0447">
        <w:rPr>
          <w:spacing w:val="-2"/>
        </w:rPr>
        <w:t>7</w:t>
      </w:r>
      <w:r w:rsidR="00F53438" w:rsidRPr="006D0447">
        <w:rPr>
          <w:spacing w:val="-2"/>
        </w:rPr>
        <w:t>.</w:t>
      </w:r>
      <w:r w:rsidR="0088694B" w:rsidRPr="006D0447">
        <w:rPr>
          <w:spacing w:val="-2"/>
        </w:rPr>
        <w:t xml:space="preserve"> </w:t>
      </w:r>
      <w:r w:rsidR="00F53438" w:rsidRPr="006D0447">
        <w:rPr>
          <w:spacing w:val="-2"/>
        </w:rPr>
        <w:t>attēlu ar datu tabulu</w:t>
      </w:r>
      <w:r w:rsidR="002F1A0C" w:rsidRPr="006D0447">
        <w:rPr>
          <w:spacing w:val="-2"/>
        </w:rPr>
        <w:t>)</w:t>
      </w:r>
      <w:r w:rsidR="0088694B" w:rsidRPr="006D0447">
        <w:rPr>
          <w:spacing w:val="-2"/>
        </w:rPr>
        <w:t>.</w:t>
      </w:r>
    </w:p>
    <w:p w:rsidR="00394321" w:rsidRPr="006D0447" w:rsidRDefault="00394321" w:rsidP="00394321">
      <w:pPr>
        <w:pStyle w:val="Pamats"/>
      </w:pPr>
    </w:p>
    <w:p w:rsidR="00EF76F4" w:rsidRPr="00394321" w:rsidRDefault="00F14462" w:rsidP="00394321">
      <w:pPr>
        <w:pStyle w:val="Pamats"/>
        <w:jc w:val="right"/>
        <w:rPr>
          <w:i/>
        </w:rPr>
      </w:pPr>
      <w:r w:rsidRPr="006D0447">
        <w:rPr>
          <w:i/>
        </w:rPr>
        <w:t>1.</w:t>
      </w:r>
      <w:r w:rsidR="009F2A4A" w:rsidRPr="006D0447">
        <w:rPr>
          <w:i/>
        </w:rPr>
        <w:t>5</w:t>
      </w:r>
      <w:r w:rsidR="00EF76F4" w:rsidRPr="006D0447">
        <w:rPr>
          <w:i/>
        </w:rPr>
        <w:t>.</w:t>
      </w:r>
      <w:r w:rsidR="00394321" w:rsidRPr="006D0447">
        <w:rPr>
          <w:i/>
        </w:rPr>
        <w:t xml:space="preserve"> </w:t>
      </w:r>
      <w:r w:rsidR="00EF76F4" w:rsidRPr="006D0447">
        <w:rPr>
          <w:i/>
        </w:rPr>
        <w:t>tabula</w:t>
      </w:r>
    </w:p>
    <w:p w:rsidR="00EF76F4" w:rsidRPr="00057E8D" w:rsidRDefault="0088694B" w:rsidP="00394321">
      <w:pPr>
        <w:pStyle w:val="Tabulasvirsraksts"/>
      </w:pPr>
      <w:r>
        <w:t xml:space="preserve">Jūrmalas </w:t>
      </w:r>
      <w:proofErr w:type="spellStart"/>
      <w:r>
        <w:t>mērķ</w:t>
      </w:r>
      <w:r w:rsidR="00EF76F4" w:rsidRPr="00057E8D">
        <w:t>tirgu</w:t>
      </w:r>
      <w:proofErr w:type="spellEnd"/>
      <w:r w:rsidR="00EF76F4" w:rsidRPr="00057E8D">
        <w:t xml:space="preserve"> īpatsvar</w:t>
      </w:r>
      <w:r w:rsidR="001141F0" w:rsidRPr="00057E8D">
        <w:t>s</w:t>
      </w:r>
      <w:r w:rsidR="00EF76F4" w:rsidRPr="00057E8D">
        <w:t xml:space="preserve"> kopējā tūristu skaitā</w:t>
      </w:r>
      <w:r w:rsidR="001141F0" w:rsidRPr="00057E8D">
        <w:t xml:space="preserve"> un to</w:t>
      </w:r>
      <w:r w:rsidR="00EF76F4" w:rsidRPr="00057E8D">
        <w:t xml:space="preserve"> </w:t>
      </w:r>
      <w:r w:rsidR="001141F0" w:rsidRPr="00057E8D">
        <w:t xml:space="preserve">dinamika </w:t>
      </w:r>
      <w:r>
        <w:t>2006.–</w:t>
      </w:r>
      <w:r w:rsidR="00EF76F4" w:rsidRPr="00057E8D">
        <w:t>2016.</w:t>
      </w:r>
      <w:r w:rsidR="00990623">
        <w:t xml:space="preserve"> </w:t>
      </w:r>
      <w:r w:rsidR="00EF76F4" w:rsidRPr="00057E8D">
        <w:t>g</w:t>
      </w:r>
      <w:r w:rsidR="00394321">
        <w:t>adā</w:t>
      </w:r>
      <w:r w:rsidRPr="00057E8D">
        <w:rPr>
          <w:rStyle w:val="FootnoteReference"/>
          <w:rFonts w:eastAsia="Times New Roman"/>
          <w:b w:val="0"/>
          <w:color w:val="000000"/>
          <w:lang w:eastAsia="lv-LV"/>
        </w:rPr>
        <w:footnoteReference w:id="18"/>
      </w:r>
      <w:r>
        <w:t xml:space="preserve"> (</w:t>
      </w:r>
      <w:r w:rsidR="00EF76F4" w:rsidRPr="00057E8D">
        <w:t>%</w:t>
      </w:r>
      <w:r>
        <w:t>)</w:t>
      </w:r>
    </w:p>
    <w:tbl>
      <w:tblPr>
        <w:tblStyle w:val="TableGrid"/>
        <w:tblpPr w:leftFromText="180" w:rightFromText="180" w:vertAnchor="text" w:horzAnchor="margin" w:tblpXSpec="center" w:tblpY="151"/>
        <w:tblW w:w="9493" w:type="dxa"/>
        <w:tblLayout w:type="fixed"/>
        <w:tblLook w:val="0600" w:firstRow="0" w:lastRow="0" w:firstColumn="0" w:lastColumn="0" w:noHBand="1" w:noVBand="1"/>
      </w:tblPr>
      <w:tblGrid>
        <w:gridCol w:w="1312"/>
        <w:gridCol w:w="818"/>
        <w:gridCol w:w="818"/>
        <w:gridCol w:w="818"/>
        <w:gridCol w:w="818"/>
        <w:gridCol w:w="818"/>
        <w:gridCol w:w="818"/>
        <w:gridCol w:w="818"/>
        <w:gridCol w:w="818"/>
        <w:gridCol w:w="818"/>
        <w:gridCol w:w="819"/>
      </w:tblGrid>
      <w:tr w:rsidR="00EF76F4" w:rsidRPr="00920260" w:rsidTr="00DF64B1">
        <w:trPr>
          <w:trHeight w:val="273"/>
        </w:trPr>
        <w:tc>
          <w:tcPr>
            <w:tcW w:w="1312" w:type="dxa"/>
            <w:tcBorders>
              <w:top w:val="single" w:sz="4" w:space="0" w:color="B28751"/>
              <w:left w:val="single" w:sz="4" w:space="0" w:color="B28751"/>
              <w:bottom w:val="single" w:sz="4" w:space="0" w:color="B28751"/>
              <w:right w:val="single" w:sz="4" w:space="0" w:color="FFFFFF" w:themeColor="background1"/>
            </w:tcBorders>
            <w:shd w:val="clear" w:color="auto" w:fill="B28751"/>
            <w:vAlign w:val="center"/>
            <w:hideMark/>
          </w:tcPr>
          <w:p w:rsidR="00EF76F4" w:rsidRPr="00F14462" w:rsidRDefault="00EF76F4" w:rsidP="00F14462">
            <w:pPr>
              <w:jc w:val="center"/>
              <w:rPr>
                <w:rFonts w:eastAsia="Times New Roman" w:cs="Times New Roman"/>
                <w:color w:val="FFFFFF" w:themeColor="background1"/>
                <w:sz w:val="20"/>
                <w:szCs w:val="20"/>
                <w:lang w:eastAsia="lv-LV"/>
              </w:rPr>
            </w:pP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F14462" w:rsidRDefault="00EF76F4" w:rsidP="00F14462">
            <w:pPr>
              <w:jc w:val="center"/>
              <w:textAlignment w:val="bottom"/>
              <w:rPr>
                <w:rFonts w:eastAsia="Times New Roman" w:cs="Times New Roman"/>
                <w:color w:val="FFFFFF" w:themeColor="background1"/>
                <w:sz w:val="20"/>
                <w:szCs w:val="20"/>
                <w:lang w:eastAsia="lv-LV"/>
              </w:rPr>
            </w:pPr>
            <w:r w:rsidRPr="00F14462">
              <w:rPr>
                <w:rFonts w:eastAsia="Times New Roman" w:cs="Times New Roman"/>
                <w:b/>
                <w:bCs/>
                <w:iCs/>
                <w:color w:val="FFFFFF" w:themeColor="background1"/>
                <w:kern w:val="24"/>
                <w:sz w:val="20"/>
                <w:szCs w:val="20"/>
                <w:lang w:eastAsia="lv-LV"/>
              </w:rPr>
              <w:t>2006</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F14462" w:rsidRDefault="00EF76F4" w:rsidP="00F14462">
            <w:pPr>
              <w:jc w:val="center"/>
              <w:textAlignment w:val="bottom"/>
              <w:rPr>
                <w:rFonts w:eastAsia="Times New Roman" w:cs="Times New Roman"/>
                <w:color w:val="FFFFFF" w:themeColor="background1"/>
                <w:sz w:val="20"/>
                <w:szCs w:val="20"/>
                <w:lang w:eastAsia="lv-LV"/>
              </w:rPr>
            </w:pPr>
            <w:r w:rsidRPr="00F14462">
              <w:rPr>
                <w:rFonts w:eastAsia="Times New Roman" w:cs="Times New Roman"/>
                <w:b/>
                <w:bCs/>
                <w:iCs/>
                <w:color w:val="FFFFFF" w:themeColor="background1"/>
                <w:kern w:val="24"/>
                <w:sz w:val="20"/>
                <w:szCs w:val="20"/>
                <w:lang w:eastAsia="lv-LV"/>
              </w:rPr>
              <w:t>2010</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F14462" w:rsidRDefault="00EF76F4" w:rsidP="00F14462">
            <w:pPr>
              <w:jc w:val="center"/>
              <w:textAlignment w:val="bottom"/>
              <w:rPr>
                <w:rFonts w:eastAsia="Times New Roman" w:cs="Times New Roman"/>
                <w:color w:val="FFFFFF" w:themeColor="background1"/>
                <w:sz w:val="20"/>
                <w:szCs w:val="20"/>
                <w:lang w:eastAsia="lv-LV"/>
              </w:rPr>
            </w:pPr>
            <w:r w:rsidRPr="00F14462">
              <w:rPr>
                <w:rFonts w:eastAsia="Times New Roman" w:cs="Times New Roman"/>
                <w:b/>
                <w:bCs/>
                <w:iCs/>
                <w:color w:val="FFFFFF" w:themeColor="background1"/>
                <w:kern w:val="24"/>
                <w:sz w:val="20"/>
                <w:szCs w:val="20"/>
                <w:lang w:eastAsia="lv-LV"/>
              </w:rPr>
              <w:t>2011</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F14462" w:rsidRDefault="00EF76F4" w:rsidP="00F14462">
            <w:pPr>
              <w:jc w:val="center"/>
              <w:textAlignment w:val="bottom"/>
              <w:rPr>
                <w:rFonts w:eastAsia="Times New Roman" w:cs="Times New Roman"/>
                <w:color w:val="FFFFFF" w:themeColor="background1"/>
                <w:sz w:val="20"/>
                <w:szCs w:val="20"/>
                <w:lang w:eastAsia="lv-LV"/>
              </w:rPr>
            </w:pPr>
            <w:r w:rsidRPr="00F14462">
              <w:rPr>
                <w:rFonts w:eastAsia="Times New Roman" w:cs="Times New Roman"/>
                <w:b/>
                <w:bCs/>
                <w:iCs/>
                <w:color w:val="FFFFFF" w:themeColor="background1"/>
                <w:kern w:val="24"/>
                <w:sz w:val="20"/>
                <w:szCs w:val="20"/>
                <w:lang w:eastAsia="lv-LV"/>
              </w:rPr>
              <w:t>2012</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F14462" w:rsidRDefault="00EF76F4" w:rsidP="00F14462">
            <w:pPr>
              <w:jc w:val="center"/>
              <w:textAlignment w:val="bottom"/>
              <w:rPr>
                <w:rFonts w:eastAsia="Times New Roman" w:cs="Times New Roman"/>
                <w:color w:val="FFFFFF" w:themeColor="background1"/>
                <w:sz w:val="20"/>
                <w:szCs w:val="20"/>
                <w:lang w:eastAsia="lv-LV"/>
              </w:rPr>
            </w:pPr>
            <w:r w:rsidRPr="00F14462">
              <w:rPr>
                <w:rFonts w:eastAsia="Times New Roman" w:cs="Times New Roman"/>
                <w:b/>
                <w:bCs/>
                <w:iCs/>
                <w:color w:val="FFFFFF" w:themeColor="background1"/>
                <w:kern w:val="24"/>
                <w:sz w:val="20"/>
                <w:szCs w:val="20"/>
                <w:lang w:eastAsia="lv-LV"/>
              </w:rPr>
              <w:t>2013</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F14462" w:rsidRDefault="00EF76F4" w:rsidP="00F14462">
            <w:pPr>
              <w:jc w:val="center"/>
              <w:textAlignment w:val="bottom"/>
              <w:rPr>
                <w:rFonts w:eastAsia="Times New Roman" w:cs="Times New Roman"/>
                <w:color w:val="FFFFFF" w:themeColor="background1"/>
                <w:sz w:val="20"/>
                <w:szCs w:val="20"/>
                <w:lang w:eastAsia="lv-LV"/>
              </w:rPr>
            </w:pPr>
            <w:r w:rsidRPr="00F14462">
              <w:rPr>
                <w:rFonts w:eastAsia="Times New Roman" w:cs="Times New Roman"/>
                <w:b/>
                <w:bCs/>
                <w:iCs/>
                <w:color w:val="FFFFFF" w:themeColor="background1"/>
                <w:kern w:val="24"/>
                <w:sz w:val="20"/>
                <w:szCs w:val="20"/>
                <w:lang w:eastAsia="lv-LV"/>
              </w:rPr>
              <w:t>2014</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F14462" w:rsidRDefault="00EF76F4" w:rsidP="00F14462">
            <w:pPr>
              <w:jc w:val="center"/>
              <w:textAlignment w:val="bottom"/>
              <w:rPr>
                <w:rFonts w:eastAsia="Times New Roman" w:cs="Times New Roman"/>
                <w:color w:val="FFFFFF" w:themeColor="background1"/>
                <w:sz w:val="20"/>
                <w:szCs w:val="20"/>
                <w:lang w:eastAsia="lv-LV"/>
              </w:rPr>
            </w:pPr>
            <w:r w:rsidRPr="00F14462">
              <w:rPr>
                <w:rFonts w:eastAsia="Times New Roman" w:cs="Times New Roman"/>
                <w:b/>
                <w:bCs/>
                <w:iCs/>
                <w:color w:val="FFFFFF" w:themeColor="background1"/>
                <w:kern w:val="24"/>
                <w:sz w:val="20"/>
                <w:szCs w:val="20"/>
                <w:lang w:eastAsia="lv-LV"/>
              </w:rPr>
              <w:t>2015</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F14462" w:rsidRDefault="00EF76F4" w:rsidP="00F14462">
            <w:pPr>
              <w:jc w:val="center"/>
              <w:textAlignment w:val="bottom"/>
              <w:rPr>
                <w:rFonts w:eastAsia="Times New Roman" w:cs="Times New Roman"/>
                <w:color w:val="FFFFFF" w:themeColor="background1"/>
                <w:sz w:val="20"/>
                <w:szCs w:val="20"/>
                <w:lang w:eastAsia="lv-LV"/>
              </w:rPr>
            </w:pPr>
            <w:r w:rsidRPr="00F14462">
              <w:rPr>
                <w:rFonts w:eastAsia="Times New Roman" w:cs="Times New Roman"/>
                <w:b/>
                <w:bCs/>
                <w:iCs/>
                <w:color w:val="FFFFFF" w:themeColor="background1"/>
                <w:kern w:val="24"/>
                <w:sz w:val="20"/>
                <w:szCs w:val="20"/>
                <w:lang w:eastAsia="lv-LV"/>
              </w:rPr>
              <w:t>2016</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F14462" w:rsidRDefault="00EF76F4" w:rsidP="00F14462">
            <w:pPr>
              <w:jc w:val="center"/>
              <w:textAlignment w:val="bottom"/>
              <w:rPr>
                <w:rFonts w:eastAsia="Times New Roman" w:cs="Times New Roman"/>
                <w:color w:val="FFFFFF" w:themeColor="background1"/>
                <w:sz w:val="20"/>
                <w:szCs w:val="20"/>
                <w:lang w:eastAsia="lv-LV"/>
              </w:rPr>
            </w:pPr>
            <w:r w:rsidRPr="00F14462">
              <w:rPr>
                <w:rFonts w:eastAsia="Times New Roman" w:cs="Times New Roman"/>
                <w:b/>
                <w:bCs/>
                <w:iCs/>
                <w:color w:val="FFFFFF" w:themeColor="background1"/>
                <w:kern w:val="24"/>
                <w:sz w:val="20"/>
                <w:szCs w:val="20"/>
                <w:lang w:eastAsia="lv-LV"/>
              </w:rPr>
              <w:t>2016/</w:t>
            </w:r>
          </w:p>
          <w:p w:rsidR="00EF76F4" w:rsidRPr="00F14462" w:rsidRDefault="00EF76F4" w:rsidP="00F14462">
            <w:pPr>
              <w:jc w:val="center"/>
              <w:textAlignment w:val="bottom"/>
              <w:rPr>
                <w:rFonts w:eastAsia="Times New Roman" w:cs="Times New Roman"/>
                <w:color w:val="FFFFFF" w:themeColor="background1"/>
                <w:sz w:val="20"/>
                <w:szCs w:val="20"/>
                <w:lang w:eastAsia="lv-LV"/>
              </w:rPr>
            </w:pPr>
            <w:r w:rsidRPr="00F14462">
              <w:rPr>
                <w:rFonts w:eastAsia="Times New Roman" w:cs="Times New Roman"/>
                <w:b/>
                <w:bCs/>
                <w:iCs/>
                <w:color w:val="FFFFFF" w:themeColor="background1"/>
                <w:kern w:val="24"/>
                <w:sz w:val="20"/>
                <w:szCs w:val="20"/>
                <w:lang w:eastAsia="lv-LV"/>
              </w:rPr>
              <w:t>2015</w:t>
            </w:r>
          </w:p>
        </w:tc>
        <w:tc>
          <w:tcPr>
            <w:tcW w:w="819" w:type="dxa"/>
            <w:tcBorders>
              <w:top w:val="single" w:sz="4" w:space="0" w:color="B28751"/>
              <w:left w:val="single" w:sz="4" w:space="0" w:color="FFFFFF" w:themeColor="background1"/>
              <w:bottom w:val="single" w:sz="4" w:space="0" w:color="B28751"/>
              <w:right w:val="single" w:sz="4" w:space="0" w:color="B28751"/>
            </w:tcBorders>
            <w:shd w:val="clear" w:color="auto" w:fill="B28751"/>
            <w:vAlign w:val="center"/>
            <w:hideMark/>
          </w:tcPr>
          <w:p w:rsidR="00EF76F4" w:rsidRPr="00F14462" w:rsidRDefault="00EF76F4" w:rsidP="00F14462">
            <w:pPr>
              <w:jc w:val="center"/>
              <w:textAlignment w:val="bottom"/>
              <w:rPr>
                <w:rFonts w:eastAsia="Times New Roman" w:cs="Times New Roman"/>
                <w:color w:val="FFFFFF" w:themeColor="background1"/>
                <w:sz w:val="20"/>
                <w:szCs w:val="20"/>
                <w:lang w:eastAsia="lv-LV"/>
              </w:rPr>
            </w:pPr>
            <w:r w:rsidRPr="00F14462">
              <w:rPr>
                <w:rFonts w:eastAsia="Times New Roman" w:cs="Times New Roman"/>
                <w:b/>
                <w:bCs/>
                <w:iCs/>
                <w:color w:val="FFFFFF" w:themeColor="background1"/>
                <w:kern w:val="24"/>
                <w:sz w:val="20"/>
                <w:szCs w:val="20"/>
                <w:lang w:eastAsia="lv-LV"/>
              </w:rPr>
              <w:t>2016/</w:t>
            </w:r>
          </w:p>
          <w:p w:rsidR="00EF76F4" w:rsidRPr="00F14462" w:rsidRDefault="00EF76F4" w:rsidP="00F14462">
            <w:pPr>
              <w:jc w:val="center"/>
              <w:textAlignment w:val="bottom"/>
              <w:rPr>
                <w:rFonts w:eastAsia="Times New Roman" w:cs="Times New Roman"/>
                <w:color w:val="FFFFFF" w:themeColor="background1"/>
                <w:sz w:val="20"/>
                <w:szCs w:val="20"/>
                <w:lang w:eastAsia="lv-LV"/>
              </w:rPr>
            </w:pPr>
            <w:r w:rsidRPr="00F14462">
              <w:rPr>
                <w:rFonts w:eastAsia="Times New Roman" w:cs="Times New Roman"/>
                <w:b/>
                <w:bCs/>
                <w:iCs/>
                <w:color w:val="FFFFFF" w:themeColor="background1"/>
                <w:kern w:val="24"/>
                <w:sz w:val="20"/>
                <w:szCs w:val="20"/>
                <w:lang w:eastAsia="lv-LV"/>
              </w:rPr>
              <w:t>2006</w:t>
            </w:r>
          </w:p>
        </w:tc>
      </w:tr>
      <w:tr w:rsidR="00EF76F4" w:rsidRPr="00920260" w:rsidTr="00DF64B1">
        <w:trPr>
          <w:trHeight w:val="273"/>
        </w:trPr>
        <w:tc>
          <w:tcPr>
            <w:tcW w:w="1312" w:type="dxa"/>
            <w:tcBorders>
              <w:top w:val="single" w:sz="4" w:space="0" w:color="B28751"/>
            </w:tcBorders>
            <w:hideMark/>
          </w:tcPr>
          <w:p w:rsidR="00EF76F4" w:rsidRPr="00920260" w:rsidRDefault="00EF76F4" w:rsidP="00AF0BC7">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Latvija</w:t>
            </w:r>
          </w:p>
        </w:tc>
        <w:tc>
          <w:tcPr>
            <w:tcW w:w="818" w:type="dxa"/>
            <w:tcBorders>
              <w:top w:val="single" w:sz="4" w:space="0" w:color="B28751"/>
            </w:tcBorders>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32,2</w:t>
            </w:r>
          </w:p>
        </w:tc>
        <w:tc>
          <w:tcPr>
            <w:tcW w:w="818" w:type="dxa"/>
            <w:tcBorders>
              <w:top w:val="single" w:sz="4" w:space="0" w:color="B28751"/>
            </w:tcBorders>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30,7</w:t>
            </w:r>
          </w:p>
        </w:tc>
        <w:tc>
          <w:tcPr>
            <w:tcW w:w="818" w:type="dxa"/>
            <w:tcBorders>
              <w:top w:val="single" w:sz="4" w:space="0" w:color="B28751"/>
            </w:tcBorders>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29,3</w:t>
            </w:r>
          </w:p>
        </w:tc>
        <w:tc>
          <w:tcPr>
            <w:tcW w:w="818" w:type="dxa"/>
            <w:tcBorders>
              <w:top w:val="single" w:sz="4" w:space="0" w:color="B28751"/>
            </w:tcBorders>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25,1</w:t>
            </w:r>
          </w:p>
        </w:tc>
        <w:tc>
          <w:tcPr>
            <w:tcW w:w="818" w:type="dxa"/>
            <w:tcBorders>
              <w:top w:val="single" w:sz="4" w:space="0" w:color="B28751"/>
            </w:tcBorders>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26,1</w:t>
            </w:r>
          </w:p>
        </w:tc>
        <w:tc>
          <w:tcPr>
            <w:tcW w:w="818" w:type="dxa"/>
            <w:tcBorders>
              <w:top w:val="single" w:sz="4" w:space="0" w:color="B28751"/>
            </w:tcBorders>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29,0</w:t>
            </w:r>
          </w:p>
        </w:tc>
        <w:tc>
          <w:tcPr>
            <w:tcW w:w="818" w:type="dxa"/>
            <w:tcBorders>
              <w:top w:val="single" w:sz="4" w:space="0" w:color="B28751"/>
            </w:tcBorders>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32,3</w:t>
            </w:r>
          </w:p>
        </w:tc>
        <w:tc>
          <w:tcPr>
            <w:tcW w:w="818" w:type="dxa"/>
            <w:tcBorders>
              <w:top w:val="single" w:sz="4" w:space="0" w:color="B28751"/>
            </w:tcBorders>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b/>
                <w:bCs/>
                <w:color w:val="000000"/>
                <w:kern w:val="24"/>
                <w:sz w:val="20"/>
                <w:szCs w:val="20"/>
                <w:lang w:eastAsia="lv-LV"/>
              </w:rPr>
              <w:t>33,0</w:t>
            </w:r>
          </w:p>
        </w:tc>
        <w:tc>
          <w:tcPr>
            <w:tcW w:w="818" w:type="dxa"/>
            <w:tcBorders>
              <w:top w:val="single" w:sz="4" w:space="0" w:color="B28751"/>
            </w:tcBorders>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B050"/>
                <w:kern w:val="24"/>
                <w:sz w:val="20"/>
                <w:szCs w:val="20"/>
                <w:lang w:eastAsia="lv-LV"/>
              </w:rPr>
              <w:sym w:font="Wingdings" w:char="F0E9"/>
            </w:r>
          </w:p>
        </w:tc>
        <w:tc>
          <w:tcPr>
            <w:tcW w:w="819" w:type="dxa"/>
            <w:tcBorders>
              <w:top w:val="single" w:sz="4" w:space="0" w:color="B28751"/>
            </w:tcBorders>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B050"/>
                <w:kern w:val="24"/>
                <w:sz w:val="20"/>
                <w:szCs w:val="20"/>
                <w:lang w:eastAsia="lv-LV"/>
              </w:rPr>
              <w:sym w:font="Wingdings" w:char="F0E9"/>
            </w:r>
          </w:p>
        </w:tc>
      </w:tr>
      <w:tr w:rsidR="00EF76F4" w:rsidRPr="00920260" w:rsidTr="00F14462">
        <w:trPr>
          <w:trHeight w:val="273"/>
        </w:trPr>
        <w:tc>
          <w:tcPr>
            <w:tcW w:w="1312" w:type="dxa"/>
            <w:hideMark/>
          </w:tcPr>
          <w:p w:rsidR="00EF76F4" w:rsidRPr="00920260" w:rsidRDefault="00EF76F4" w:rsidP="00AF0BC7">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Lietuva</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13,3</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6,4</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7,0</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6,6</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6,5</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6,7</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9,7</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b/>
                <w:bCs/>
                <w:color w:val="000000"/>
                <w:kern w:val="24"/>
                <w:sz w:val="20"/>
                <w:szCs w:val="20"/>
                <w:lang w:eastAsia="lv-LV"/>
              </w:rPr>
              <w:t>10,4</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B050"/>
                <w:kern w:val="24"/>
                <w:sz w:val="20"/>
                <w:szCs w:val="20"/>
                <w:lang w:eastAsia="lv-LV"/>
              </w:rPr>
              <w:sym w:font="Wingdings" w:char="F0E9"/>
            </w:r>
          </w:p>
        </w:tc>
        <w:tc>
          <w:tcPr>
            <w:tcW w:w="819"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FF0000"/>
                <w:kern w:val="24"/>
                <w:sz w:val="20"/>
                <w:szCs w:val="20"/>
                <w:lang w:eastAsia="lv-LV"/>
              </w:rPr>
              <w:sym w:font="Wingdings" w:char="F0EA"/>
            </w:r>
          </w:p>
        </w:tc>
      </w:tr>
      <w:tr w:rsidR="00EF76F4" w:rsidRPr="00920260" w:rsidTr="00F14462">
        <w:trPr>
          <w:trHeight w:val="273"/>
        </w:trPr>
        <w:tc>
          <w:tcPr>
            <w:tcW w:w="1312" w:type="dxa"/>
            <w:hideMark/>
          </w:tcPr>
          <w:p w:rsidR="00EF76F4" w:rsidRPr="00920260" w:rsidRDefault="00EF76F4" w:rsidP="00AF0BC7">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Igaunija</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13,2</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8,6</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9,6</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8,4</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9,5</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10,0</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10,7</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b/>
                <w:bCs/>
                <w:color w:val="000000"/>
                <w:kern w:val="24"/>
                <w:sz w:val="20"/>
                <w:szCs w:val="20"/>
                <w:lang w:eastAsia="lv-LV"/>
              </w:rPr>
              <w:t>11,3</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B050"/>
                <w:kern w:val="24"/>
                <w:sz w:val="20"/>
                <w:szCs w:val="20"/>
                <w:lang w:eastAsia="lv-LV"/>
              </w:rPr>
              <w:sym w:font="Wingdings" w:char="F0E9"/>
            </w:r>
          </w:p>
        </w:tc>
        <w:tc>
          <w:tcPr>
            <w:tcW w:w="819"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FF0000"/>
                <w:kern w:val="24"/>
                <w:sz w:val="20"/>
                <w:szCs w:val="20"/>
                <w:lang w:eastAsia="lv-LV"/>
              </w:rPr>
              <w:sym w:font="Wingdings" w:char="F0EA"/>
            </w:r>
          </w:p>
        </w:tc>
      </w:tr>
      <w:tr w:rsidR="00EF76F4" w:rsidRPr="00920260" w:rsidTr="00F14462">
        <w:trPr>
          <w:trHeight w:val="273"/>
        </w:trPr>
        <w:tc>
          <w:tcPr>
            <w:tcW w:w="1312" w:type="dxa"/>
            <w:hideMark/>
          </w:tcPr>
          <w:p w:rsidR="00EF76F4" w:rsidRPr="00920260" w:rsidRDefault="00EF76F4" w:rsidP="00AF0BC7">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Zviedrija</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3,0</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3,2</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2,9</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2,2</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1,7</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1,5</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1,9</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1,7</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FF0000"/>
                <w:kern w:val="24"/>
                <w:sz w:val="20"/>
                <w:szCs w:val="20"/>
                <w:lang w:eastAsia="lv-LV"/>
              </w:rPr>
              <w:sym w:font="Wingdings" w:char="F0EA"/>
            </w:r>
          </w:p>
        </w:tc>
        <w:tc>
          <w:tcPr>
            <w:tcW w:w="819"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FF0000"/>
                <w:kern w:val="24"/>
                <w:sz w:val="20"/>
                <w:szCs w:val="20"/>
                <w:lang w:eastAsia="lv-LV"/>
              </w:rPr>
              <w:sym w:font="Wingdings" w:char="F0EA"/>
            </w:r>
          </w:p>
        </w:tc>
      </w:tr>
      <w:tr w:rsidR="00EF76F4" w:rsidRPr="00920260" w:rsidTr="00F14462">
        <w:trPr>
          <w:trHeight w:val="273"/>
        </w:trPr>
        <w:tc>
          <w:tcPr>
            <w:tcW w:w="1312" w:type="dxa"/>
            <w:hideMark/>
          </w:tcPr>
          <w:p w:rsidR="00EF76F4" w:rsidRPr="00920260" w:rsidRDefault="00EF76F4" w:rsidP="00AF0BC7">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Norvēģija</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3,0</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3,9</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3,5</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3,2</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1,8</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1,4</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1,3</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1,2</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FF0000"/>
                <w:kern w:val="24"/>
                <w:sz w:val="20"/>
                <w:szCs w:val="20"/>
                <w:lang w:eastAsia="lv-LV"/>
              </w:rPr>
              <w:sym w:font="Wingdings" w:char="F0EA"/>
            </w:r>
          </w:p>
        </w:tc>
        <w:tc>
          <w:tcPr>
            <w:tcW w:w="819"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FF0000"/>
                <w:kern w:val="24"/>
                <w:sz w:val="20"/>
                <w:szCs w:val="20"/>
                <w:lang w:eastAsia="lv-LV"/>
              </w:rPr>
              <w:sym w:font="Wingdings" w:char="F0EA"/>
            </w:r>
          </w:p>
        </w:tc>
      </w:tr>
      <w:tr w:rsidR="00EF76F4" w:rsidRPr="00920260" w:rsidTr="00F14462">
        <w:trPr>
          <w:trHeight w:val="273"/>
        </w:trPr>
        <w:tc>
          <w:tcPr>
            <w:tcW w:w="1312" w:type="dxa"/>
            <w:hideMark/>
          </w:tcPr>
          <w:p w:rsidR="00EF76F4" w:rsidRPr="00920260" w:rsidRDefault="00EF76F4" w:rsidP="00AF0BC7">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Dānija</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0,5</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0,5</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0,5</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0,6</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0,4</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0,3</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0,3</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0,4</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FFC000"/>
                <w:kern w:val="24"/>
                <w:sz w:val="20"/>
                <w:szCs w:val="20"/>
                <w:lang w:eastAsia="lv-LV"/>
              </w:rPr>
              <w:sym w:font="Wingdings" w:char="F0E8"/>
            </w:r>
          </w:p>
        </w:tc>
        <w:tc>
          <w:tcPr>
            <w:tcW w:w="819"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FFC000"/>
                <w:kern w:val="24"/>
                <w:sz w:val="20"/>
                <w:szCs w:val="20"/>
                <w:lang w:eastAsia="lv-LV"/>
              </w:rPr>
              <w:sym w:font="Wingdings" w:char="F0E8"/>
            </w:r>
          </w:p>
        </w:tc>
      </w:tr>
      <w:tr w:rsidR="00EF76F4" w:rsidRPr="00920260" w:rsidTr="00F14462">
        <w:trPr>
          <w:trHeight w:val="273"/>
        </w:trPr>
        <w:tc>
          <w:tcPr>
            <w:tcW w:w="1312" w:type="dxa"/>
            <w:hideMark/>
          </w:tcPr>
          <w:p w:rsidR="00EF76F4" w:rsidRPr="00920260" w:rsidRDefault="00EF76F4" w:rsidP="00AF0BC7">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Somija</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6,9</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4,0</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3,6</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3,6</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1,9</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2,1</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2,4</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3,8</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B050"/>
                <w:kern w:val="24"/>
                <w:sz w:val="20"/>
                <w:szCs w:val="20"/>
                <w:lang w:eastAsia="lv-LV"/>
              </w:rPr>
              <w:sym w:font="Wingdings" w:char="F0E9"/>
            </w:r>
          </w:p>
        </w:tc>
        <w:tc>
          <w:tcPr>
            <w:tcW w:w="819"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FF0000"/>
                <w:kern w:val="24"/>
                <w:sz w:val="20"/>
                <w:szCs w:val="20"/>
                <w:lang w:eastAsia="lv-LV"/>
              </w:rPr>
              <w:sym w:font="Wingdings" w:char="F0EA"/>
            </w:r>
          </w:p>
        </w:tc>
      </w:tr>
      <w:tr w:rsidR="00EF76F4" w:rsidRPr="00920260" w:rsidTr="00F14462">
        <w:trPr>
          <w:trHeight w:val="273"/>
        </w:trPr>
        <w:tc>
          <w:tcPr>
            <w:tcW w:w="1312" w:type="dxa"/>
            <w:hideMark/>
          </w:tcPr>
          <w:p w:rsidR="00EF76F4" w:rsidRPr="00920260" w:rsidRDefault="00EF76F4" w:rsidP="00AF0BC7">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Vācija</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4,9</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3,3</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2,6</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4,0</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2,2</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3,0</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3,4</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3,0</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FF0000"/>
                <w:kern w:val="24"/>
                <w:sz w:val="20"/>
                <w:szCs w:val="20"/>
                <w:lang w:eastAsia="lv-LV"/>
              </w:rPr>
              <w:sym w:font="Wingdings" w:char="F0EA"/>
            </w:r>
          </w:p>
        </w:tc>
        <w:tc>
          <w:tcPr>
            <w:tcW w:w="819"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FF0000"/>
                <w:kern w:val="24"/>
                <w:sz w:val="20"/>
                <w:szCs w:val="20"/>
                <w:lang w:eastAsia="lv-LV"/>
              </w:rPr>
              <w:sym w:font="Wingdings" w:char="F0EA"/>
            </w:r>
          </w:p>
        </w:tc>
      </w:tr>
      <w:tr w:rsidR="00EF76F4" w:rsidRPr="00920260" w:rsidTr="00F14462">
        <w:trPr>
          <w:trHeight w:val="273"/>
        </w:trPr>
        <w:tc>
          <w:tcPr>
            <w:tcW w:w="1312" w:type="dxa"/>
            <w:hideMark/>
          </w:tcPr>
          <w:p w:rsidR="00EF76F4" w:rsidRPr="00920260" w:rsidRDefault="00EF76F4" w:rsidP="00AF0BC7">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Krievija</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10,1</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27,8</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29,9</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32,4</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38,0</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33,9</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23,8</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b/>
                <w:bCs/>
                <w:color w:val="000000"/>
                <w:kern w:val="24"/>
                <w:sz w:val="20"/>
                <w:szCs w:val="20"/>
                <w:lang w:eastAsia="lv-LV"/>
              </w:rPr>
              <w:t>21,4</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FF0000"/>
                <w:kern w:val="24"/>
                <w:sz w:val="20"/>
                <w:szCs w:val="20"/>
                <w:lang w:eastAsia="lv-LV"/>
              </w:rPr>
              <w:sym w:font="Wingdings" w:char="F0EA"/>
            </w:r>
          </w:p>
        </w:tc>
        <w:tc>
          <w:tcPr>
            <w:tcW w:w="819"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B050"/>
                <w:kern w:val="24"/>
                <w:sz w:val="20"/>
                <w:szCs w:val="20"/>
                <w:lang w:eastAsia="lv-LV"/>
              </w:rPr>
              <w:sym w:font="Wingdings" w:char="F0E9"/>
            </w:r>
          </w:p>
        </w:tc>
      </w:tr>
      <w:tr w:rsidR="00EF76F4" w:rsidRPr="00920260" w:rsidTr="00F14462">
        <w:trPr>
          <w:trHeight w:val="273"/>
        </w:trPr>
        <w:tc>
          <w:tcPr>
            <w:tcW w:w="1312" w:type="dxa"/>
            <w:hideMark/>
          </w:tcPr>
          <w:p w:rsidR="00EF76F4" w:rsidRPr="00920260" w:rsidRDefault="00EF76F4" w:rsidP="00AF0BC7">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Ukraina</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0,6</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1,1</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0,9</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1,2</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1,0</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1,2</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1,2</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1,4</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B050"/>
                <w:kern w:val="24"/>
                <w:sz w:val="20"/>
                <w:szCs w:val="20"/>
                <w:lang w:eastAsia="lv-LV"/>
              </w:rPr>
              <w:sym w:font="Wingdings" w:char="F0E9"/>
            </w:r>
          </w:p>
        </w:tc>
        <w:tc>
          <w:tcPr>
            <w:tcW w:w="819"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B050"/>
                <w:kern w:val="24"/>
                <w:sz w:val="20"/>
                <w:szCs w:val="20"/>
                <w:lang w:eastAsia="lv-LV"/>
              </w:rPr>
              <w:sym w:font="Wingdings" w:char="F0E9"/>
            </w:r>
          </w:p>
        </w:tc>
      </w:tr>
      <w:tr w:rsidR="00EF76F4" w:rsidRPr="00920260" w:rsidTr="00F14462">
        <w:trPr>
          <w:trHeight w:val="273"/>
        </w:trPr>
        <w:tc>
          <w:tcPr>
            <w:tcW w:w="1312" w:type="dxa"/>
            <w:hideMark/>
          </w:tcPr>
          <w:p w:rsidR="00EF76F4" w:rsidRPr="00920260" w:rsidRDefault="00EF76F4" w:rsidP="00AF0BC7">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Baltkrievija</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2,5</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4,4</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3,6</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3,2</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3,1</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2,9</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3,5</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3,2</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FF0000"/>
                <w:kern w:val="24"/>
                <w:sz w:val="20"/>
                <w:szCs w:val="20"/>
                <w:lang w:eastAsia="lv-LV"/>
              </w:rPr>
              <w:sym w:font="Wingdings" w:char="F0EA"/>
            </w:r>
          </w:p>
        </w:tc>
        <w:tc>
          <w:tcPr>
            <w:tcW w:w="819"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B050"/>
                <w:kern w:val="24"/>
                <w:sz w:val="20"/>
                <w:szCs w:val="20"/>
                <w:lang w:eastAsia="lv-LV"/>
              </w:rPr>
              <w:sym w:font="Wingdings" w:char="F0E9"/>
            </w:r>
          </w:p>
        </w:tc>
      </w:tr>
      <w:tr w:rsidR="00EF76F4" w:rsidRPr="00920260" w:rsidTr="00F14462">
        <w:trPr>
          <w:trHeight w:val="273"/>
        </w:trPr>
        <w:tc>
          <w:tcPr>
            <w:tcW w:w="1312" w:type="dxa"/>
            <w:hideMark/>
          </w:tcPr>
          <w:p w:rsidR="00EF76F4" w:rsidRPr="00920260" w:rsidRDefault="00EF76F4" w:rsidP="00AF0BC7">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Izraēla</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0,5</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0,6</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1,2</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1,1</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0,7</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0,4</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0,5</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0,6</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FFC000"/>
                <w:kern w:val="24"/>
                <w:sz w:val="20"/>
                <w:szCs w:val="20"/>
                <w:lang w:eastAsia="lv-LV"/>
              </w:rPr>
              <w:sym w:font="Wingdings" w:char="F0E8"/>
            </w:r>
          </w:p>
        </w:tc>
        <w:tc>
          <w:tcPr>
            <w:tcW w:w="819"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FFC000"/>
                <w:kern w:val="24"/>
                <w:sz w:val="20"/>
                <w:szCs w:val="20"/>
                <w:lang w:eastAsia="lv-LV"/>
              </w:rPr>
              <w:sym w:font="Wingdings" w:char="F0E8"/>
            </w:r>
          </w:p>
        </w:tc>
      </w:tr>
      <w:tr w:rsidR="00EF76F4" w:rsidRPr="00920260" w:rsidTr="00F14462">
        <w:trPr>
          <w:trHeight w:val="273"/>
        </w:trPr>
        <w:tc>
          <w:tcPr>
            <w:tcW w:w="1312" w:type="dxa"/>
            <w:hideMark/>
          </w:tcPr>
          <w:p w:rsidR="00EF76F4" w:rsidRPr="00453A95" w:rsidRDefault="00EF76F4" w:rsidP="00AF0BC7">
            <w:pPr>
              <w:textAlignment w:val="bottom"/>
              <w:rPr>
                <w:rFonts w:eastAsia="Times New Roman" w:cs="Times New Roman"/>
                <w:sz w:val="20"/>
                <w:szCs w:val="20"/>
                <w:lang w:eastAsia="lv-LV"/>
              </w:rPr>
            </w:pPr>
            <w:r w:rsidRPr="00453A95">
              <w:rPr>
                <w:rFonts w:eastAsia="Times New Roman" w:cs="Times New Roman"/>
                <w:kern w:val="24"/>
                <w:sz w:val="20"/>
                <w:szCs w:val="20"/>
                <w:lang w:eastAsia="lv-LV"/>
              </w:rPr>
              <w:t>Uzbekistāna</w:t>
            </w:r>
          </w:p>
        </w:tc>
        <w:tc>
          <w:tcPr>
            <w:tcW w:w="818" w:type="dxa"/>
            <w:hideMark/>
          </w:tcPr>
          <w:p w:rsidR="00EF76F4" w:rsidRPr="00453A95" w:rsidRDefault="00EF76F4" w:rsidP="00AF0BC7">
            <w:pPr>
              <w:jc w:val="center"/>
              <w:textAlignment w:val="bottom"/>
              <w:rPr>
                <w:rFonts w:eastAsia="Times New Roman" w:cs="Times New Roman"/>
                <w:sz w:val="20"/>
                <w:szCs w:val="20"/>
                <w:lang w:eastAsia="lv-LV"/>
              </w:rPr>
            </w:pPr>
            <w:r w:rsidRPr="00453A95">
              <w:rPr>
                <w:rFonts w:eastAsia="Times New Roman" w:cs="Times New Roman"/>
                <w:kern w:val="24"/>
                <w:sz w:val="20"/>
                <w:szCs w:val="20"/>
                <w:lang w:eastAsia="lv-LV"/>
              </w:rPr>
              <w:t>0,3</w:t>
            </w:r>
          </w:p>
        </w:tc>
        <w:tc>
          <w:tcPr>
            <w:tcW w:w="818" w:type="dxa"/>
            <w:hideMark/>
          </w:tcPr>
          <w:p w:rsidR="00EF76F4" w:rsidRPr="00453A95" w:rsidRDefault="00EF76F4" w:rsidP="00AF0BC7">
            <w:pPr>
              <w:jc w:val="center"/>
              <w:textAlignment w:val="bottom"/>
              <w:rPr>
                <w:rFonts w:eastAsia="Times New Roman" w:cs="Times New Roman"/>
                <w:sz w:val="20"/>
                <w:szCs w:val="20"/>
                <w:lang w:eastAsia="lv-LV"/>
              </w:rPr>
            </w:pPr>
            <w:r w:rsidRPr="00453A95">
              <w:rPr>
                <w:rFonts w:eastAsia="Times New Roman" w:cs="Times New Roman"/>
                <w:kern w:val="24"/>
                <w:sz w:val="20"/>
                <w:szCs w:val="20"/>
                <w:lang w:eastAsia="lv-LV"/>
              </w:rPr>
              <w:t>0,4</w:t>
            </w:r>
          </w:p>
        </w:tc>
        <w:tc>
          <w:tcPr>
            <w:tcW w:w="818" w:type="dxa"/>
            <w:hideMark/>
          </w:tcPr>
          <w:p w:rsidR="00EF76F4" w:rsidRPr="00453A95" w:rsidRDefault="00EF76F4" w:rsidP="00AF0BC7">
            <w:pPr>
              <w:jc w:val="center"/>
              <w:textAlignment w:val="bottom"/>
              <w:rPr>
                <w:rFonts w:eastAsia="Times New Roman" w:cs="Times New Roman"/>
                <w:sz w:val="20"/>
                <w:szCs w:val="20"/>
                <w:lang w:eastAsia="lv-LV"/>
              </w:rPr>
            </w:pPr>
            <w:r w:rsidRPr="00453A95">
              <w:rPr>
                <w:rFonts w:eastAsia="Times New Roman" w:cs="Times New Roman"/>
                <w:kern w:val="24"/>
                <w:sz w:val="20"/>
                <w:szCs w:val="20"/>
                <w:lang w:eastAsia="lv-LV"/>
              </w:rPr>
              <w:t>0,2</w:t>
            </w:r>
          </w:p>
        </w:tc>
        <w:tc>
          <w:tcPr>
            <w:tcW w:w="818" w:type="dxa"/>
            <w:hideMark/>
          </w:tcPr>
          <w:p w:rsidR="00EF76F4" w:rsidRPr="00453A95" w:rsidRDefault="00EF76F4" w:rsidP="00AF0BC7">
            <w:pPr>
              <w:jc w:val="center"/>
              <w:textAlignment w:val="bottom"/>
              <w:rPr>
                <w:rFonts w:eastAsia="Times New Roman" w:cs="Times New Roman"/>
                <w:sz w:val="20"/>
                <w:szCs w:val="20"/>
                <w:lang w:eastAsia="lv-LV"/>
              </w:rPr>
            </w:pPr>
            <w:r w:rsidRPr="00453A95">
              <w:rPr>
                <w:rFonts w:eastAsia="Times New Roman" w:cs="Times New Roman"/>
                <w:kern w:val="24"/>
                <w:sz w:val="20"/>
                <w:szCs w:val="20"/>
                <w:lang w:eastAsia="lv-LV"/>
              </w:rPr>
              <w:t>1,6</w:t>
            </w:r>
          </w:p>
        </w:tc>
        <w:tc>
          <w:tcPr>
            <w:tcW w:w="818" w:type="dxa"/>
            <w:hideMark/>
          </w:tcPr>
          <w:p w:rsidR="00EF76F4" w:rsidRPr="00453A95" w:rsidRDefault="00EF76F4" w:rsidP="00AF0BC7">
            <w:pPr>
              <w:jc w:val="center"/>
              <w:textAlignment w:val="bottom"/>
              <w:rPr>
                <w:rFonts w:eastAsia="Times New Roman" w:cs="Times New Roman"/>
                <w:sz w:val="20"/>
                <w:szCs w:val="20"/>
                <w:lang w:eastAsia="lv-LV"/>
              </w:rPr>
            </w:pPr>
            <w:r w:rsidRPr="00453A95">
              <w:rPr>
                <w:rFonts w:eastAsia="Times New Roman" w:cs="Times New Roman"/>
                <w:kern w:val="24"/>
                <w:sz w:val="20"/>
                <w:szCs w:val="20"/>
                <w:lang w:eastAsia="lv-LV"/>
              </w:rPr>
              <w:t>1,5</w:t>
            </w:r>
          </w:p>
        </w:tc>
        <w:tc>
          <w:tcPr>
            <w:tcW w:w="818" w:type="dxa"/>
            <w:hideMark/>
          </w:tcPr>
          <w:p w:rsidR="00EF76F4" w:rsidRPr="00453A95" w:rsidRDefault="00EF76F4" w:rsidP="00AF0BC7">
            <w:pPr>
              <w:jc w:val="center"/>
              <w:textAlignment w:val="bottom"/>
              <w:rPr>
                <w:rFonts w:eastAsia="Times New Roman" w:cs="Times New Roman"/>
                <w:sz w:val="20"/>
                <w:szCs w:val="20"/>
                <w:lang w:eastAsia="lv-LV"/>
              </w:rPr>
            </w:pPr>
            <w:r w:rsidRPr="00453A95">
              <w:rPr>
                <w:rFonts w:eastAsia="Times New Roman" w:cs="Times New Roman"/>
                <w:kern w:val="24"/>
                <w:sz w:val="20"/>
                <w:szCs w:val="20"/>
                <w:lang w:eastAsia="lv-LV"/>
              </w:rPr>
              <w:t>1,4</w:t>
            </w:r>
          </w:p>
        </w:tc>
        <w:tc>
          <w:tcPr>
            <w:tcW w:w="818" w:type="dxa"/>
            <w:hideMark/>
          </w:tcPr>
          <w:p w:rsidR="00EF76F4" w:rsidRPr="00453A95" w:rsidRDefault="00EF76F4" w:rsidP="00AF0BC7">
            <w:pPr>
              <w:jc w:val="center"/>
              <w:textAlignment w:val="bottom"/>
              <w:rPr>
                <w:rFonts w:eastAsia="Times New Roman" w:cs="Times New Roman"/>
                <w:sz w:val="20"/>
                <w:szCs w:val="20"/>
                <w:lang w:eastAsia="lv-LV"/>
              </w:rPr>
            </w:pPr>
            <w:r w:rsidRPr="00453A95">
              <w:rPr>
                <w:rFonts w:eastAsia="Times New Roman" w:cs="Times New Roman"/>
                <w:kern w:val="24"/>
                <w:sz w:val="20"/>
                <w:szCs w:val="20"/>
                <w:lang w:eastAsia="lv-LV"/>
              </w:rPr>
              <w:t>1,4</w:t>
            </w:r>
          </w:p>
        </w:tc>
        <w:tc>
          <w:tcPr>
            <w:tcW w:w="818" w:type="dxa"/>
            <w:hideMark/>
          </w:tcPr>
          <w:p w:rsidR="00EF76F4" w:rsidRPr="00453A95" w:rsidRDefault="00EF76F4" w:rsidP="00AF0BC7">
            <w:pPr>
              <w:jc w:val="center"/>
              <w:textAlignment w:val="bottom"/>
              <w:rPr>
                <w:rFonts w:eastAsia="Times New Roman" w:cs="Times New Roman"/>
                <w:sz w:val="20"/>
                <w:szCs w:val="20"/>
                <w:lang w:eastAsia="lv-LV"/>
              </w:rPr>
            </w:pPr>
            <w:r w:rsidRPr="00453A95">
              <w:rPr>
                <w:rFonts w:eastAsia="Times New Roman" w:cs="Times New Roman"/>
                <w:kern w:val="24"/>
                <w:sz w:val="20"/>
                <w:szCs w:val="20"/>
                <w:lang w:eastAsia="lv-LV"/>
              </w:rPr>
              <w:t>2,0</w:t>
            </w:r>
          </w:p>
        </w:tc>
        <w:tc>
          <w:tcPr>
            <w:tcW w:w="818"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B050"/>
                <w:kern w:val="24"/>
                <w:sz w:val="20"/>
                <w:szCs w:val="20"/>
                <w:lang w:eastAsia="lv-LV"/>
              </w:rPr>
              <w:sym w:font="Wingdings" w:char="F0E9"/>
            </w:r>
          </w:p>
        </w:tc>
        <w:tc>
          <w:tcPr>
            <w:tcW w:w="819" w:type="dxa"/>
            <w:hideMark/>
          </w:tcPr>
          <w:p w:rsidR="00EF76F4" w:rsidRPr="00920260" w:rsidRDefault="00EF76F4" w:rsidP="00AF0BC7">
            <w:pPr>
              <w:jc w:val="center"/>
              <w:textAlignment w:val="bottom"/>
              <w:rPr>
                <w:rFonts w:eastAsia="Times New Roman" w:cs="Times New Roman"/>
                <w:sz w:val="20"/>
                <w:szCs w:val="20"/>
                <w:lang w:eastAsia="lv-LV"/>
              </w:rPr>
            </w:pPr>
            <w:r w:rsidRPr="00920260">
              <w:rPr>
                <w:rFonts w:eastAsia="Times New Roman" w:cs="Times New Roman"/>
                <w:color w:val="00B050"/>
                <w:kern w:val="24"/>
                <w:sz w:val="20"/>
                <w:szCs w:val="20"/>
                <w:lang w:eastAsia="lv-LV"/>
              </w:rPr>
              <w:sym w:font="Wingdings" w:char="F0E9"/>
            </w:r>
          </w:p>
        </w:tc>
      </w:tr>
    </w:tbl>
    <w:p w:rsidR="00EF76F4" w:rsidRPr="00057E8D" w:rsidRDefault="00EF76F4" w:rsidP="00453A95">
      <w:pPr>
        <w:pStyle w:val="Pamats"/>
      </w:pPr>
    </w:p>
    <w:p w:rsidR="00830ED8" w:rsidRPr="00F14462" w:rsidRDefault="00EF76F4" w:rsidP="00394321">
      <w:pPr>
        <w:pStyle w:val="Pamats"/>
      </w:pPr>
      <w:r w:rsidRPr="00F14462">
        <w:t>Otrs nozīmīgākais tirgus</w:t>
      </w:r>
      <w:r w:rsidR="007E7762" w:rsidRPr="00F14462">
        <w:t xml:space="preserve"> aiz pašmāju ceļotājiem</w:t>
      </w:r>
      <w:r w:rsidRPr="00F14462">
        <w:t xml:space="preserve">, neskatoties uz pēdējo divu gadu negatīvo attīstības tendenci, ir </w:t>
      </w:r>
      <w:r w:rsidRPr="00F14462">
        <w:rPr>
          <w:b/>
        </w:rPr>
        <w:t>Krievija</w:t>
      </w:r>
      <w:r w:rsidRPr="00F14462">
        <w:t>, no k</w:t>
      </w:r>
      <w:r w:rsidR="00F47499" w:rsidRPr="00F14462">
        <w:t>uras 2016.</w:t>
      </w:r>
      <w:r w:rsidR="0088694B" w:rsidRPr="00F14462">
        <w:t xml:space="preserve"> </w:t>
      </w:r>
      <w:r w:rsidR="00F47499" w:rsidRPr="00F14462">
        <w:t>gadā ir ieradušies 21,4% tūristu, veidojot 20,</w:t>
      </w:r>
      <w:r w:rsidRPr="00F14462">
        <w:t xml:space="preserve">7% no Jūrmalas tūrisma mītnēs veiktajiem nakšņojumiem </w:t>
      </w:r>
      <w:r w:rsidR="0088694B" w:rsidRPr="00F14462">
        <w:t>(s</w:t>
      </w:r>
      <w:r w:rsidR="006C7690" w:rsidRPr="00F14462">
        <w:t xml:space="preserve">katīt </w:t>
      </w:r>
      <w:r w:rsidR="00F14462" w:rsidRPr="00F14462">
        <w:t>1.</w:t>
      </w:r>
      <w:r w:rsidR="006C7690" w:rsidRPr="00F14462">
        <w:t>5. un</w:t>
      </w:r>
      <w:r w:rsidR="00F14462" w:rsidRPr="00F14462">
        <w:t xml:space="preserve"> 1.</w:t>
      </w:r>
      <w:r w:rsidR="006C7690" w:rsidRPr="00F14462">
        <w:t>6</w:t>
      </w:r>
      <w:r w:rsidR="007E7762" w:rsidRPr="00F14462">
        <w:t>.</w:t>
      </w:r>
      <w:r w:rsidR="00394321">
        <w:t xml:space="preserve"> </w:t>
      </w:r>
      <w:r w:rsidR="007E7762" w:rsidRPr="00F14462">
        <w:t>tabulu)</w:t>
      </w:r>
      <w:r w:rsidR="0088694B" w:rsidRPr="00F14462">
        <w:t>.</w:t>
      </w:r>
      <w:r w:rsidR="007F1389">
        <w:t xml:space="preserve"> </w:t>
      </w:r>
      <w:r w:rsidR="007E7762" w:rsidRPr="00F14462">
        <w:t>N</w:t>
      </w:r>
      <w:r w:rsidR="0008129A" w:rsidRPr="00F14462">
        <w:t>o 2006. līdz 2014.</w:t>
      </w:r>
      <w:r w:rsidR="0088694B" w:rsidRPr="00F14462">
        <w:t xml:space="preserve"> </w:t>
      </w:r>
      <w:r w:rsidR="0008129A" w:rsidRPr="00F14462">
        <w:t xml:space="preserve">gadam </w:t>
      </w:r>
      <w:r w:rsidR="007E7762" w:rsidRPr="00F14462">
        <w:t>tūristu skaits no Krievijas pieau</w:t>
      </w:r>
      <w:r w:rsidR="0088694B" w:rsidRPr="00F14462">
        <w:t>dzis</w:t>
      </w:r>
      <w:r w:rsidR="00F47499" w:rsidRPr="00F14462">
        <w:t xml:space="preserve"> 4,</w:t>
      </w:r>
      <w:r w:rsidR="0008129A" w:rsidRPr="00F14462">
        <w:t xml:space="preserve">8 reizes. Neskatoties uz to, ka </w:t>
      </w:r>
      <w:r w:rsidR="0008129A" w:rsidRPr="006D2F38">
        <w:rPr>
          <w:spacing w:val="-4"/>
        </w:rPr>
        <w:t>2015.</w:t>
      </w:r>
      <w:r w:rsidR="0088694B" w:rsidRPr="006D2F38">
        <w:rPr>
          <w:spacing w:val="-4"/>
        </w:rPr>
        <w:t xml:space="preserve"> </w:t>
      </w:r>
      <w:r w:rsidR="0008129A" w:rsidRPr="006D2F38">
        <w:rPr>
          <w:spacing w:val="-4"/>
        </w:rPr>
        <w:t>gadā daž</w:t>
      </w:r>
      <w:r w:rsidR="00F53438" w:rsidRPr="006D2F38">
        <w:rPr>
          <w:spacing w:val="-4"/>
        </w:rPr>
        <w:t>ādu nozīmīgu faktoru (Krievijas–</w:t>
      </w:r>
      <w:r w:rsidR="0008129A" w:rsidRPr="006D2F38">
        <w:rPr>
          <w:spacing w:val="-4"/>
        </w:rPr>
        <w:t xml:space="preserve">Ukrainas krīze, </w:t>
      </w:r>
      <w:r w:rsidR="0088694B" w:rsidRPr="006D2F38">
        <w:rPr>
          <w:spacing w:val="-4"/>
        </w:rPr>
        <w:t xml:space="preserve">festivāla </w:t>
      </w:r>
      <w:r w:rsidR="0008129A" w:rsidRPr="006D2F38">
        <w:rPr>
          <w:spacing w:val="-4"/>
        </w:rPr>
        <w:t xml:space="preserve">“Jaunā viļņa” </w:t>
      </w:r>
      <w:r w:rsidR="0088694B" w:rsidRPr="006D2F38">
        <w:rPr>
          <w:spacing w:val="-4"/>
        </w:rPr>
        <w:t>nerīkošana</w:t>
      </w:r>
      <w:r w:rsidR="0008129A" w:rsidRPr="00F14462">
        <w:t xml:space="preserve"> Jūrmal</w:t>
      </w:r>
      <w:r w:rsidR="0088694B" w:rsidRPr="00F14462">
        <w:t>ā</w:t>
      </w:r>
      <w:r w:rsidR="0008129A" w:rsidRPr="00F14462">
        <w:t>) ietekmē tūristu skaits no Krievijas samazinājās par 30%, tūristu skaita pieaugums kopš 2006.</w:t>
      </w:r>
      <w:r w:rsidR="0088694B" w:rsidRPr="00F14462">
        <w:t xml:space="preserve"> </w:t>
      </w:r>
      <w:r w:rsidR="0008129A" w:rsidRPr="00F14462">
        <w:t xml:space="preserve">gada veido 190%, </w:t>
      </w:r>
      <w:r w:rsidR="0088694B" w:rsidRPr="00F14462">
        <w:t xml:space="preserve">kas ir lielākais Jūrmalas </w:t>
      </w:r>
      <w:proofErr w:type="spellStart"/>
      <w:r w:rsidR="0088694B" w:rsidRPr="00F14462">
        <w:t>mērķ</w:t>
      </w:r>
      <w:r w:rsidR="0008129A" w:rsidRPr="00F14462">
        <w:t>tirgu</w:t>
      </w:r>
      <w:proofErr w:type="spellEnd"/>
      <w:r w:rsidR="0008129A" w:rsidRPr="00F14462">
        <w:t xml:space="preserve"> vidū </w:t>
      </w:r>
      <w:r w:rsidR="0088694B" w:rsidRPr="00F14462">
        <w:t>(</w:t>
      </w:r>
      <w:r w:rsidR="0088694B" w:rsidRPr="00DF64B1">
        <w:t>s</w:t>
      </w:r>
      <w:r w:rsidR="006C7690" w:rsidRPr="00DF64B1">
        <w:t xml:space="preserve">katīt </w:t>
      </w:r>
      <w:r w:rsidR="00F14462" w:rsidRPr="00DF64B1">
        <w:t>1.</w:t>
      </w:r>
      <w:r w:rsidR="006C7690" w:rsidRPr="00DF64B1">
        <w:t>7</w:t>
      </w:r>
      <w:r w:rsidR="007E7762" w:rsidRPr="00DF64B1">
        <w:t>.</w:t>
      </w:r>
      <w:r w:rsidR="006D2F38" w:rsidRPr="00DF64B1">
        <w:t xml:space="preserve"> </w:t>
      </w:r>
      <w:r w:rsidR="007E7762" w:rsidRPr="00DF64B1">
        <w:t>tabulu)</w:t>
      </w:r>
      <w:r w:rsidR="0088694B" w:rsidRPr="00DF64B1">
        <w:t xml:space="preserve">. </w:t>
      </w:r>
      <w:r w:rsidR="0008129A" w:rsidRPr="00DF64B1">
        <w:t>Nakšņojumu skaits, salīdzinot ar 2006.</w:t>
      </w:r>
      <w:r w:rsidR="0088694B" w:rsidRPr="00DF64B1">
        <w:t xml:space="preserve"> </w:t>
      </w:r>
      <w:r w:rsidR="0008129A" w:rsidRPr="00DF64B1">
        <w:t xml:space="preserve">gadu, ir pieaudzis par 70% </w:t>
      </w:r>
      <w:r w:rsidR="0088694B" w:rsidRPr="00DF64B1">
        <w:t>(s</w:t>
      </w:r>
      <w:r w:rsidR="006C7690" w:rsidRPr="00DF64B1">
        <w:t xml:space="preserve">katīt </w:t>
      </w:r>
      <w:r w:rsidR="006D2F38" w:rsidRPr="00DF64B1">
        <w:t>1.</w:t>
      </w:r>
      <w:r w:rsidR="006C7690" w:rsidRPr="00DF64B1">
        <w:t>8</w:t>
      </w:r>
      <w:r w:rsidR="007E7762" w:rsidRPr="00DF64B1">
        <w:t>.</w:t>
      </w:r>
      <w:r w:rsidR="00394321" w:rsidRPr="00DF64B1">
        <w:t xml:space="preserve"> </w:t>
      </w:r>
      <w:r w:rsidR="007E7762" w:rsidRPr="00DF64B1">
        <w:t>tabulu)</w:t>
      </w:r>
      <w:r w:rsidR="0088694B" w:rsidRPr="00DF64B1">
        <w:t>.</w:t>
      </w:r>
      <w:r w:rsidR="007E7762" w:rsidRPr="00F14462">
        <w:t xml:space="preserve"> </w:t>
      </w:r>
      <w:r w:rsidR="0008129A" w:rsidRPr="00F14462">
        <w:t>Krievijas tūristu uzturēšanās laiks Jūrmalā 11 gadu laikā ir sama</w:t>
      </w:r>
      <w:r w:rsidR="00F47499" w:rsidRPr="00F14462">
        <w:t>zinājies gandrīz uz pusi – no 5,3 naktīm 2006.</w:t>
      </w:r>
      <w:r w:rsidR="0088694B" w:rsidRPr="00F14462">
        <w:t xml:space="preserve"> </w:t>
      </w:r>
      <w:r w:rsidR="00F47499" w:rsidRPr="00F14462">
        <w:t>gadā līdz 3,</w:t>
      </w:r>
      <w:r w:rsidR="0008129A" w:rsidRPr="00F14462">
        <w:t>1 naktīm 2016.</w:t>
      </w:r>
      <w:r w:rsidR="0088694B" w:rsidRPr="00F14462">
        <w:t xml:space="preserve"> </w:t>
      </w:r>
      <w:r w:rsidR="0008129A" w:rsidRPr="00F14462">
        <w:t>gadā, kas daļēji ir izskaidrojams ar izmaiņām vīzu politikā, kā rezultātā viesi var ierasties Šengenas zonā biežāk un uz īsāku laiku.</w:t>
      </w:r>
      <w:r w:rsidR="00E525C5" w:rsidRPr="00F14462">
        <w:t xml:space="preserve"> Krievijas tūristu pieprasījums Jūrmalā ir ar izteikti sezonālu raksturu – pieprasījuma maksimums </w:t>
      </w:r>
      <w:r w:rsidR="00E525C5" w:rsidRPr="00F14462">
        <w:lastRenderedPageBreak/>
        <w:t xml:space="preserve">koncentrējas jūlijā un augustā, </w:t>
      </w:r>
      <w:r w:rsidR="0088694B" w:rsidRPr="00F14462">
        <w:t xml:space="preserve">vēl </w:t>
      </w:r>
      <w:r w:rsidR="00E525C5" w:rsidRPr="00F14462">
        <w:t>neliels pieprasījuma kāpums novērojams janvārī</w:t>
      </w:r>
      <w:r w:rsidR="00430C18" w:rsidRPr="00F14462">
        <w:rPr>
          <w:rStyle w:val="FootnoteReference"/>
        </w:rPr>
        <w:footnoteReference w:id="19"/>
      </w:r>
      <w:r w:rsidR="00E525C5" w:rsidRPr="00F14462">
        <w:t xml:space="preserve"> </w:t>
      </w:r>
      <w:r w:rsidR="0088694B" w:rsidRPr="00F14462">
        <w:t>(s</w:t>
      </w:r>
      <w:r w:rsidR="00E91BD9" w:rsidRPr="00F14462">
        <w:t xml:space="preserve">katīt </w:t>
      </w:r>
      <w:r w:rsidR="00F14462">
        <w:t>1.</w:t>
      </w:r>
      <w:r w:rsidR="00E91BD9" w:rsidRPr="00F14462">
        <w:t>7.</w:t>
      </w:r>
      <w:r w:rsidR="0088694B" w:rsidRPr="00F14462">
        <w:t xml:space="preserve"> </w:t>
      </w:r>
      <w:r w:rsidR="00E91BD9" w:rsidRPr="00F14462">
        <w:t>attēlu ar datu tabulu)</w:t>
      </w:r>
      <w:r w:rsidR="0088694B" w:rsidRPr="00F14462">
        <w:t>.</w:t>
      </w:r>
      <w:r w:rsidR="00E91BD9" w:rsidRPr="00F14462">
        <w:t xml:space="preserve"> </w:t>
      </w:r>
    </w:p>
    <w:p w:rsidR="00137387" w:rsidRPr="00F14462" w:rsidRDefault="00E525C5" w:rsidP="00394321">
      <w:pPr>
        <w:pStyle w:val="Pamats"/>
      </w:pPr>
      <w:r w:rsidRPr="00F14462">
        <w:t xml:space="preserve">Kopumā Latvijas tirgus daļa Krievijas izejošā tūrismā arī krīzes periodā turpina augt, kas liecina par Latvijas kā ceļojuma galamērķa </w:t>
      </w:r>
      <w:proofErr w:type="spellStart"/>
      <w:r w:rsidRPr="00F14462">
        <w:t>atraktivitāti</w:t>
      </w:r>
      <w:proofErr w:type="spellEnd"/>
      <w:r w:rsidRPr="00F14462">
        <w:t>.</w:t>
      </w:r>
      <w:r w:rsidR="007F1389">
        <w:t xml:space="preserve"> </w:t>
      </w:r>
      <w:r w:rsidRPr="00F14462">
        <w:t xml:space="preserve">Jāatzīmē, ka </w:t>
      </w:r>
      <w:r w:rsidR="0088694B" w:rsidRPr="00F14462">
        <w:t xml:space="preserve">Jūrmala desmit gadu laikā ir zaudējusi gandrīz pusi tirgus daļas </w:t>
      </w:r>
      <w:r w:rsidRPr="00F14462">
        <w:t xml:space="preserve">krievu nakšņojumos Latvijā. Krievijas tirgus izaugsme Latvijā </w:t>
      </w:r>
      <w:r w:rsidR="0088694B" w:rsidRPr="00F14462">
        <w:t xml:space="preserve">kopumā </w:t>
      </w:r>
      <w:r w:rsidRPr="00F14462">
        <w:t>ir bijusi straujāka nekā Jūrmalā. Neskatoties uz ārējiem faktoriem, kas negatīvi ietekmē izejošo tūrismu Krievijā, krievu tūristi būs nozīmīgs tirgus Latvijas un Jūrmalas tūrismā. Taču</w:t>
      </w:r>
      <w:r w:rsidR="0088694B" w:rsidRPr="00F14462">
        <w:t xml:space="preserve"> </w:t>
      </w:r>
      <w:r w:rsidRPr="00F14462">
        <w:t>nepieciešams īstenot vairāk tūrisma mārketinga aktivitāšu Krievijas tirgū</w:t>
      </w:r>
      <w:r w:rsidR="0088694B" w:rsidRPr="00F14462">
        <w:t>, lai Jūrmala nezaudētu savu tirgus daļu</w:t>
      </w:r>
      <w:r w:rsidRPr="00F14462">
        <w:t>.</w:t>
      </w:r>
    </w:p>
    <w:p w:rsidR="00830ED8" w:rsidRPr="00E91BD9" w:rsidRDefault="00830ED8" w:rsidP="00394321">
      <w:pPr>
        <w:pStyle w:val="Pamats"/>
      </w:pPr>
    </w:p>
    <w:p w:rsidR="007D2178" w:rsidRPr="006D2F38" w:rsidRDefault="00F14462" w:rsidP="006D2F38">
      <w:pPr>
        <w:pStyle w:val="Pamats"/>
        <w:jc w:val="right"/>
        <w:rPr>
          <w:i/>
        </w:rPr>
      </w:pPr>
      <w:r w:rsidRPr="006D2F38">
        <w:rPr>
          <w:i/>
        </w:rPr>
        <w:t>1.</w:t>
      </w:r>
      <w:r w:rsidR="009F2A4A" w:rsidRPr="006D2F38">
        <w:rPr>
          <w:i/>
        </w:rPr>
        <w:t>6</w:t>
      </w:r>
      <w:r w:rsidR="007D2178" w:rsidRPr="006D2F38">
        <w:rPr>
          <w:i/>
        </w:rPr>
        <w:t>.</w:t>
      </w:r>
      <w:r w:rsidR="00394321" w:rsidRPr="006D2F38">
        <w:rPr>
          <w:i/>
        </w:rPr>
        <w:t xml:space="preserve"> </w:t>
      </w:r>
      <w:r w:rsidR="007D2178" w:rsidRPr="006D2F38">
        <w:rPr>
          <w:i/>
        </w:rPr>
        <w:t>tabula</w:t>
      </w:r>
    </w:p>
    <w:p w:rsidR="007D2178" w:rsidRPr="00057E8D" w:rsidRDefault="003564DB" w:rsidP="00394321">
      <w:pPr>
        <w:pStyle w:val="Tabulasvirsraksts"/>
      </w:pPr>
      <w:r>
        <w:rPr>
          <w:rFonts w:ascii="Georgia" w:hAnsi="Georgia"/>
          <w:noProof/>
          <w:color w:val="2F5496" w:themeColor="accent5" w:themeShade="BF"/>
          <w:sz w:val="48"/>
          <w:szCs w:val="48"/>
          <w:lang w:eastAsia="lv-LV"/>
        </w:rPr>
        <w:drawing>
          <wp:anchor distT="0" distB="0" distL="114300" distR="114300" simplePos="0" relativeHeight="251686912" behindDoc="1" locked="1" layoutInCell="1" allowOverlap="1" wp14:anchorId="1BC538F4" wp14:editId="7826B4B1">
            <wp:simplePos x="0" y="0"/>
            <wp:positionH relativeFrom="page">
              <wp:posOffset>-19685</wp:posOffset>
            </wp:positionH>
            <wp:positionV relativeFrom="margin">
              <wp:posOffset>-739775</wp:posOffset>
            </wp:positionV>
            <wp:extent cx="739775" cy="11345545"/>
            <wp:effectExtent l="0" t="0" r="3175" b="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7D2178" w:rsidRPr="00057E8D">
        <w:t>Jūrmalas mērķa tirgu īpatsvara dinamika k</w:t>
      </w:r>
      <w:r w:rsidR="00394321">
        <w:t>opējā nakšņojumu skaitā 2006.–</w:t>
      </w:r>
      <w:r w:rsidR="007D2178" w:rsidRPr="00057E8D">
        <w:t>2016.</w:t>
      </w:r>
      <w:r w:rsidR="00990623">
        <w:t xml:space="preserve"> </w:t>
      </w:r>
      <w:r w:rsidR="007D2178" w:rsidRPr="00057E8D">
        <w:t>g</w:t>
      </w:r>
      <w:r w:rsidR="00394321">
        <w:t>adā</w:t>
      </w:r>
      <w:r w:rsidR="00990623" w:rsidRPr="00990623">
        <w:rPr>
          <w:rStyle w:val="FootnoteReference"/>
          <w:rFonts w:eastAsia="Times New Roman"/>
          <w:b w:val="0"/>
          <w:color w:val="000000"/>
          <w:lang w:eastAsia="lv-LV"/>
        </w:rPr>
        <w:t xml:space="preserve"> </w:t>
      </w:r>
      <w:r w:rsidR="00990623" w:rsidRPr="00057E8D">
        <w:rPr>
          <w:rStyle w:val="FootnoteReference"/>
          <w:rFonts w:eastAsia="Times New Roman"/>
          <w:b w:val="0"/>
          <w:color w:val="000000"/>
          <w:lang w:eastAsia="lv-LV"/>
        </w:rPr>
        <w:footnoteReference w:id="20"/>
      </w:r>
      <w:r w:rsidR="00990623">
        <w:t xml:space="preserve"> (</w:t>
      </w:r>
      <w:r w:rsidR="007D2178" w:rsidRPr="00057E8D">
        <w:t>%</w:t>
      </w:r>
      <w:r w:rsidR="00990623">
        <w:t xml:space="preserve">) </w:t>
      </w:r>
    </w:p>
    <w:tbl>
      <w:tblPr>
        <w:tblStyle w:val="TableGrid"/>
        <w:tblpPr w:leftFromText="180" w:rightFromText="180" w:vertAnchor="text" w:horzAnchor="margin" w:tblpXSpec="center" w:tblpY="151"/>
        <w:tblW w:w="9356" w:type="dxa"/>
        <w:tblLook w:val="0600" w:firstRow="0" w:lastRow="0" w:firstColumn="0" w:lastColumn="0" w:noHBand="1" w:noVBand="1"/>
      </w:tblPr>
      <w:tblGrid>
        <w:gridCol w:w="1205"/>
        <w:gridCol w:w="814"/>
        <w:gridCol w:w="814"/>
        <w:gridCol w:w="814"/>
        <w:gridCol w:w="815"/>
        <w:gridCol w:w="816"/>
        <w:gridCol w:w="815"/>
        <w:gridCol w:w="815"/>
        <w:gridCol w:w="815"/>
        <w:gridCol w:w="816"/>
        <w:gridCol w:w="817"/>
      </w:tblGrid>
      <w:tr w:rsidR="007D2178" w:rsidRPr="00394321" w:rsidTr="00DF64B1">
        <w:trPr>
          <w:trHeight w:val="273"/>
        </w:trPr>
        <w:tc>
          <w:tcPr>
            <w:tcW w:w="1174" w:type="dxa"/>
            <w:tcBorders>
              <w:top w:val="single" w:sz="4" w:space="0" w:color="B28751"/>
              <w:left w:val="single" w:sz="4" w:space="0" w:color="B28751"/>
              <w:bottom w:val="single" w:sz="4" w:space="0" w:color="B28751"/>
              <w:right w:val="single" w:sz="4" w:space="0" w:color="FFFFFF" w:themeColor="background1"/>
            </w:tcBorders>
            <w:shd w:val="clear" w:color="auto" w:fill="B28751"/>
            <w:hideMark/>
          </w:tcPr>
          <w:p w:rsidR="007D2178" w:rsidRPr="00394321" w:rsidRDefault="007D2178" w:rsidP="00DC0633">
            <w:pPr>
              <w:rPr>
                <w:rFonts w:eastAsia="Times New Roman" w:cs="Times New Roman"/>
                <w:color w:val="FFFFFF" w:themeColor="background1"/>
                <w:sz w:val="20"/>
                <w:szCs w:val="20"/>
                <w:lang w:eastAsia="lv-LV"/>
              </w:rPr>
            </w:pP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D2178" w:rsidRPr="00394321" w:rsidRDefault="007D2178" w:rsidP="00CB19C1">
            <w:pPr>
              <w:jc w:val="center"/>
              <w:textAlignment w:val="bottom"/>
              <w:rPr>
                <w:rFonts w:eastAsia="Times New Roman" w:cs="Times New Roman"/>
                <w:b/>
                <w:color w:val="FFFFFF" w:themeColor="background1"/>
                <w:sz w:val="20"/>
                <w:szCs w:val="20"/>
                <w:lang w:eastAsia="lv-LV"/>
              </w:rPr>
            </w:pPr>
            <w:r w:rsidRPr="00394321">
              <w:rPr>
                <w:rFonts w:eastAsia="Times New Roman" w:cs="Times New Roman"/>
                <w:b/>
                <w:bCs/>
                <w:iCs/>
                <w:color w:val="FFFFFF" w:themeColor="background1"/>
                <w:kern w:val="24"/>
                <w:sz w:val="20"/>
                <w:szCs w:val="20"/>
                <w:lang w:eastAsia="lv-LV"/>
              </w:rPr>
              <w:t>2006</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D2178" w:rsidRPr="00394321" w:rsidRDefault="007D2178" w:rsidP="00CB19C1">
            <w:pPr>
              <w:jc w:val="center"/>
              <w:textAlignment w:val="bottom"/>
              <w:rPr>
                <w:rFonts w:eastAsia="Times New Roman" w:cs="Times New Roman"/>
                <w:b/>
                <w:color w:val="FFFFFF" w:themeColor="background1"/>
                <w:sz w:val="20"/>
                <w:szCs w:val="20"/>
                <w:lang w:eastAsia="lv-LV"/>
              </w:rPr>
            </w:pPr>
            <w:r w:rsidRPr="00394321">
              <w:rPr>
                <w:rFonts w:eastAsia="Times New Roman" w:cs="Times New Roman"/>
                <w:b/>
                <w:bCs/>
                <w:iCs/>
                <w:color w:val="FFFFFF" w:themeColor="background1"/>
                <w:kern w:val="24"/>
                <w:sz w:val="20"/>
                <w:szCs w:val="20"/>
                <w:lang w:eastAsia="lv-LV"/>
              </w:rPr>
              <w:t>2010</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D2178" w:rsidRPr="00394321" w:rsidRDefault="007D2178" w:rsidP="00CB19C1">
            <w:pPr>
              <w:jc w:val="center"/>
              <w:textAlignment w:val="bottom"/>
              <w:rPr>
                <w:rFonts w:eastAsia="Times New Roman" w:cs="Times New Roman"/>
                <w:b/>
                <w:color w:val="FFFFFF" w:themeColor="background1"/>
                <w:sz w:val="20"/>
                <w:szCs w:val="20"/>
                <w:lang w:eastAsia="lv-LV"/>
              </w:rPr>
            </w:pPr>
            <w:r w:rsidRPr="00394321">
              <w:rPr>
                <w:rFonts w:eastAsia="Times New Roman" w:cs="Times New Roman"/>
                <w:b/>
                <w:bCs/>
                <w:iCs/>
                <w:color w:val="FFFFFF" w:themeColor="background1"/>
                <w:kern w:val="24"/>
                <w:sz w:val="20"/>
                <w:szCs w:val="20"/>
                <w:lang w:eastAsia="lv-LV"/>
              </w:rPr>
              <w:t>2011</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D2178" w:rsidRPr="00394321" w:rsidRDefault="007D2178" w:rsidP="00CB19C1">
            <w:pPr>
              <w:jc w:val="center"/>
              <w:textAlignment w:val="bottom"/>
              <w:rPr>
                <w:rFonts w:eastAsia="Times New Roman" w:cs="Times New Roman"/>
                <w:b/>
                <w:color w:val="FFFFFF" w:themeColor="background1"/>
                <w:sz w:val="20"/>
                <w:szCs w:val="20"/>
                <w:lang w:eastAsia="lv-LV"/>
              </w:rPr>
            </w:pPr>
            <w:r w:rsidRPr="00394321">
              <w:rPr>
                <w:rFonts w:eastAsia="Times New Roman" w:cs="Times New Roman"/>
                <w:b/>
                <w:bCs/>
                <w:iCs/>
                <w:color w:val="FFFFFF" w:themeColor="background1"/>
                <w:kern w:val="24"/>
                <w:sz w:val="20"/>
                <w:szCs w:val="20"/>
                <w:lang w:eastAsia="lv-LV"/>
              </w:rPr>
              <w:t>2012</w:t>
            </w:r>
          </w:p>
        </w:tc>
        <w:tc>
          <w:tcPr>
            <w:tcW w:w="819"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D2178" w:rsidRPr="00394321" w:rsidRDefault="007D2178" w:rsidP="00CB19C1">
            <w:pPr>
              <w:jc w:val="center"/>
              <w:textAlignment w:val="bottom"/>
              <w:rPr>
                <w:rFonts w:eastAsia="Times New Roman" w:cs="Times New Roman"/>
                <w:b/>
                <w:color w:val="FFFFFF" w:themeColor="background1"/>
                <w:sz w:val="20"/>
                <w:szCs w:val="20"/>
                <w:lang w:eastAsia="lv-LV"/>
              </w:rPr>
            </w:pPr>
            <w:r w:rsidRPr="00394321">
              <w:rPr>
                <w:rFonts w:eastAsia="Times New Roman" w:cs="Times New Roman"/>
                <w:b/>
                <w:bCs/>
                <w:iCs/>
                <w:color w:val="FFFFFF" w:themeColor="background1"/>
                <w:kern w:val="24"/>
                <w:sz w:val="20"/>
                <w:szCs w:val="20"/>
                <w:lang w:eastAsia="lv-LV"/>
              </w:rPr>
              <w:t>2013</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D2178" w:rsidRPr="00394321" w:rsidRDefault="007D2178" w:rsidP="00CB19C1">
            <w:pPr>
              <w:jc w:val="center"/>
              <w:textAlignment w:val="bottom"/>
              <w:rPr>
                <w:rFonts w:eastAsia="Times New Roman" w:cs="Times New Roman"/>
                <w:b/>
                <w:color w:val="FFFFFF" w:themeColor="background1"/>
                <w:sz w:val="20"/>
                <w:szCs w:val="20"/>
                <w:lang w:eastAsia="lv-LV"/>
              </w:rPr>
            </w:pPr>
            <w:r w:rsidRPr="00394321">
              <w:rPr>
                <w:rFonts w:eastAsia="Times New Roman" w:cs="Times New Roman"/>
                <w:b/>
                <w:bCs/>
                <w:iCs/>
                <w:color w:val="FFFFFF" w:themeColor="background1"/>
                <w:kern w:val="24"/>
                <w:sz w:val="20"/>
                <w:szCs w:val="20"/>
                <w:lang w:eastAsia="lv-LV"/>
              </w:rPr>
              <w:t>2014</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D2178" w:rsidRPr="00394321" w:rsidRDefault="007D2178" w:rsidP="00CB19C1">
            <w:pPr>
              <w:jc w:val="center"/>
              <w:textAlignment w:val="bottom"/>
              <w:rPr>
                <w:rFonts w:eastAsia="Times New Roman" w:cs="Times New Roman"/>
                <w:b/>
                <w:color w:val="FFFFFF" w:themeColor="background1"/>
                <w:sz w:val="20"/>
                <w:szCs w:val="20"/>
                <w:lang w:eastAsia="lv-LV"/>
              </w:rPr>
            </w:pPr>
            <w:r w:rsidRPr="00394321">
              <w:rPr>
                <w:rFonts w:eastAsia="Times New Roman" w:cs="Times New Roman"/>
                <w:b/>
                <w:bCs/>
                <w:iCs/>
                <w:color w:val="FFFFFF" w:themeColor="background1"/>
                <w:kern w:val="24"/>
                <w:sz w:val="20"/>
                <w:szCs w:val="20"/>
                <w:lang w:eastAsia="lv-LV"/>
              </w:rPr>
              <w:t>2015</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D2178" w:rsidRPr="00394321" w:rsidRDefault="007D2178" w:rsidP="00CB19C1">
            <w:pPr>
              <w:jc w:val="center"/>
              <w:textAlignment w:val="bottom"/>
              <w:rPr>
                <w:rFonts w:eastAsia="Times New Roman" w:cs="Times New Roman"/>
                <w:b/>
                <w:color w:val="FFFFFF" w:themeColor="background1"/>
                <w:sz w:val="20"/>
                <w:szCs w:val="20"/>
                <w:lang w:eastAsia="lv-LV"/>
              </w:rPr>
            </w:pPr>
            <w:r w:rsidRPr="00394321">
              <w:rPr>
                <w:rFonts w:eastAsia="Times New Roman" w:cs="Times New Roman"/>
                <w:b/>
                <w:bCs/>
                <w:iCs/>
                <w:color w:val="FFFFFF" w:themeColor="background1"/>
                <w:kern w:val="24"/>
                <w:sz w:val="20"/>
                <w:szCs w:val="20"/>
                <w:lang w:eastAsia="lv-LV"/>
              </w:rPr>
              <w:t>2016</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D2178" w:rsidRPr="00394321" w:rsidRDefault="007D2178" w:rsidP="00CB19C1">
            <w:pPr>
              <w:jc w:val="center"/>
              <w:textAlignment w:val="bottom"/>
              <w:rPr>
                <w:rFonts w:eastAsia="Times New Roman" w:cs="Times New Roman"/>
                <w:b/>
                <w:color w:val="FFFFFF" w:themeColor="background1"/>
                <w:sz w:val="20"/>
                <w:szCs w:val="20"/>
                <w:lang w:eastAsia="lv-LV"/>
              </w:rPr>
            </w:pPr>
            <w:r w:rsidRPr="00394321">
              <w:rPr>
                <w:rFonts w:eastAsia="Times New Roman" w:cs="Times New Roman"/>
                <w:b/>
                <w:bCs/>
                <w:iCs/>
                <w:color w:val="FFFFFF" w:themeColor="background1"/>
                <w:kern w:val="24"/>
                <w:sz w:val="20"/>
                <w:szCs w:val="20"/>
                <w:lang w:eastAsia="lv-LV"/>
              </w:rPr>
              <w:t>2016/</w:t>
            </w:r>
          </w:p>
          <w:p w:rsidR="007D2178" w:rsidRPr="00394321" w:rsidRDefault="007D2178" w:rsidP="00CB19C1">
            <w:pPr>
              <w:jc w:val="center"/>
              <w:textAlignment w:val="bottom"/>
              <w:rPr>
                <w:rFonts w:eastAsia="Times New Roman" w:cs="Times New Roman"/>
                <w:b/>
                <w:color w:val="FFFFFF" w:themeColor="background1"/>
                <w:sz w:val="20"/>
                <w:szCs w:val="20"/>
                <w:lang w:eastAsia="lv-LV"/>
              </w:rPr>
            </w:pPr>
            <w:r w:rsidRPr="00394321">
              <w:rPr>
                <w:rFonts w:eastAsia="Times New Roman" w:cs="Times New Roman"/>
                <w:b/>
                <w:bCs/>
                <w:iCs/>
                <w:color w:val="FFFFFF" w:themeColor="background1"/>
                <w:kern w:val="24"/>
                <w:sz w:val="20"/>
                <w:szCs w:val="20"/>
                <w:lang w:eastAsia="lv-LV"/>
              </w:rPr>
              <w:t>2015</w:t>
            </w:r>
          </w:p>
        </w:tc>
        <w:tc>
          <w:tcPr>
            <w:tcW w:w="819" w:type="dxa"/>
            <w:tcBorders>
              <w:top w:val="single" w:sz="4" w:space="0" w:color="B28751"/>
              <w:left w:val="single" w:sz="4" w:space="0" w:color="FFFFFF" w:themeColor="background1"/>
              <w:bottom w:val="single" w:sz="4" w:space="0" w:color="B28751"/>
              <w:right w:val="single" w:sz="4" w:space="0" w:color="B28751"/>
            </w:tcBorders>
            <w:shd w:val="clear" w:color="auto" w:fill="B28751"/>
            <w:vAlign w:val="center"/>
            <w:hideMark/>
          </w:tcPr>
          <w:p w:rsidR="007D2178" w:rsidRPr="00394321" w:rsidRDefault="007D2178" w:rsidP="00CB19C1">
            <w:pPr>
              <w:jc w:val="center"/>
              <w:textAlignment w:val="bottom"/>
              <w:rPr>
                <w:rFonts w:eastAsia="Times New Roman" w:cs="Times New Roman"/>
                <w:b/>
                <w:color w:val="FFFFFF" w:themeColor="background1"/>
                <w:sz w:val="20"/>
                <w:szCs w:val="20"/>
                <w:lang w:eastAsia="lv-LV"/>
              </w:rPr>
            </w:pPr>
            <w:r w:rsidRPr="00394321">
              <w:rPr>
                <w:rFonts w:eastAsia="Times New Roman" w:cs="Times New Roman"/>
                <w:b/>
                <w:bCs/>
                <w:iCs/>
                <w:color w:val="FFFFFF" w:themeColor="background1"/>
                <w:kern w:val="24"/>
                <w:sz w:val="20"/>
                <w:szCs w:val="20"/>
                <w:lang w:eastAsia="lv-LV"/>
              </w:rPr>
              <w:t>2016/</w:t>
            </w:r>
          </w:p>
          <w:p w:rsidR="007D2178" w:rsidRPr="00394321" w:rsidRDefault="007D2178" w:rsidP="00CB19C1">
            <w:pPr>
              <w:jc w:val="center"/>
              <w:textAlignment w:val="bottom"/>
              <w:rPr>
                <w:rFonts w:eastAsia="Times New Roman" w:cs="Times New Roman"/>
                <w:b/>
                <w:color w:val="FFFFFF" w:themeColor="background1"/>
                <w:sz w:val="20"/>
                <w:szCs w:val="20"/>
                <w:lang w:eastAsia="lv-LV"/>
              </w:rPr>
            </w:pPr>
            <w:r w:rsidRPr="00394321">
              <w:rPr>
                <w:rFonts w:eastAsia="Times New Roman" w:cs="Times New Roman"/>
                <w:b/>
                <w:bCs/>
                <w:iCs/>
                <w:color w:val="FFFFFF" w:themeColor="background1"/>
                <w:kern w:val="24"/>
                <w:sz w:val="20"/>
                <w:szCs w:val="20"/>
                <w:lang w:eastAsia="lv-LV"/>
              </w:rPr>
              <w:t>2006</w:t>
            </w:r>
          </w:p>
        </w:tc>
      </w:tr>
      <w:tr w:rsidR="007D2178" w:rsidRPr="00394321" w:rsidTr="00DF64B1">
        <w:trPr>
          <w:trHeight w:val="273"/>
        </w:trPr>
        <w:tc>
          <w:tcPr>
            <w:tcW w:w="1174" w:type="dxa"/>
            <w:tcBorders>
              <w:top w:val="single" w:sz="4" w:space="0" w:color="B28751"/>
            </w:tcBorders>
            <w:hideMark/>
          </w:tcPr>
          <w:p w:rsidR="007D2178" w:rsidRPr="00394321" w:rsidRDefault="007D2178" w:rsidP="00DC0633">
            <w:pPr>
              <w:textAlignment w:val="bottom"/>
              <w:rPr>
                <w:rFonts w:eastAsia="Times New Roman" w:cs="Times New Roman"/>
                <w:sz w:val="20"/>
                <w:szCs w:val="20"/>
                <w:lang w:eastAsia="lv-LV"/>
              </w:rPr>
            </w:pPr>
            <w:r w:rsidRPr="00394321">
              <w:rPr>
                <w:rFonts w:eastAsia="Times New Roman" w:cs="Times New Roman"/>
                <w:color w:val="000000"/>
                <w:kern w:val="24"/>
                <w:sz w:val="20"/>
                <w:szCs w:val="20"/>
                <w:lang w:eastAsia="lv-LV"/>
              </w:rPr>
              <w:t>Latvija</w:t>
            </w:r>
          </w:p>
        </w:tc>
        <w:tc>
          <w:tcPr>
            <w:tcW w:w="818" w:type="dxa"/>
            <w:tcBorders>
              <w:top w:val="single" w:sz="4" w:space="0" w:color="B28751"/>
            </w:tcBorders>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30,7</w:t>
            </w:r>
          </w:p>
        </w:tc>
        <w:tc>
          <w:tcPr>
            <w:tcW w:w="818" w:type="dxa"/>
            <w:tcBorders>
              <w:top w:val="single" w:sz="4" w:space="0" w:color="B28751"/>
            </w:tcBorders>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35,0</w:t>
            </w:r>
          </w:p>
        </w:tc>
        <w:tc>
          <w:tcPr>
            <w:tcW w:w="818" w:type="dxa"/>
            <w:tcBorders>
              <w:top w:val="single" w:sz="4" w:space="0" w:color="B28751"/>
            </w:tcBorders>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33,2</w:t>
            </w:r>
          </w:p>
        </w:tc>
        <w:tc>
          <w:tcPr>
            <w:tcW w:w="818" w:type="dxa"/>
            <w:tcBorders>
              <w:top w:val="single" w:sz="4" w:space="0" w:color="B28751"/>
            </w:tcBorders>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32,7</w:t>
            </w:r>
          </w:p>
        </w:tc>
        <w:tc>
          <w:tcPr>
            <w:tcW w:w="819" w:type="dxa"/>
            <w:tcBorders>
              <w:top w:val="single" w:sz="4" w:space="0" w:color="B28751"/>
            </w:tcBorders>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31,7</w:t>
            </w:r>
          </w:p>
        </w:tc>
        <w:tc>
          <w:tcPr>
            <w:tcW w:w="818" w:type="dxa"/>
            <w:tcBorders>
              <w:top w:val="single" w:sz="4" w:space="0" w:color="B28751"/>
            </w:tcBorders>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34,4</w:t>
            </w:r>
          </w:p>
        </w:tc>
        <w:tc>
          <w:tcPr>
            <w:tcW w:w="818" w:type="dxa"/>
            <w:tcBorders>
              <w:top w:val="single" w:sz="4" w:space="0" w:color="B28751"/>
            </w:tcBorders>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38,8</w:t>
            </w:r>
          </w:p>
        </w:tc>
        <w:tc>
          <w:tcPr>
            <w:tcW w:w="818" w:type="dxa"/>
            <w:tcBorders>
              <w:top w:val="single" w:sz="4" w:space="0" w:color="B28751"/>
            </w:tcBorders>
          </w:tcPr>
          <w:p w:rsidR="007D2178" w:rsidRPr="00394321" w:rsidRDefault="007D2178" w:rsidP="00DC0633">
            <w:pPr>
              <w:pStyle w:val="NormalWeb"/>
              <w:spacing w:before="0" w:beforeAutospacing="0" w:after="0" w:afterAutospacing="0"/>
              <w:jc w:val="center"/>
              <w:textAlignment w:val="bottom"/>
              <w:rPr>
                <w:sz w:val="20"/>
                <w:szCs w:val="20"/>
              </w:rPr>
            </w:pPr>
            <w:r w:rsidRPr="00394321">
              <w:rPr>
                <w:b/>
                <w:bCs/>
                <w:color w:val="000000" w:themeColor="dark1"/>
                <w:kern w:val="24"/>
                <w:sz w:val="20"/>
                <w:szCs w:val="20"/>
              </w:rPr>
              <w:t>37,9</w:t>
            </w:r>
          </w:p>
        </w:tc>
        <w:tc>
          <w:tcPr>
            <w:tcW w:w="818" w:type="dxa"/>
            <w:tcBorders>
              <w:top w:val="single" w:sz="4" w:space="0" w:color="B28751"/>
            </w:tcBorders>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FF0000"/>
                <w:kern w:val="24"/>
                <w:sz w:val="20"/>
                <w:szCs w:val="20"/>
              </w:rPr>
              <w:sym w:font="Wingdings" w:char="F0EA"/>
            </w:r>
          </w:p>
        </w:tc>
        <w:tc>
          <w:tcPr>
            <w:tcW w:w="819" w:type="dxa"/>
            <w:tcBorders>
              <w:top w:val="single" w:sz="4" w:space="0" w:color="B28751"/>
            </w:tcBorders>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B050"/>
                <w:kern w:val="24"/>
                <w:sz w:val="20"/>
                <w:szCs w:val="20"/>
              </w:rPr>
              <w:sym w:font="Wingdings" w:char="F0E9"/>
            </w:r>
          </w:p>
        </w:tc>
      </w:tr>
      <w:tr w:rsidR="007D2178" w:rsidRPr="00394321" w:rsidTr="00CB19C1">
        <w:trPr>
          <w:trHeight w:val="273"/>
        </w:trPr>
        <w:tc>
          <w:tcPr>
            <w:tcW w:w="1174" w:type="dxa"/>
            <w:hideMark/>
          </w:tcPr>
          <w:p w:rsidR="007D2178" w:rsidRPr="00394321" w:rsidRDefault="007D2178" w:rsidP="00DC0633">
            <w:pPr>
              <w:textAlignment w:val="bottom"/>
              <w:rPr>
                <w:rFonts w:eastAsia="Times New Roman" w:cs="Times New Roman"/>
                <w:sz w:val="20"/>
                <w:szCs w:val="20"/>
                <w:lang w:eastAsia="lv-LV"/>
              </w:rPr>
            </w:pPr>
            <w:r w:rsidRPr="00394321">
              <w:rPr>
                <w:rFonts w:eastAsia="Times New Roman" w:cs="Times New Roman"/>
                <w:color w:val="000000"/>
                <w:kern w:val="24"/>
                <w:sz w:val="20"/>
                <w:szCs w:val="20"/>
                <w:lang w:eastAsia="lv-LV"/>
              </w:rPr>
              <w:t>Lietuva</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8,8</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2,9</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3,3</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3,2</w:t>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3,5</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4,6</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6,0</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5,7</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FF0000"/>
                <w:kern w:val="24"/>
                <w:sz w:val="20"/>
                <w:szCs w:val="20"/>
              </w:rPr>
              <w:sym w:font="Wingdings" w:char="F0EA"/>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FF0000"/>
                <w:kern w:val="24"/>
                <w:sz w:val="20"/>
                <w:szCs w:val="20"/>
              </w:rPr>
              <w:sym w:font="Wingdings" w:char="F0EA"/>
            </w:r>
          </w:p>
        </w:tc>
      </w:tr>
      <w:tr w:rsidR="007D2178" w:rsidRPr="00394321" w:rsidTr="00CB19C1">
        <w:trPr>
          <w:trHeight w:val="273"/>
        </w:trPr>
        <w:tc>
          <w:tcPr>
            <w:tcW w:w="1174" w:type="dxa"/>
            <w:hideMark/>
          </w:tcPr>
          <w:p w:rsidR="007D2178" w:rsidRPr="00394321" w:rsidRDefault="007D2178" w:rsidP="00DC0633">
            <w:pPr>
              <w:textAlignment w:val="bottom"/>
              <w:rPr>
                <w:rFonts w:eastAsia="Times New Roman" w:cs="Times New Roman"/>
                <w:sz w:val="20"/>
                <w:szCs w:val="20"/>
                <w:lang w:eastAsia="lv-LV"/>
              </w:rPr>
            </w:pPr>
            <w:r w:rsidRPr="00394321">
              <w:rPr>
                <w:rFonts w:eastAsia="Times New Roman" w:cs="Times New Roman"/>
                <w:color w:val="000000"/>
                <w:kern w:val="24"/>
                <w:sz w:val="20"/>
                <w:szCs w:val="20"/>
                <w:lang w:eastAsia="lv-LV"/>
              </w:rPr>
              <w:t>Igaunija</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6,8</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4,2</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5,0</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4,4</w:t>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5,2</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6,0</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6,2</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6,2</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FFC000"/>
                <w:kern w:val="24"/>
                <w:sz w:val="20"/>
                <w:szCs w:val="20"/>
              </w:rPr>
              <w:sym w:font="Wingdings" w:char="F0E8"/>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FF0000"/>
                <w:kern w:val="24"/>
                <w:sz w:val="20"/>
                <w:szCs w:val="20"/>
              </w:rPr>
              <w:sym w:font="Wingdings" w:char="F0EA"/>
            </w:r>
          </w:p>
        </w:tc>
      </w:tr>
      <w:tr w:rsidR="007D2178" w:rsidRPr="00394321" w:rsidTr="00CB19C1">
        <w:trPr>
          <w:trHeight w:val="273"/>
        </w:trPr>
        <w:tc>
          <w:tcPr>
            <w:tcW w:w="1174" w:type="dxa"/>
            <w:hideMark/>
          </w:tcPr>
          <w:p w:rsidR="007D2178" w:rsidRPr="00394321" w:rsidRDefault="007D2178" w:rsidP="00DC0633">
            <w:pPr>
              <w:textAlignment w:val="bottom"/>
              <w:rPr>
                <w:rFonts w:eastAsia="Times New Roman" w:cs="Times New Roman"/>
                <w:sz w:val="20"/>
                <w:szCs w:val="20"/>
                <w:lang w:eastAsia="lv-LV"/>
              </w:rPr>
            </w:pPr>
            <w:r w:rsidRPr="00394321">
              <w:rPr>
                <w:rFonts w:eastAsia="Times New Roman" w:cs="Times New Roman"/>
                <w:color w:val="000000"/>
                <w:kern w:val="24"/>
                <w:sz w:val="20"/>
                <w:szCs w:val="20"/>
                <w:lang w:eastAsia="lv-LV"/>
              </w:rPr>
              <w:t>Zviedrija</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2,5</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1,7</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1,6</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1,1</w:t>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1,1</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1,0</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1,4</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1,1</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FF0000"/>
                <w:kern w:val="24"/>
                <w:sz w:val="20"/>
                <w:szCs w:val="20"/>
              </w:rPr>
              <w:sym w:font="Wingdings" w:char="F0EA"/>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FF0000"/>
                <w:kern w:val="24"/>
                <w:sz w:val="20"/>
                <w:szCs w:val="20"/>
              </w:rPr>
              <w:sym w:font="Wingdings" w:char="F0EA"/>
            </w:r>
          </w:p>
        </w:tc>
      </w:tr>
      <w:tr w:rsidR="007D2178" w:rsidRPr="00394321" w:rsidTr="00CB19C1">
        <w:trPr>
          <w:trHeight w:val="273"/>
        </w:trPr>
        <w:tc>
          <w:tcPr>
            <w:tcW w:w="1174" w:type="dxa"/>
            <w:hideMark/>
          </w:tcPr>
          <w:p w:rsidR="007D2178" w:rsidRPr="00394321" w:rsidRDefault="007D2178" w:rsidP="00DC0633">
            <w:pPr>
              <w:textAlignment w:val="bottom"/>
              <w:rPr>
                <w:rFonts w:eastAsia="Times New Roman" w:cs="Times New Roman"/>
                <w:sz w:val="20"/>
                <w:szCs w:val="20"/>
                <w:lang w:eastAsia="lv-LV"/>
              </w:rPr>
            </w:pPr>
            <w:r w:rsidRPr="00394321">
              <w:rPr>
                <w:rFonts w:eastAsia="Times New Roman" w:cs="Times New Roman"/>
                <w:color w:val="000000"/>
                <w:kern w:val="24"/>
                <w:sz w:val="20"/>
                <w:szCs w:val="20"/>
                <w:lang w:eastAsia="lv-LV"/>
              </w:rPr>
              <w:t>Norvēģija</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2,8</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2,4</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2,2</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1,8</w:t>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1,3</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1,2</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1,2</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1,0</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FF0000"/>
                <w:kern w:val="24"/>
                <w:sz w:val="20"/>
                <w:szCs w:val="20"/>
              </w:rPr>
              <w:sym w:font="Wingdings" w:char="F0EA"/>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FF0000"/>
                <w:kern w:val="24"/>
                <w:sz w:val="20"/>
                <w:szCs w:val="20"/>
              </w:rPr>
              <w:sym w:font="Wingdings" w:char="F0EA"/>
            </w:r>
          </w:p>
        </w:tc>
      </w:tr>
      <w:tr w:rsidR="007D2178" w:rsidRPr="00394321" w:rsidTr="00CB19C1">
        <w:trPr>
          <w:trHeight w:val="273"/>
        </w:trPr>
        <w:tc>
          <w:tcPr>
            <w:tcW w:w="1174" w:type="dxa"/>
            <w:hideMark/>
          </w:tcPr>
          <w:p w:rsidR="007D2178" w:rsidRPr="00394321" w:rsidRDefault="007D2178" w:rsidP="00DC0633">
            <w:pPr>
              <w:textAlignment w:val="bottom"/>
              <w:rPr>
                <w:rFonts w:eastAsia="Times New Roman" w:cs="Times New Roman"/>
                <w:sz w:val="20"/>
                <w:szCs w:val="20"/>
                <w:lang w:eastAsia="lv-LV"/>
              </w:rPr>
            </w:pPr>
            <w:r w:rsidRPr="00394321">
              <w:rPr>
                <w:rFonts w:eastAsia="Times New Roman" w:cs="Times New Roman"/>
                <w:color w:val="000000"/>
                <w:kern w:val="24"/>
                <w:sz w:val="20"/>
                <w:szCs w:val="20"/>
                <w:lang w:eastAsia="lv-LV"/>
              </w:rPr>
              <w:t>Dānija</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0,4</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0,3</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0,2</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0,3</w:t>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0,2</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0,2</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0,2</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0,2</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FFC000"/>
                <w:kern w:val="24"/>
                <w:sz w:val="20"/>
                <w:szCs w:val="20"/>
              </w:rPr>
              <w:sym w:font="Wingdings" w:char="F0E8"/>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FF0000"/>
                <w:kern w:val="24"/>
                <w:sz w:val="20"/>
                <w:szCs w:val="20"/>
              </w:rPr>
              <w:sym w:font="Wingdings" w:char="F0EA"/>
            </w:r>
          </w:p>
        </w:tc>
      </w:tr>
      <w:tr w:rsidR="007D2178" w:rsidRPr="00394321" w:rsidTr="00CB19C1">
        <w:trPr>
          <w:trHeight w:val="273"/>
        </w:trPr>
        <w:tc>
          <w:tcPr>
            <w:tcW w:w="1174" w:type="dxa"/>
            <w:hideMark/>
          </w:tcPr>
          <w:p w:rsidR="007D2178" w:rsidRPr="00394321" w:rsidRDefault="007D2178" w:rsidP="00DC0633">
            <w:pPr>
              <w:textAlignment w:val="bottom"/>
              <w:rPr>
                <w:rFonts w:eastAsia="Times New Roman" w:cs="Times New Roman"/>
                <w:sz w:val="20"/>
                <w:szCs w:val="20"/>
                <w:lang w:eastAsia="lv-LV"/>
              </w:rPr>
            </w:pPr>
            <w:r w:rsidRPr="00394321">
              <w:rPr>
                <w:rFonts w:eastAsia="Times New Roman" w:cs="Times New Roman"/>
                <w:color w:val="000000"/>
                <w:kern w:val="24"/>
                <w:sz w:val="20"/>
                <w:szCs w:val="20"/>
                <w:lang w:eastAsia="lv-LV"/>
              </w:rPr>
              <w:t>Somija</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5,4</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2,2</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2,1</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2,0</w:t>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1,2</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1,6</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1,9</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2,6</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B050"/>
                <w:kern w:val="24"/>
                <w:sz w:val="20"/>
                <w:szCs w:val="20"/>
              </w:rPr>
              <w:sym w:font="Wingdings" w:char="F0E9"/>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FF0000"/>
                <w:kern w:val="24"/>
                <w:sz w:val="20"/>
                <w:szCs w:val="20"/>
              </w:rPr>
              <w:sym w:font="Wingdings" w:char="F0EA"/>
            </w:r>
          </w:p>
        </w:tc>
      </w:tr>
      <w:tr w:rsidR="007D2178" w:rsidRPr="00394321" w:rsidTr="00CB19C1">
        <w:trPr>
          <w:trHeight w:val="273"/>
        </w:trPr>
        <w:tc>
          <w:tcPr>
            <w:tcW w:w="1174" w:type="dxa"/>
            <w:hideMark/>
          </w:tcPr>
          <w:p w:rsidR="007D2178" w:rsidRPr="00394321" w:rsidRDefault="007D2178" w:rsidP="00DC0633">
            <w:pPr>
              <w:textAlignment w:val="bottom"/>
              <w:rPr>
                <w:rFonts w:eastAsia="Times New Roman" w:cs="Times New Roman"/>
                <w:sz w:val="20"/>
                <w:szCs w:val="20"/>
                <w:lang w:eastAsia="lv-LV"/>
              </w:rPr>
            </w:pPr>
            <w:r w:rsidRPr="00394321">
              <w:rPr>
                <w:rFonts w:eastAsia="Times New Roman" w:cs="Times New Roman"/>
                <w:color w:val="000000"/>
                <w:kern w:val="24"/>
                <w:sz w:val="20"/>
                <w:szCs w:val="20"/>
                <w:lang w:eastAsia="lv-LV"/>
              </w:rPr>
              <w:t>Vācija</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5,4</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4,7</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3,4</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6,2</w:t>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2,8</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4,7</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4,0</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3,6</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FF0000"/>
                <w:kern w:val="24"/>
                <w:sz w:val="20"/>
                <w:szCs w:val="20"/>
              </w:rPr>
              <w:sym w:font="Wingdings" w:char="F0EA"/>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FF0000"/>
                <w:kern w:val="24"/>
                <w:sz w:val="20"/>
                <w:szCs w:val="20"/>
              </w:rPr>
              <w:sym w:font="Wingdings" w:char="F0EA"/>
            </w:r>
          </w:p>
        </w:tc>
      </w:tr>
      <w:tr w:rsidR="007D2178" w:rsidRPr="00394321" w:rsidTr="00CB19C1">
        <w:trPr>
          <w:trHeight w:val="273"/>
        </w:trPr>
        <w:tc>
          <w:tcPr>
            <w:tcW w:w="1174" w:type="dxa"/>
            <w:hideMark/>
          </w:tcPr>
          <w:p w:rsidR="007D2178" w:rsidRPr="00394321" w:rsidRDefault="007D2178" w:rsidP="00DC0633">
            <w:pPr>
              <w:textAlignment w:val="bottom"/>
              <w:rPr>
                <w:rFonts w:eastAsia="Times New Roman" w:cs="Times New Roman"/>
                <w:sz w:val="20"/>
                <w:szCs w:val="20"/>
                <w:lang w:eastAsia="lv-LV"/>
              </w:rPr>
            </w:pPr>
            <w:r w:rsidRPr="00394321">
              <w:rPr>
                <w:rFonts w:eastAsia="Times New Roman" w:cs="Times New Roman"/>
                <w:color w:val="000000"/>
                <w:kern w:val="24"/>
                <w:sz w:val="20"/>
                <w:szCs w:val="20"/>
                <w:lang w:eastAsia="lv-LV"/>
              </w:rPr>
              <w:t>Krievija</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17,1</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25,7</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28,5</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28,9</w:t>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33,9</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29,4</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20,3</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b/>
                <w:bCs/>
                <w:color w:val="000000" w:themeColor="dark1"/>
                <w:kern w:val="24"/>
                <w:sz w:val="20"/>
                <w:szCs w:val="20"/>
              </w:rPr>
              <w:t>20,7</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FFC000"/>
                <w:kern w:val="24"/>
                <w:sz w:val="20"/>
                <w:szCs w:val="20"/>
              </w:rPr>
              <w:sym w:font="Wingdings" w:char="F0E8"/>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B050"/>
                <w:kern w:val="24"/>
                <w:sz w:val="20"/>
                <w:szCs w:val="20"/>
              </w:rPr>
              <w:sym w:font="Wingdings" w:char="F0E9"/>
            </w:r>
          </w:p>
        </w:tc>
      </w:tr>
      <w:tr w:rsidR="007D2178" w:rsidRPr="00394321" w:rsidTr="00CB19C1">
        <w:trPr>
          <w:trHeight w:val="273"/>
        </w:trPr>
        <w:tc>
          <w:tcPr>
            <w:tcW w:w="1174" w:type="dxa"/>
            <w:hideMark/>
          </w:tcPr>
          <w:p w:rsidR="007D2178" w:rsidRPr="00394321" w:rsidRDefault="007D2178" w:rsidP="00DC0633">
            <w:pPr>
              <w:textAlignment w:val="bottom"/>
              <w:rPr>
                <w:rFonts w:eastAsia="Times New Roman" w:cs="Times New Roman"/>
                <w:sz w:val="20"/>
                <w:szCs w:val="20"/>
                <w:lang w:eastAsia="lv-LV"/>
              </w:rPr>
            </w:pPr>
            <w:r w:rsidRPr="00394321">
              <w:rPr>
                <w:rFonts w:eastAsia="Times New Roman" w:cs="Times New Roman"/>
                <w:color w:val="000000"/>
                <w:kern w:val="24"/>
                <w:sz w:val="20"/>
                <w:szCs w:val="20"/>
                <w:lang w:eastAsia="lv-LV"/>
              </w:rPr>
              <w:t>Ukraina</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0,7</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0,8</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0,9</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0,8</w:t>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0,7</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0,9</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1,2</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1,3</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FFC000"/>
                <w:kern w:val="24"/>
                <w:sz w:val="20"/>
                <w:szCs w:val="20"/>
              </w:rPr>
              <w:sym w:font="Wingdings" w:char="F0E8"/>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B050"/>
                <w:kern w:val="24"/>
                <w:sz w:val="20"/>
                <w:szCs w:val="20"/>
              </w:rPr>
              <w:sym w:font="Wingdings" w:char="F0E9"/>
            </w:r>
          </w:p>
        </w:tc>
      </w:tr>
      <w:tr w:rsidR="007D2178" w:rsidRPr="00394321" w:rsidTr="00CB19C1">
        <w:trPr>
          <w:trHeight w:val="273"/>
        </w:trPr>
        <w:tc>
          <w:tcPr>
            <w:tcW w:w="1174" w:type="dxa"/>
            <w:hideMark/>
          </w:tcPr>
          <w:p w:rsidR="007D2178" w:rsidRPr="00394321" w:rsidRDefault="007D2178" w:rsidP="00DC0633">
            <w:pPr>
              <w:textAlignment w:val="bottom"/>
              <w:rPr>
                <w:rFonts w:eastAsia="Times New Roman" w:cs="Times New Roman"/>
                <w:sz w:val="20"/>
                <w:szCs w:val="20"/>
                <w:lang w:eastAsia="lv-LV"/>
              </w:rPr>
            </w:pPr>
            <w:r w:rsidRPr="00394321">
              <w:rPr>
                <w:rFonts w:eastAsia="Times New Roman" w:cs="Times New Roman"/>
                <w:color w:val="000000"/>
                <w:kern w:val="24"/>
                <w:sz w:val="20"/>
                <w:szCs w:val="20"/>
                <w:lang w:eastAsia="lv-LV"/>
              </w:rPr>
              <w:t>Baltkrievija</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9,7</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15,5</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14,9</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12,9</w:t>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12,2</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9,1</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12,0</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b/>
                <w:bCs/>
                <w:color w:val="000000" w:themeColor="dark1"/>
                <w:kern w:val="24"/>
                <w:sz w:val="20"/>
                <w:szCs w:val="20"/>
              </w:rPr>
              <w:t>12,5</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B050"/>
                <w:kern w:val="24"/>
                <w:sz w:val="20"/>
                <w:szCs w:val="20"/>
              </w:rPr>
              <w:sym w:font="Wingdings" w:char="F0E9"/>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B050"/>
                <w:kern w:val="24"/>
                <w:sz w:val="20"/>
                <w:szCs w:val="20"/>
              </w:rPr>
              <w:sym w:font="Wingdings" w:char="F0E9"/>
            </w:r>
          </w:p>
        </w:tc>
      </w:tr>
      <w:tr w:rsidR="007D2178" w:rsidRPr="00394321" w:rsidTr="00CB19C1">
        <w:trPr>
          <w:trHeight w:val="273"/>
        </w:trPr>
        <w:tc>
          <w:tcPr>
            <w:tcW w:w="1174" w:type="dxa"/>
            <w:hideMark/>
          </w:tcPr>
          <w:p w:rsidR="007D2178" w:rsidRPr="00394321" w:rsidRDefault="007D2178" w:rsidP="00DC0633">
            <w:pPr>
              <w:textAlignment w:val="bottom"/>
              <w:rPr>
                <w:rFonts w:eastAsia="Times New Roman" w:cs="Times New Roman"/>
                <w:sz w:val="20"/>
                <w:szCs w:val="20"/>
                <w:lang w:eastAsia="lv-LV"/>
              </w:rPr>
            </w:pPr>
            <w:r w:rsidRPr="00394321">
              <w:rPr>
                <w:rFonts w:eastAsia="Times New Roman" w:cs="Times New Roman"/>
                <w:color w:val="000000"/>
                <w:kern w:val="24"/>
                <w:sz w:val="20"/>
                <w:szCs w:val="20"/>
                <w:lang w:eastAsia="lv-LV"/>
              </w:rPr>
              <w:t>Izraēla</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1,4</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1,1</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0,9</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0,9</w:t>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1,5</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0,8</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0,9</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0000" w:themeColor="dark1"/>
                <w:kern w:val="24"/>
                <w:sz w:val="20"/>
                <w:szCs w:val="20"/>
              </w:rPr>
              <w:t>1,3</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00B050"/>
                <w:kern w:val="24"/>
                <w:sz w:val="20"/>
                <w:szCs w:val="20"/>
              </w:rPr>
              <w:sym w:font="Wingdings" w:char="F0E9"/>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FFC000"/>
                <w:kern w:val="24"/>
                <w:sz w:val="20"/>
                <w:szCs w:val="20"/>
              </w:rPr>
              <w:sym w:font="Wingdings" w:char="F0E8"/>
            </w:r>
          </w:p>
        </w:tc>
      </w:tr>
      <w:tr w:rsidR="007D2178" w:rsidRPr="00394321" w:rsidTr="00CB19C1">
        <w:trPr>
          <w:trHeight w:val="273"/>
        </w:trPr>
        <w:tc>
          <w:tcPr>
            <w:tcW w:w="1174" w:type="dxa"/>
            <w:hideMark/>
          </w:tcPr>
          <w:p w:rsidR="007D2178" w:rsidRPr="00394321" w:rsidRDefault="007D2178" w:rsidP="00DC0633">
            <w:pPr>
              <w:textAlignment w:val="bottom"/>
              <w:rPr>
                <w:rFonts w:eastAsia="Times New Roman" w:cs="Times New Roman"/>
                <w:sz w:val="20"/>
                <w:szCs w:val="20"/>
                <w:lang w:eastAsia="lv-LV"/>
              </w:rPr>
            </w:pPr>
            <w:r w:rsidRPr="00394321">
              <w:rPr>
                <w:rFonts w:eastAsia="Times New Roman" w:cs="Times New Roman"/>
                <w:kern w:val="24"/>
                <w:sz w:val="20"/>
                <w:szCs w:val="20"/>
                <w:lang w:eastAsia="lv-LV"/>
              </w:rPr>
              <w:t>Uzbekistāna</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kern w:val="24"/>
                <w:sz w:val="20"/>
                <w:szCs w:val="20"/>
              </w:rPr>
              <w:t>1,2</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kern w:val="24"/>
                <w:sz w:val="20"/>
                <w:szCs w:val="20"/>
              </w:rPr>
              <w:t>0,3</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kern w:val="24"/>
                <w:sz w:val="20"/>
                <w:szCs w:val="20"/>
              </w:rPr>
              <w:t>0,2</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kern w:val="24"/>
                <w:sz w:val="20"/>
                <w:szCs w:val="20"/>
              </w:rPr>
              <w:t>0,8</w:t>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kern w:val="24"/>
                <w:sz w:val="20"/>
                <w:szCs w:val="20"/>
              </w:rPr>
              <w:t>0,8</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kern w:val="24"/>
                <w:sz w:val="20"/>
                <w:szCs w:val="20"/>
              </w:rPr>
              <w:t>0,8</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kern w:val="24"/>
                <w:sz w:val="20"/>
                <w:szCs w:val="20"/>
              </w:rPr>
              <w:t>0,9</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kern w:val="24"/>
                <w:sz w:val="20"/>
                <w:szCs w:val="20"/>
              </w:rPr>
              <w:t>1,0</w:t>
            </w:r>
          </w:p>
        </w:tc>
        <w:tc>
          <w:tcPr>
            <w:tcW w:w="818"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FFC000"/>
                <w:kern w:val="24"/>
                <w:sz w:val="20"/>
                <w:szCs w:val="20"/>
              </w:rPr>
              <w:sym w:font="Wingdings" w:char="F0E8"/>
            </w:r>
          </w:p>
        </w:tc>
        <w:tc>
          <w:tcPr>
            <w:tcW w:w="819" w:type="dxa"/>
          </w:tcPr>
          <w:p w:rsidR="007D2178" w:rsidRPr="00394321" w:rsidRDefault="007D2178" w:rsidP="00DC0633">
            <w:pPr>
              <w:pStyle w:val="NormalWeb"/>
              <w:spacing w:before="0" w:beforeAutospacing="0" w:after="0" w:afterAutospacing="0"/>
              <w:jc w:val="center"/>
              <w:textAlignment w:val="bottom"/>
              <w:rPr>
                <w:sz w:val="20"/>
                <w:szCs w:val="20"/>
              </w:rPr>
            </w:pPr>
            <w:r w:rsidRPr="00394321">
              <w:rPr>
                <w:color w:val="FF0000"/>
                <w:kern w:val="24"/>
                <w:sz w:val="20"/>
                <w:szCs w:val="20"/>
              </w:rPr>
              <w:sym w:font="Wingdings" w:char="F0EA"/>
            </w:r>
          </w:p>
        </w:tc>
      </w:tr>
    </w:tbl>
    <w:p w:rsidR="007D2178" w:rsidRPr="00057E8D" w:rsidRDefault="007D2178" w:rsidP="007D2178">
      <w:pPr>
        <w:rPr>
          <w:rFonts w:ascii="Times New Roman" w:hAnsi="Times New Roman" w:cs="Times New Roman"/>
        </w:rPr>
      </w:pPr>
    </w:p>
    <w:p w:rsidR="00830ED8" w:rsidRPr="003564DB" w:rsidRDefault="00AC1944" w:rsidP="00394321">
      <w:pPr>
        <w:pStyle w:val="Pamats"/>
      </w:pPr>
      <w:r w:rsidRPr="003564DB">
        <w:t xml:space="preserve">Jūrmalā piesaistīto tūristu skaita ziņā trešais lielākais tirgus segments ir </w:t>
      </w:r>
      <w:r w:rsidRPr="003564DB">
        <w:rPr>
          <w:b/>
        </w:rPr>
        <w:t xml:space="preserve">Igaunija </w:t>
      </w:r>
      <w:r w:rsidR="00F47499" w:rsidRPr="003564DB">
        <w:t>ar 11,</w:t>
      </w:r>
      <w:r w:rsidRPr="003564DB">
        <w:t>3%</w:t>
      </w:r>
      <w:r w:rsidR="007F1389">
        <w:t xml:space="preserve"> </w:t>
      </w:r>
      <w:r w:rsidR="000F5AE1" w:rsidRPr="003564DB">
        <w:t>(</w:t>
      </w:r>
      <w:r w:rsidR="008F7449" w:rsidRPr="003564DB">
        <w:t>s</w:t>
      </w:r>
      <w:r w:rsidR="000F5AE1" w:rsidRPr="003564DB">
        <w:t xml:space="preserve">katīt </w:t>
      </w:r>
      <w:r w:rsidR="003564DB">
        <w:t>1.</w:t>
      </w:r>
      <w:r w:rsidR="000F5AE1" w:rsidRPr="003564DB">
        <w:t>5</w:t>
      </w:r>
      <w:r w:rsidR="007E7762" w:rsidRPr="003564DB">
        <w:t>.</w:t>
      </w:r>
      <w:r w:rsidR="00394321">
        <w:t xml:space="preserve"> </w:t>
      </w:r>
      <w:r w:rsidR="007E7762" w:rsidRPr="003564DB">
        <w:t>tabulu)</w:t>
      </w:r>
      <w:r w:rsidR="008F7449" w:rsidRPr="003564DB">
        <w:t>.</w:t>
      </w:r>
      <w:r w:rsidR="007E7762" w:rsidRPr="003564DB">
        <w:t xml:space="preserve"> </w:t>
      </w:r>
      <w:r w:rsidRPr="003564DB">
        <w:t>Kopš 2006.</w:t>
      </w:r>
      <w:r w:rsidR="008F7449" w:rsidRPr="003564DB">
        <w:t xml:space="preserve"> </w:t>
      </w:r>
      <w:r w:rsidRPr="003564DB">
        <w:t>gada tūristu skaits no Igaunijas Jūrmalā ir pieaudzis par 18%</w:t>
      </w:r>
      <w:r w:rsidR="007D2178" w:rsidRPr="003564DB">
        <w:t xml:space="preserve"> </w:t>
      </w:r>
      <w:r w:rsidR="000F5AE1" w:rsidRPr="003564DB">
        <w:t>(</w:t>
      </w:r>
      <w:r w:rsidR="008F7449" w:rsidRPr="003564DB">
        <w:t>s</w:t>
      </w:r>
      <w:r w:rsidR="000F5AE1" w:rsidRPr="003564DB">
        <w:t xml:space="preserve">katīt </w:t>
      </w:r>
      <w:r w:rsidR="003564DB">
        <w:t>1.</w:t>
      </w:r>
      <w:r w:rsidR="000F5AE1" w:rsidRPr="003564DB">
        <w:t>7</w:t>
      </w:r>
      <w:r w:rsidR="007D2178" w:rsidRPr="003564DB">
        <w:t>.</w:t>
      </w:r>
      <w:r w:rsidR="00394321">
        <w:t xml:space="preserve"> </w:t>
      </w:r>
      <w:r w:rsidR="007D2178" w:rsidRPr="003564DB">
        <w:t>tabulu)</w:t>
      </w:r>
      <w:r w:rsidR="008F7449" w:rsidRPr="003564DB">
        <w:t>.</w:t>
      </w:r>
      <w:r w:rsidR="007F1389">
        <w:t xml:space="preserve"> </w:t>
      </w:r>
      <w:r w:rsidRPr="003564DB">
        <w:t>Jūrmalā pavadīto nakšu skaita ziņā Igaunija ieņem ceturto vietu aiz Latvijas, Krievijas un Baltkrievijas tirgiem, kopš 2006.</w:t>
      </w:r>
      <w:r w:rsidR="00522375" w:rsidRPr="003564DB">
        <w:t xml:space="preserve"> </w:t>
      </w:r>
      <w:r w:rsidRPr="003564DB">
        <w:t>gada nakšņo</w:t>
      </w:r>
      <w:r w:rsidR="00F47499" w:rsidRPr="003564DB">
        <w:t>jumu skaits ir pieaudzis par 27,</w:t>
      </w:r>
      <w:r w:rsidRPr="003564DB">
        <w:t xml:space="preserve">8% </w:t>
      </w:r>
      <w:r w:rsidR="00522375" w:rsidRPr="003564DB">
        <w:t>(s</w:t>
      </w:r>
      <w:r w:rsidR="007D2178" w:rsidRPr="003564DB">
        <w:t xml:space="preserve">katīt </w:t>
      </w:r>
      <w:r w:rsidR="003564DB">
        <w:t>1.</w:t>
      </w:r>
      <w:r w:rsidR="000F5AE1" w:rsidRPr="003564DB">
        <w:t>7</w:t>
      </w:r>
      <w:r w:rsidR="007E7762" w:rsidRPr="003564DB">
        <w:t xml:space="preserve">. un </w:t>
      </w:r>
      <w:r w:rsidR="003564DB">
        <w:t>1.</w:t>
      </w:r>
      <w:r w:rsidR="000F5AE1" w:rsidRPr="003564DB">
        <w:t xml:space="preserve">8. </w:t>
      </w:r>
      <w:r w:rsidR="007D2178" w:rsidRPr="003564DB">
        <w:t>tabulu)</w:t>
      </w:r>
      <w:r w:rsidR="00522375" w:rsidRPr="003564DB">
        <w:t>.</w:t>
      </w:r>
      <w:r w:rsidR="007D2178" w:rsidRPr="003564DB">
        <w:t xml:space="preserve"> </w:t>
      </w:r>
      <w:r w:rsidRPr="003564DB">
        <w:t xml:space="preserve">Tomēr Igaunijas tūristi Jūrmalā uzturas salīdzinoši </w:t>
      </w:r>
      <w:r w:rsidR="00F47499" w:rsidRPr="003564DB">
        <w:t>visīsāko laiku – vidēji tikai 1,</w:t>
      </w:r>
      <w:r w:rsidRPr="003564DB">
        <w:t>75 naktis.</w:t>
      </w:r>
      <w:r w:rsidR="00457134" w:rsidRPr="003564DB">
        <w:t xml:space="preserve"> </w:t>
      </w:r>
      <w:r w:rsidR="00BA1AEB" w:rsidRPr="003564DB">
        <w:t>Igaunijas tūristu pieprasījums Jūrmalā gada garumā ir ar vidēji izteiktu sezonālu maksimumu jūnijā</w:t>
      </w:r>
      <w:r w:rsidR="00BF7758">
        <w:t>–</w:t>
      </w:r>
      <w:r w:rsidR="00BA1AEB" w:rsidRPr="003564DB">
        <w:t>jūlijā, kam seko augusts, bet mazāk izteikti pieprasījums pieaug martā, oktobrī un decembrī</w:t>
      </w:r>
      <w:r w:rsidR="00430C18" w:rsidRPr="003564DB">
        <w:rPr>
          <w:rStyle w:val="FootnoteReference"/>
        </w:rPr>
        <w:footnoteReference w:id="21"/>
      </w:r>
      <w:r w:rsidR="00BA1AEB" w:rsidRPr="003564DB">
        <w:t xml:space="preserve"> </w:t>
      </w:r>
      <w:r w:rsidR="00522375" w:rsidRPr="003564DB">
        <w:t>(s</w:t>
      </w:r>
      <w:r w:rsidR="00E91BD9" w:rsidRPr="003564DB">
        <w:t xml:space="preserve">katīt </w:t>
      </w:r>
      <w:r w:rsidR="003564DB">
        <w:t>1.</w:t>
      </w:r>
      <w:r w:rsidR="00E91BD9" w:rsidRPr="003564DB">
        <w:t>7.</w:t>
      </w:r>
      <w:r w:rsidR="00522375" w:rsidRPr="003564DB">
        <w:t xml:space="preserve"> </w:t>
      </w:r>
      <w:r w:rsidR="00E91BD9" w:rsidRPr="003564DB">
        <w:t>attēlu ar datu tabulu)</w:t>
      </w:r>
      <w:r w:rsidR="00522375" w:rsidRPr="003564DB">
        <w:t>.</w:t>
      </w:r>
      <w:r w:rsidR="00E91BD9" w:rsidRPr="003564DB">
        <w:t xml:space="preserve"> </w:t>
      </w:r>
    </w:p>
    <w:p w:rsidR="00830ED8" w:rsidRPr="003564DB" w:rsidRDefault="00457134" w:rsidP="00BF32B1">
      <w:pPr>
        <w:pStyle w:val="Pamats"/>
      </w:pPr>
      <w:r w:rsidRPr="003564DB">
        <w:t xml:space="preserve">Salīdzinājumā ar Lietuvas tirgu, Igaunijas tirgus attīstība Jūrmalā pēdējo desmit gadu laikā ir bijusi </w:t>
      </w:r>
      <w:r w:rsidR="00BA1AEB" w:rsidRPr="003564DB">
        <w:t xml:space="preserve">ar </w:t>
      </w:r>
      <w:r w:rsidRPr="003564DB">
        <w:t xml:space="preserve">pozitīvu izaugsmi, taču </w:t>
      </w:r>
      <w:r w:rsidR="00522375" w:rsidRPr="003564DB">
        <w:t xml:space="preserve">aktīvāka </w:t>
      </w:r>
      <w:r w:rsidRPr="003564DB">
        <w:t xml:space="preserve">tirgum atbilstoša produktu piedāvājuma mārketinga komunikācija, varētu pagarināt igauņu tūristu vidējo uzturēšanās laiku un rosināt apmeklējumus ārpus galvenās tūristu sezonas. Ņemot vērā bērniem atraktīva atpūtas piedāvājuma izveidi Igaunijā pēdējo gadu laikā, salīdzinoši mazs potenciāls ir ģimeņu ar bērniem piesaistē. </w:t>
      </w:r>
      <w:r w:rsidR="00522375" w:rsidRPr="003564DB">
        <w:t>Arī</w:t>
      </w:r>
      <w:r w:rsidRPr="003564DB">
        <w:t xml:space="preserve"> SPA un </w:t>
      </w:r>
      <w:proofErr w:type="spellStart"/>
      <w:r w:rsidRPr="003564DB">
        <w:t>labjūtes</w:t>
      </w:r>
      <w:proofErr w:type="spellEnd"/>
      <w:r w:rsidRPr="003564DB">
        <w:t xml:space="preserve"> piedāvājumā pastāv konkurence ar Pērnavas kūrorta piedāvājumu.</w:t>
      </w:r>
    </w:p>
    <w:p w:rsidR="007D2178" w:rsidRPr="00613084" w:rsidRDefault="003564DB" w:rsidP="006D2F38">
      <w:pPr>
        <w:pStyle w:val="Pamats"/>
        <w:pageBreakBefore/>
        <w:ind w:left="720" w:hanging="363"/>
        <w:jc w:val="right"/>
        <w:rPr>
          <w:i/>
        </w:rPr>
      </w:pPr>
      <w:r w:rsidRPr="00613084">
        <w:rPr>
          <w:i/>
        </w:rPr>
        <w:lastRenderedPageBreak/>
        <w:t>1.</w:t>
      </w:r>
      <w:r w:rsidR="009F2A4A" w:rsidRPr="00613084">
        <w:rPr>
          <w:i/>
        </w:rPr>
        <w:t>7.</w:t>
      </w:r>
      <w:r w:rsidR="00613084">
        <w:rPr>
          <w:i/>
        </w:rPr>
        <w:t xml:space="preserve"> </w:t>
      </w:r>
      <w:r w:rsidR="007D2178" w:rsidRPr="00613084">
        <w:rPr>
          <w:i/>
        </w:rPr>
        <w:t>tabula</w:t>
      </w:r>
    </w:p>
    <w:p w:rsidR="007D2178" w:rsidRPr="00057E8D" w:rsidRDefault="00260D98" w:rsidP="00453A95">
      <w:pPr>
        <w:pStyle w:val="Tabulasvirsraksts"/>
        <w:rPr>
          <w:lang w:eastAsia="lv-LV"/>
        </w:rPr>
      </w:pPr>
      <w:r>
        <w:rPr>
          <w:lang w:eastAsia="lv-LV"/>
        </w:rPr>
        <w:t xml:space="preserve">Jūrmalas </w:t>
      </w:r>
      <w:proofErr w:type="spellStart"/>
      <w:r>
        <w:rPr>
          <w:lang w:eastAsia="lv-LV"/>
        </w:rPr>
        <w:t>mērķ</w:t>
      </w:r>
      <w:r w:rsidR="007D2178" w:rsidRPr="00057E8D">
        <w:rPr>
          <w:lang w:eastAsia="lv-LV"/>
        </w:rPr>
        <w:t>tirgu</w:t>
      </w:r>
      <w:proofErr w:type="spellEnd"/>
      <w:r w:rsidR="007D2178" w:rsidRPr="00057E8D">
        <w:rPr>
          <w:lang w:eastAsia="lv-LV"/>
        </w:rPr>
        <w:t xml:space="preserve"> valstu tūristu skaita dinamika Jūrmalas tūrisma mītnēs </w:t>
      </w:r>
      <w:r w:rsidR="00522375">
        <w:rPr>
          <w:lang w:eastAsia="lv-LV"/>
        </w:rPr>
        <w:t>2006.–</w:t>
      </w:r>
      <w:r w:rsidR="007D2178" w:rsidRPr="00057E8D">
        <w:rPr>
          <w:lang w:eastAsia="lv-LV"/>
        </w:rPr>
        <w:t>2016.</w:t>
      </w:r>
      <w:r w:rsidR="00990623">
        <w:rPr>
          <w:lang w:eastAsia="lv-LV"/>
        </w:rPr>
        <w:t xml:space="preserve"> </w:t>
      </w:r>
      <w:r w:rsidR="007D2178" w:rsidRPr="00057E8D">
        <w:rPr>
          <w:lang w:eastAsia="lv-LV"/>
        </w:rPr>
        <w:t>g</w:t>
      </w:r>
      <w:r w:rsidR="006D2F38">
        <w:rPr>
          <w:lang w:eastAsia="lv-LV"/>
        </w:rPr>
        <w:t>adā</w:t>
      </w:r>
      <w:r w:rsidR="007D2178" w:rsidRPr="00057E8D">
        <w:rPr>
          <w:rStyle w:val="FootnoteReference"/>
          <w:rFonts w:eastAsia="Times New Roman"/>
          <w:b w:val="0"/>
          <w:color w:val="000000"/>
          <w:lang w:eastAsia="lv-LV"/>
        </w:rPr>
        <w:footnoteReference w:id="22"/>
      </w:r>
    </w:p>
    <w:tbl>
      <w:tblPr>
        <w:tblStyle w:val="TableGrid"/>
        <w:tblpPr w:leftFromText="180" w:rightFromText="180" w:vertAnchor="text" w:horzAnchor="margin" w:tblpXSpec="center" w:tblpY="151"/>
        <w:tblW w:w="9493" w:type="dxa"/>
        <w:tblLook w:val="0600" w:firstRow="0" w:lastRow="0" w:firstColumn="0" w:lastColumn="0" w:noHBand="1" w:noVBand="1"/>
      </w:tblPr>
      <w:tblGrid>
        <w:gridCol w:w="1311"/>
        <w:gridCol w:w="790"/>
        <w:gridCol w:w="790"/>
        <w:gridCol w:w="918"/>
        <w:gridCol w:w="790"/>
        <w:gridCol w:w="790"/>
        <w:gridCol w:w="843"/>
        <w:gridCol w:w="776"/>
        <w:gridCol w:w="784"/>
        <w:gridCol w:w="850"/>
        <w:gridCol w:w="851"/>
      </w:tblGrid>
      <w:tr w:rsidR="007D2178" w:rsidRPr="00920260" w:rsidTr="00DF64B1">
        <w:trPr>
          <w:trHeight w:val="273"/>
        </w:trPr>
        <w:tc>
          <w:tcPr>
            <w:tcW w:w="1311" w:type="dxa"/>
            <w:tcBorders>
              <w:top w:val="single" w:sz="4" w:space="0" w:color="B28751"/>
              <w:left w:val="single" w:sz="4" w:space="0" w:color="B28751"/>
              <w:bottom w:val="single" w:sz="4" w:space="0" w:color="B28751"/>
              <w:right w:val="single" w:sz="4" w:space="0" w:color="FFFFFF" w:themeColor="background1"/>
            </w:tcBorders>
            <w:shd w:val="clear" w:color="auto" w:fill="B28751"/>
            <w:vAlign w:val="center"/>
            <w:hideMark/>
          </w:tcPr>
          <w:p w:rsidR="007D2178" w:rsidRPr="00DC165B" w:rsidRDefault="007D2178" w:rsidP="00DC165B">
            <w:pPr>
              <w:jc w:val="center"/>
              <w:rPr>
                <w:rFonts w:eastAsia="Times New Roman" w:cs="Times New Roman"/>
                <w:color w:val="FFFFFF" w:themeColor="background1"/>
                <w:sz w:val="20"/>
                <w:szCs w:val="20"/>
                <w:lang w:eastAsia="lv-LV"/>
              </w:rPr>
            </w:pPr>
          </w:p>
        </w:tc>
        <w:tc>
          <w:tcPr>
            <w:tcW w:w="790"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D2178" w:rsidRPr="00DC165B" w:rsidRDefault="007D2178" w:rsidP="00DC165B">
            <w:pPr>
              <w:jc w:val="center"/>
              <w:textAlignment w:val="bottom"/>
              <w:rPr>
                <w:rFonts w:eastAsia="Times New Roman" w:cs="Times New Roman"/>
                <w:color w:val="FFFFFF" w:themeColor="background1"/>
                <w:sz w:val="20"/>
                <w:szCs w:val="20"/>
                <w:lang w:eastAsia="lv-LV"/>
              </w:rPr>
            </w:pPr>
            <w:r w:rsidRPr="00DC165B">
              <w:rPr>
                <w:rFonts w:eastAsia="Times New Roman" w:cs="Times New Roman"/>
                <w:b/>
                <w:bCs/>
                <w:iCs/>
                <w:color w:val="FFFFFF" w:themeColor="background1"/>
                <w:kern w:val="24"/>
                <w:sz w:val="20"/>
                <w:szCs w:val="20"/>
                <w:lang w:eastAsia="lv-LV"/>
              </w:rPr>
              <w:t>2006</w:t>
            </w:r>
          </w:p>
        </w:tc>
        <w:tc>
          <w:tcPr>
            <w:tcW w:w="790"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D2178" w:rsidRPr="00DC165B" w:rsidRDefault="007D2178" w:rsidP="00DC165B">
            <w:pPr>
              <w:jc w:val="center"/>
              <w:textAlignment w:val="bottom"/>
              <w:rPr>
                <w:rFonts w:eastAsia="Times New Roman" w:cs="Times New Roman"/>
                <w:color w:val="FFFFFF" w:themeColor="background1"/>
                <w:sz w:val="20"/>
                <w:szCs w:val="20"/>
                <w:lang w:eastAsia="lv-LV"/>
              </w:rPr>
            </w:pPr>
            <w:r w:rsidRPr="00DC165B">
              <w:rPr>
                <w:rFonts w:eastAsia="Times New Roman" w:cs="Times New Roman"/>
                <w:b/>
                <w:bCs/>
                <w:iCs/>
                <w:color w:val="FFFFFF" w:themeColor="background1"/>
                <w:kern w:val="24"/>
                <w:sz w:val="20"/>
                <w:szCs w:val="20"/>
                <w:lang w:eastAsia="lv-LV"/>
              </w:rPr>
              <w:t>2010</w:t>
            </w:r>
          </w:p>
        </w:tc>
        <w:tc>
          <w:tcPr>
            <w:tcW w:w="9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D2178" w:rsidRPr="00DC165B" w:rsidRDefault="007D2178" w:rsidP="00DC165B">
            <w:pPr>
              <w:jc w:val="center"/>
              <w:textAlignment w:val="bottom"/>
              <w:rPr>
                <w:rFonts w:eastAsia="Times New Roman" w:cs="Times New Roman"/>
                <w:color w:val="FFFFFF" w:themeColor="background1"/>
                <w:sz w:val="20"/>
                <w:szCs w:val="20"/>
                <w:lang w:eastAsia="lv-LV"/>
              </w:rPr>
            </w:pPr>
            <w:r w:rsidRPr="00DC165B">
              <w:rPr>
                <w:rFonts w:eastAsia="Times New Roman" w:cs="Times New Roman"/>
                <w:b/>
                <w:bCs/>
                <w:iCs/>
                <w:color w:val="FFFFFF" w:themeColor="background1"/>
                <w:kern w:val="24"/>
                <w:sz w:val="20"/>
                <w:szCs w:val="20"/>
                <w:lang w:eastAsia="lv-LV"/>
              </w:rPr>
              <w:t>2011</w:t>
            </w:r>
          </w:p>
        </w:tc>
        <w:tc>
          <w:tcPr>
            <w:tcW w:w="790"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D2178" w:rsidRPr="00DC165B" w:rsidRDefault="007D2178" w:rsidP="00DC165B">
            <w:pPr>
              <w:jc w:val="center"/>
              <w:textAlignment w:val="bottom"/>
              <w:rPr>
                <w:rFonts w:eastAsia="Times New Roman" w:cs="Times New Roman"/>
                <w:color w:val="FFFFFF" w:themeColor="background1"/>
                <w:sz w:val="20"/>
                <w:szCs w:val="20"/>
                <w:lang w:eastAsia="lv-LV"/>
              </w:rPr>
            </w:pPr>
            <w:r w:rsidRPr="00DC165B">
              <w:rPr>
                <w:rFonts w:eastAsia="Times New Roman" w:cs="Times New Roman"/>
                <w:b/>
                <w:bCs/>
                <w:iCs/>
                <w:color w:val="FFFFFF" w:themeColor="background1"/>
                <w:kern w:val="24"/>
                <w:sz w:val="20"/>
                <w:szCs w:val="20"/>
                <w:lang w:eastAsia="lv-LV"/>
              </w:rPr>
              <w:t>2012</w:t>
            </w:r>
          </w:p>
        </w:tc>
        <w:tc>
          <w:tcPr>
            <w:tcW w:w="790"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D2178" w:rsidRPr="00DC165B" w:rsidRDefault="007D2178" w:rsidP="00DC165B">
            <w:pPr>
              <w:jc w:val="center"/>
              <w:textAlignment w:val="bottom"/>
              <w:rPr>
                <w:rFonts w:eastAsia="Times New Roman" w:cs="Times New Roman"/>
                <w:color w:val="FFFFFF" w:themeColor="background1"/>
                <w:sz w:val="20"/>
                <w:szCs w:val="20"/>
                <w:lang w:eastAsia="lv-LV"/>
              </w:rPr>
            </w:pPr>
            <w:r w:rsidRPr="00DC165B">
              <w:rPr>
                <w:rFonts w:eastAsia="Times New Roman" w:cs="Times New Roman"/>
                <w:b/>
                <w:bCs/>
                <w:iCs/>
                <w:color w:val="FFFFFF" w:themeColor="background1"/>
                <w:kern w:val="24"/>
                <w:sz w:val="20"/>
                <w:szCs w:val="20"/>
                <w:lang w:eastAsia="lv-LV"/>
              </w:rPr>
              <w:t>2013</w:t>
            </w:r>
          </w:p>
        </w:tc>
        <w:tc>
          <w:tcPr>
            <w:tcW w:w="843"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D2178" w:rsidRPr="00DC165B" w:rsidRDefault="007D2178" w:rsidP="00DC165B">
            <w:pPr>
              <w:jc w:val="center"/>
              <w:textAlignment w:val="bottom"/>
              <w:rPr>
                <w:rFonts w:eastAsia="Times New Roman" w:cs="Times New Roman"/>
                <w:color w:val="FFFFFF" w:themeColor="background1"/>
                <w:sz w:val="20"/>
                <w:szCs w:val="20"/>
                <w:lang w:eastAsia="lv-LV"/>
              </w:rPr>
            </w:pPr>
            <w:r w:rsidRPr="00DC165B">
              <w:rPr>
                <w:rFonts w:eastAsia="Times New Roman" w:cs="Times New Roman"/>
                <w:b/>
                <w:bCs/>
                <w:iCs/>
                <w:color w:val="FFFFFF" w:themeColor="background1"/>
                <w:kern w:val="24"/>
                <w:sz w:val="20"/>
                <w:szCs w:val="20"/>
                <w:lang w:eastAsia="lv-LV"/>
              </w:rPr>
              <w:t>2014</w:t>
            </w:r>
          </w:p>
        </w:tc>
        <w:tc>
          <w:tcPr>
            <w:tcW w:w="776"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D2178" w:rsidRPr="00DC165B" w:rsidRDefault="007D2178" w:rsidP="00DC165B">
            <w:pPr>
              <w:jc w:val="center"/>
              <w:textAlignment w:val="bottom"/>
              <w:rPr>
                <w:rFonts w:eastAsia="Times New Roman" w:cs="Times New Roman"/>
                <w:color w:val="FFFFFF" w:themeColor="background1"/>
                <w:sz w:val="20"/>
                <w:szCs w:val="20"/>
                <w:lang w:eastAsia="lv-LV"/>
              </w:rPr>
            </w:pPr>
            <w:r w:rsidRPr="00DC165B">
              <w:rPr>
                <w:rFonts w:eastAsia="Times New Roman" w:cs="Times New Roman"/>
                <w:b/>
                <w:bCs/>
                <w:iCs/>
                <w:color w:val="FFFFFF" w:themeColor="background1"/>
                <w:kern w:val="24"/>
                <w:sz w:val="20"/>
                <w:szCs w:val="20"/>
                <w:lang w:eastAsia="lv-LV"/>
              </w:rPr>
              <w:t>2015</w:t>
            </w:r>
          </w:p>
        </w:tc>
        <w:tc>
          <w:tcPr>
            <w:tcW w:w="784"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D2178" w:rsidRPr="00DC165B" w:rsidRDefault="007D2178" w:rsidP="00DC165B">
            <w:pPr>
              <w:jc w:val="center"/>
              <w:textAlignment w:val="bottom"/>
              <w:rPr>
                <w:rFonts w:eastAsia="Times New Roman" w:cs="Times New Roman"/>
                <w:color w:val="FFFFFF" w:themeColor="background1"/>
                <w:sz w:val="20"/>
                <w:szCs w:val="20"/>
                <w:lang w:eastAsia="lv-LV"/>
              </w:rPr>
            </w:pPr>
            <w:r w:rsidRPr="00DC165B">
              <w:rPr>
                <w:rFonts w:eastAsia="Times New Roman" w:cs="Times New Roman"/>
                <w:b/>
                <w:bCs/>
                <w:iCs/>
                <w:color w:val="FFFFFF" w:themeColor="background1"/>
                <w:kern w:val="24"/>
                <w:sz w:val="20"/>
                <w:szCs w:val="20"/>
                <w:lang w:eastAsia="lv-LV"/>
              </w:rPr>
              <w:t>2016</w:t>
            </w:r>
          </w:p>
        </w:tc>
        <w:tc>
          <w:tcPr>
            <w:tcW w:w="850"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D2178" w:rsidRPr="00DC165B" w:rsidRDefault="007D2178" w:rsidP="00DC165B">
            <w:pPr>
              <w:jc w:val="center"/>
              <w:textAlignment w:val="bottom"/>
              <w:rPr>
                <w:rFonts w:eastAsia="Times New Roman" w:cs="Times New Roman"/>
                <w:color w:val="FFFFFF" w:themeColor="background1"/>
                <w:sz w:val="20"/>
                <w:szCs w:val="20"/>
                <w:lang w:eastAsia="lv-LV"/>
              </w:rPr>
            </w:pPr>
            <w:r w:rsidRPr="00DC165B">
              <w:rPr>
                <w:rFonts w:eastAsia="Times New Roman" w:cs="Times New Roman"/>
                <w:b/>
                <w:bCs/>
                <w:iCs/>
                <w:color w:val="FFFFFF" w:themeColor="background1"/>
                <w:kern w:val="24"/>
                <w:sz w:val="20"/>
                <w:szCs w:val="20"/>
                <w:lang w:eastAsia="lv-LV"/>
              </w:rPr>
              <w:t>2016/</w:t>
            </w:r>
          </w:p>
          <w:p w:rsidR="007D2178" w:rsidRPr="00DC165B" w:rsidRDefault="007D2178" w:rsidP="00DC165B">
            <w:pPr>
              <w:jc w:val="center"/>
              <w:textAlignment w:val="bottom"/>
              <w:rPr>
                <w:rFonts w:eastAsia="Times New Roman" w:cs="Times New Roman"/>
                <w:color w:val="FFFFFF" w:themeColor="background1"/>
                <w:sz w:val="20"/>
                <w:szCs w:val="20"/>
                <w:lang w:eastAsia="lv-LV"/>
              </w:rPr>
            </w:pPr>
            <w:r w:rsidRPr="00DC165B">
              <w:rPr>
                <w:rFonts w:eastAsia="Times New Roman" w:cs="Times New Roman"/>
                <w:b/>
                <w:bCs/>
                <w:iCs/>
                <w:color w:val="FFFFFF" w:themeColor="background1"/>
                <w:kern w:val="24"/>
                <w:sz w:val="20"/>
                <w:szCs w:val="20"/>
                <w:lang w:eastAsia="lv-LV"/>
              </w:rPr>
              <w:t>2015</w:t>
            </w:r>
          </w:p>
        </w:tc>
        <w:tc>
          <w:tcPr>
            <w:tcW w:w="851" w:type="dxa"/>
            <w:tcBorders>
              <w:top w:val="single" w:sz="4" w:space="0" w:color="B28751"/>
              <w:left w:val="single" w:sz="4" w:space="0" w:color="FFFFFF" w:themeColor="background1"/>
              <w:bottom w:val="single" w:sz="4" w:space="0" w:color="B28751"/>
              <w:right w:val="single" w:sz="4" w:space="0" w:color="B28751"/>
            </w:tcBorders>
            <w:shd w:val="clear" w:color="auto" w:fill="B28751"/>
            <w:vAlign w:val="center"/>
            <w:hideMark/>
          </w:tcPr>
          <w:p w:rsidR="007D2178" w:rsidRPr="00DC165B" w:rsidRDefault="007D2178" w:rsidP="00DC165B">
            <w:pPr>
              <w:jc w:val="center"/>
              <w:textAlignment w:val="bottom"/>
              <w:rPr>
                <w:rFonts w:eastAsia="Times New Roman" w:cs="Times New Roman"/>
                <w:color w:val="FFFFFF" w:themeColor="background1"/>
                <w:sz w:val="20"/>
                <w:szCs w:val="20"/>
                <w:lang w:eastAsia="lv-LV"/>
              </w:rPr>
            </w:pPr>
            <w:r w:rsidRPr="00DC165B">
              <w:rPr>
                <w:rFonts w:eastAsia="Times New Roman" w:cs="Times New Roman"/>
                <w:b/>
                <w:bCs/>
                <w:iCs/>
                <w:color w:val="FFFFFF" w:themeColor="background1"/>
                <w:kern w:val="24"/>
                <w:sz w:val="20"/>
                <w:szCs w:val="20"/>
                <w:lang w:eastAsia="lv-LV"/>
              </w:rPr>
              <w:t>2016/</w:t>
            </w:r>
          </w:p>
          <w:p w:rsidR="007D2178" w:rsidRPr="00DC165B" w:rsidRDefault="007D2178" w:rsidP="00DC165B">
            <w:pPr>
              <w:jc w:val="center"/>
              <w:textAlignment w:val="bottom"/>
              <w:rPr>
                <w:rFonts w:eastAsia="Times New Roman" w:cs="Times New Roman"/>
                <w:color w:val="FFFFFF" w:themeColor="background1"/>
                <w:sz w:val="20"/>
                <w:szCs w:val="20"/>
                <w:lang w:eastAsia="lv-LV"/>
              </w:rPr>
            </w:pPr>
            <w:r w:rsidRPr="00DC165B">
              <w:rPr>
                <w:rFonts w:eastAsia="Times New Roman" w:cs="Times New Roman"/>
                <w:b/>
                <w:bCs/>
                <w:iCs/>
                <w:color w:val="FFFFFF" w:themeColor="background1"/>
                <w:kern w:val="24"/>
                <w:sz w:val="20"/>
                <w:szCs w:val="20"/>
                <w:lang w:eastAsia="lv-LV"/>
              </w:rPr>
              <w:t>2006</w:t>
            </w:r>
          </w:p>
        </w:tc>
      </w:tr>
      <w:tr w:rsidR="007D2178" w:rsidRPr="00920260" w:rsidTr="00DF64B1">
        <w:trPr>
          <w:trHeight w:val="273"/>
        </w:trPr>
        <w:tc>
          <w:tcPr>
            <w:tcW w:w="1311" w:type="dxa"/>
            <w:tcBorders>
              <w:top w:val="single" w:sz="4" w:space="0" w:color="B28751"/>
            </w:tcBorders>
            <w:hideMark/>
          </w:tcPr>
          <w:p w:rsidR="007D2178" w:rsidRPr="00920260" w:rsidRDefault="007D2178" w:rsidP="00DC0633">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Latvija</w:t>
            </w:r>
          </w:p>
        </w:tc>
        <w:tc>
          <w:tcPr>
            <w:tcW w:w="790" w:type="dxa"/>
            <w:tcBorders>
              <w:top w:val="single" w:sz="4" w:space="0" w:color="B28751"/>
            </w:tcBorders>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40</w:t>
            </w:r>
            <w:r w:rsidR="00D2113F">
              <w:rPr>
                <w:color w:val="000000" w:themeColor="dark1"/>
                <w:kern w:val="24"/>
                <w:sz w:val="20"/>
                <w:szCs w:val="20"/>
              </w:rPr>
              <w:t xml:space="preserve"> </w:t>
            </w:r>
            <w:r w:rsidRPr="00920260">
              <w:rPr>
                <w:color w:val="000000" w:themeColor="dark1"/>
                <w:kern w:val="24"/>
                <w:sz w:val="20"/>
                <w:szCs w:val="20"/>
              </w:rPr>
              <w:t>142</w:t>
            </w:r>
          </w:p>
        </w:tc>
        <w:tc>
          <w:tcPr>
            <w:tcW w:w="790" w:type="dxa"/>
            <w:tcBorders>
              <w:top w:val="single" w:sz="4" w:space="0" w:color="B28751"/>
            </w:tcBorders>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31</w:t>
            </w:r>
            <w:r w:rsidR="00D2113F">
              <w:rPr>
                <w:color w:val="000000" w:themeColor="dark1"/>
                <w:kern w:val="24"/>
                <w:sz w:val="20"/>
                <w:szCs w:val="20"/>
              </w:rPr>
              <w:t xml:space="preserve"> </w:t>
            </w:r>
            <w:r w:rsidRPr="00920260">
              <w:rPr>
                <w:color w:val="000000" w:themeColor="dark1"/>
                <w:kern w:val="24"/>
                <w:sz w:val="20"/>
                <w:szCs w:val="20"/>
              </w:rPr>
              <w:t>453</w:t>
            </w:r>
          </w:p>
        </w:tc>
        <w:tc>
          <w:tcPr>
            <w:tcW w:w="918" w:type="dxa"/>
            <w:tcBorders>
              <w:top w:val="single" w:sz="4" w:space="0" w:color="B28751"/>
            </w:tcBorders>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31</w:t>
            </w:r>
            <w:r w:rsidR="00D2113F">
              <w:rPr>
                <w:color w:val="000000" w:themeColor="dark1"/>
                <w:kern w:val="24"/>
                <w:sz w:val="20"/>
                <w:szCs w:val="20"/>
              </w:rPr>
              <w:t xml:space="preserve"> </w:t>
            </w:r>
            <w:r w:rsidRPr="00920260">
              <w:rPr>
                <w:color w:val="000000" w:themeColor="dark1"/>
                <w:kern w:val="24"/>
                <w:sz w:val="20"/>
                <w:szCs w:val="20"/>
              </w:rPr>
              <w:t>945</w:t>
            </w:r>
          </w:p>
        </w:tc>
        <w:tc>
          <w:tcPr>
            <w:tcW w:w="790" w:type="dxa"/>
            <w:tcBorders>
              <w:top w:val="single" w:sz="4" w:space="0" w:color="B28751"/>
            </w:tcBorders>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30</w:t>
            </w:r>
            <w:r w:rsidR="00D2113F">
              <w:rPr>
                <w:color w:val="000000" w:themeColor="dark1"/>
                <w:kern w:val="24"/>
                <w:sz w:val="20"/>
                <w:szCs w:val="20"/>
              </w:rPr>
              <w:t xml:space="preserve"> </w:t>
            </w:r>
            <w:r w:rsidRPr="00920260">
              <w:rPr>
                <w:color w:val="000000" w:themeColor="dark1"/>
                <w:kern w:val="24"/>
                <w:sz w:val="20"/>
                <w:szCs w:val="20"/>
              </w:rPr>
              <w:t>765</w:t>
            </w:r>
          </w:p>
        </w:tc>
        <w:tc>
          <w:tcPr>
            <w:tcW w:w="790" w:type="dxa"/>
            <w:tcBorders>
              <w:top w:val="single" w:sz="4" w:space="0" w:color="B28751"/>
            </w:tcBorders>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38</w:t>
            </w:r>
            <w:r w:rsidR="00D2113F">
              <w:rPr>
                <w:color w:val="000000" w:themeColor="dark1"/>
                <w:kern w:val="24"/>
                <w:sz w:val="20"/>
                <w:szCs w:val="20"/>
              </w:rPr>
              <w:t xml:space="preserve"> </w:t>
            </w:r>
            <w:r w:rsidRPr="00920260">
              <w:rPr>
                <w:color w:val="000000" w:themeColor="dark1"/>
                <w:kern w:val="24"/>
                <w:sz w:val="20"/>
                <w:szCs w:val="20"/>
              </w:rPr>
              <w:t>694</w:t>
            </w:r>
          </w:p>
        </w:tc>
        <w:tc>
          <w:tcPr>
            <w:tcW w:w="843" w:type="dxa"/>
            <w:tcBorders>
              <w:top w:val="single" w:sz="4" w:space="0" w:color="B28751"/>
            </w:tcBorders>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51</w:t>
            </w:r>
            <w:r w:rsidR="00D2113F">
              <w:rPr>
                <w:color w:val="000000" w:themeColor="dark1"/>
                <w:kern w:val="24"/>
                <w:sz w:val="20"/>
                <w:szCs w:val="20"/>
              </w:rPr>
              <w:t xml:space="preserve"> </w:t>
            </w:r>
            <w:r w:rsidRPr="00920260">
              <w:rPr>
                <w:color w:val="000000" w:themeColor="dark1"/>
                <w:kern w:val="24"/>
                <w:sz w:val="20"/>
                <w:szCs w:val="20"/>
              </w:rPr>
              <w:t>904</w:t>
            </w:r>
          </w:p>
        </w:tc>
        <w:tc>
          <w:tcPr>
            <w:tcW w:w="776" w:type="dxa"/>
            <w:tcBorders>
              <w:top w:val="single" w:sz="4" w:space="0" w:color="B28751"/>
            </w:tcBorders>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57</w:t>
            </w:r>
            <w:r w:rsidR="00D2113F">
              <w:rPr>
                <w:color w:val="000000" w:themeColor="dark1"/>
                <w:kern w:val="24"/>
                <w:sz w:val="20"/>
                <w:szCs w:val="20"/>
              </w:rPr>
              <w:t xml:space="preserve"> </w:t>
            </w:r>
            <w:r w:rsidRPr="00920260">
              <w:rPr>
                <w:color w:val="000000" w:themeColor="dark1"/>
                <w:kern w:val="24"/>
                <w:sz w:val="20"/>
                <w:szCs w:val="20"/>
              </w:rPr>
              <w:t>914</w:t>
            </w:r>
          </w:p>
        </w:tc>
        <w:tc>
          <w:tcPr>
            <w:tcW w:w="784" w:type="dxa"/>
            <w:tcBorders>
              <w:top w:val="single" w:sz="4" w:space="0" w:color="B28751"/>
            </w:tcBorders>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56</w:t>
            </w:r>
            <w:r w:rsidR="00D2113F">
              <w:rPr>
                <w:color w:val="000000" w:themeColor="dark1"/>
                <w:kern w:val="24"/>
                <w:sz w:val="20"/>
                <w:szCs w:val="20"/>
              </w:rPr>
              <w:t xml:space="preserve"> </w:t>
            </w:r>
            <w:r w:rsidRPr="00920260">
              <w:rPr>
                <w:color w:val="000000" w:themeColor="dark1"/>
                <w:kern w:val="24"/>
                <w:sz w:val="20"/>
                <w:szCs w:val="20"/>
              </w:rPr>
              <w:t>533</w:t>
            </w:r>
          </w:p>
        </w:tc>
        <w:tc>
          <w:tcPr>
            <w:tcW w:w="850" w:type="dxa"/>
            <w:tcBorders>
              <w:top w:val="single" w:sz="4" w:space="0" w:color="B28751"/>
            </w:tcBorders>
          </w:tcPr>
          <w:p w:rsidR="007D2178" w:rsidRPr="00DC165B" w:rsidRDefault="007D2178" w:rsidP="00DC0633">
            <w:pPr>
              <w:pStyle w:val="NormalWeb"/>
              <w:spacing w:before="0" w:beforeAutospacing="0" w:after="0" w:afterAutospacing="0"/>
              <w:jc w:val="right"/>
              <w:textAlignment w:val="bottom"/>
              <w:rPr>
                <w:b/>
                <w:sz w:val="20"/>
                <w:szCs w:val="20"/>
              </w:rPr>
            </w:pPr>
            <w:r w:rsidRPr="00DC165B">
              <w:rPr>
                <w:b/>
                <w:sz w:val="20"/>
                <w:szCs w:val="20"/>
              </w:rPr>
              <w:t>-2</w:t>
            </w:r>
            <w:r w:rsidR="00613084">
              <w:rPr>
                <w:b/>
                <w:sz w:val="20"/>
                <w:szCs w:val="20"/>
              </w:rPr>
              <w:t>,</w:t>
            </w:r>
            <w:r w:rsidRPr="00DC165B">
              <w:rPr>
                <w:b/>
                <w:sz w:val="20"/>
                <w:szCs w:val="20"/>
              </w:rPr>
              <w:t>4%</w:t>
            </w:r>
          </w:p>
        </w:tc>
        <w:tc>
          <w:tcPr>
            <w:tcW w:w="851" w:type="dxa"/>
            <w:tcBorders>
              <w:top w:val="single" w:sz="4" w:space="0" w:color="B28751"/>
            </w:tcBorders>
          </w:tcPr>
          <w:p w:rsidR="007D2178" w:rsidRPr="00920260" w:rsidRDefault="007D2178" w:rsidP="00DC0633">
            <w:pPr>
              <w:pStyle w:val="NormalWeb"/>
              <w:spacing w:before="0" w:beforeAutospacing="0" w:after="0" w:afterAutospacing="0"/>
              <w:jc w:val="right"/>
              <w:textAlignment w:val="bottom"/>
              <w:rPr>
                <w:sz w:val="20"/>
                <w:szCs w:val="20"/>
              </w:rPr>
            </w:pPr>
            <w:r w:rsidRPr="00920260">
              <w:rPr>
                <w:sz w:val="20"/>
                <w:szCs w:val="20"/>
              </w:rPr>
              <w:t>+40</w:t>
            </w:r>
            <w:r w:rsidR="00613084">
              <w:rPr>
                <w:sz w:val="20"/>
                <w:szCs w:val="20"/>
              </w:rPr>
              <w:t>,</w:t>
            </w:r>
            <w:r w:rsidRPr="00920260">
              <w:rPr>
                <w:sz w:val="20"/>
                <w:szCs w:val="20"/>
              </w:rPr>
              <w:t>8%</w:t>
            </w:r>
          </w:p>
        </w:tc>
      </w:tr>
      <w:tr w:rsidR="007D2178" w:rsidRPr="00920260" w:rsidTr="00DC165B">
        <w:trPr>
          <w:trHeight w:val="273"/>
        </w:trPr>
        <w:tc>
          <w:tcPr>
            <w:tcW w:w="1311" w:type="dxa"/>
            <w:hideMark/>
          </w:tcPr>
          <w:p w:rsidR="007D2178" w:rsidRPr="00920260" w:rsidRDefault="007D2178" w:rsidP="00DC0633">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Lietuva</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16</w:t>
            </w:r>
            <w:r w:rsidR="00D2113F">
              <w:rPr>
                <w:color w:val="000000" w:themeColor="dark1"/>
                <w:kern w:val="24"/>
                <w:sz w:val="20"/>
                <w:szCs w:val="20"/>
              </w:rPr>
              <w:t xml:space="preserve"> </w:t>
            </w:r>
            <w:r w:rsidRPr="00920260">
              <w:rPr>
                <w:color w:val="000000" w:themeColor="dark1"/>
                <w:kern w:val="24"/>
                <w:sz w:val="20"/>
                <w:szCs w:val="20"/>
              </w:rPr>
              <w:t>594</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6579</w:t>
            </w:r>
          </w:p>
        </w:tc>
        <w:tc>
          <w:tcPr>
            <w:tcW w:w="918"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7579</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8093</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9700</w:t>
            </w:r>
          </w:p>
        </w:tc>
        <w:tc>
          <w:tcPr>
            <w:tcW w:w="843"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12</w:t>
            </w:r>
            <w:r w:rsidR="00D2113F">
              <w:rPr>
                <w:color w:val="000000" w:themeColor="dark1"/>
                <w:kern w:val="24"/>
                <w:sz w:val="20"/>
                <w:szCs w:val="20"/>
              </w:rPr>
              <w:t xml:space="preserve"> </w:t>
            </w:r>
            <w:r w:rsidRPr="00920260">
              <w:rPr>
                <w:color w:val="000000" w:themeColor="dark1"/>
                <w:kern w:val="24"/>
                <w:sz w:val="20"/>
                <w:szCs w:val="20"/>
              </w:rPr>
              <w:t>083</w:t>
            </w:r>
          </w:p>
        </w:tc>
        <w:tc>
          <w:tcPr>
            <w:tcW w:w="776"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17</w:t>
            </w:r>
            <w:r w:rsidR="00D2113F">
              <w:rPr>
                <w:color w:val="000000" w:themeColor="dark1"/>
                <w:kern w:val="24"/>
                <w:sz w:val="20"/>
                <w:szCs w:val="20"/>
              </w:rPr>
              <w:t xml:space="preserve"> </w:t>
            </w:r>
            <w:r w:rsidRPr="00920260">
              <w:rPr>
                <w:color w:val="000000" w:themeColor="dark1"/>
                <w:kern w:val="24"/>
                <w:sz w:val="20"/>
                <w:szCs w:val="20"/>
              </w:rPr>
              <w:t>346</w:t>
            </w:r>
          </w:p>
        </w:tc>
        <w:tc>
          <w:tcPr>
            <w:tcW w:w="784"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17</w:t>
            </w:r>
            <w:r w:rsidR="00D2113F">
              <w:rPr>
                <w:color w:val="000000" w:themeColor="dark1"/>
                <w:kern w:val="24"/>
                <w:sz w:val="20"/>
                <w:szCs w:val="20"/>
              </w:rPr>
              <w:t xml:space="preserve"> </w:t>
            </w:r>
            <w:r w:rsidRPr="00920260">
              <w:rPr>
                <w:color w:val="000000" w:themeColor="dark1"/>
                <w:kern w:val="24"/>
                <w:sz w:val="20"/>
                <w:szCs w:val="20"/>
              </w:rPr>
              <w:t>780</w:t>
            </w:r>
          </w:p>
        </w:tc>
        <w:tc>
          <w:tcPr>
            <w:tcW w:w="85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sz w:val="20"/>
                <w:szCs w:val="20"/>
              </w:rPr>
              <w:t>+2</w:t>
            </w:r>
            <w:r w:rsidR="00613084">
              <w:rPr>
                <w:sz w:val="20"/>
                <w:szCs w:val="20"/>
              </w:rPr>
              <w:t>,</w:t>
            </w:r>
            <w:r w:rsidRPr="00920260">
              <w:rPr>
                <w:sz w:val="20"/>
                <w:szCs w:val="20"/>
              </w:rPr>
              <w:t>5%</w:t>
            </w:r>
          </w:p>
        </w:tc>
        <w:tc>
          <w:tcPr>
            <w:tcW w:w="851"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sz w:val="20"/>
                <w:szCs w:val="20"/>
              </w:rPr>
              <w:t>+7%</w:t>
            </w:r>
          </w:p>
        </w:tc>
      </w:tr>
      <w:tr w:rsidR="007D2178" w:rsidRPr="00920260" w:rsidTr="00DC165B">
        <w:trPr>
          <w:trHeight w:val="273"/>
        </w:trPr>
        <w:tc>
          <w:tcPr>
            <w:tcW w:w="1311" w:type="dxa"/>
            <w:hideMark/>
          </w:tcPr>
          <w:p w:rsidR="007D2178" w:rsidRPr="00920260" w:rsidRDefault="007D2178" w:rsidP="00DC0633">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Igaunija</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16</w:t>
            </w:r>
            <w:r w:rsidR="00D2113F">
              <w:rPr>
                <w:color w:val="000000" w:themeColor="dark1"/>
                <w:kern w:val="24"/>
                <w:sz w:val="20"/>
                <w:szCs w:val="20"/>
              </w:rPr>
              <w:t xml:space="preserve"> </w:t>
            </w:r>
            <w:r w:rsidRPr="00920260">
              <w:rPr>
                <w:color w:val="000000" w:themeColor="dark1"/>
                <w:kern w:val="24"/>
                <w:sz w:val="20"/>
                <w:szCs w:val="20"/>
              </w:rPr>
              <w:t>447</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8769</w:t>
            </w:r>
          </w:p>
        </w:tc>
        <w:tc>
          <w:tcPr>
            <w:tcW w:w="918"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10</w:t>
            </w:r>
            <w:r w:rsidR="00D2113F">
              <w:rPr>
                <w:color w:val="000000" w:themeColor="dark1"/>
                <w:kern w:val="24"/>
                <w:sz w:val="20"/>
                <w:szCs w:val="20"/>
              </w:rPr>
              <w:t xml:space="preserve"> </w:t>
            </w:r>
            <w:r w:rsidRPr="00920260">
              <w:rPr>
                <w:color w:val="000000" w:themeColor="dark1"/>
                <w:kern w:val="24"/>
                <w:sz w:val="20"/>
                <w:szCs w:val="20"/>
              </w:rPr>
              <w:t>408</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10</w:t>
            </w:r>
            <w:r w:rsidR="00D2113F">
              <w:rPr>
                <w:color w:val="000000" w:themeColor="dark1"/>
                <w:kern w:val="24"/>
                <w:sz w:val="20"/>
                <w:szCs w:val="20"/>
              </w:rPr>
              <w:t xml:space="preserve"> </w:t>
            </w:r>
            <w:r w:rsidRPr="00920260">
              <w:rPr>
                <w:color w:val="000000" w:themeColor="dark1"/>
                <w:kern w:val="24"/>
                <w:sz w:val="20"/>
                <w:szCs w:val="20"/>
              </w:rPr>
              <w:t>253</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14</w:t>
            </w:r>
            <w:r w:rsidR="00D2113F">
              <w:rPr>
                <w:color w:val="000000" w:themeColor="dark1"/>
                <w:kern w:val="24"/>
                <w:sz w:val="20"/>
                <w:szCs w:val="20"/>
              </w:rPr>
              <w:t xml:space="preserve"> </w:t>
            </w:r>
            <w:r w:rsidRPr="00920260">
              <w:rPr>
                <w:color w:val="000000" w:themeColor="dark1"/>
                <w:kern w:val="24"/>
                <w:sz w:val="20"/>
                <w:szCs w:val="20"/>
              </w:rPr>
              <w:t>077</w:t>
            </w:r>
          </w:p>
        </w:tc>
        <w:tc>
          <w:tcPr>
            <w:tcW w:w="843"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17</w:t>
            </w:r>
            <w:r w:rsidR="00D2113F">
              <w:rPr>
                <w:color w:val="000000" w:themeColor="dark1"/>
                <w:kern w:val="24"/>
                <w:sz w:val="20"/>
                <w:szCs w:val="20"/>
              </w:rPr>
              <w:t xml:space="preserve"> </w:t>
            </w:r>
            <w:r w:rsidRPr="00920260">
              <w:rPr>
                <w:color w:val="000000" w:themeColor="dark1"/>
                <w:kern w:val="24"/>
                <w:sz w:val="20"/>
                <w:szCs w:val="20"/>
              </w:rPr>
              <w:t>975</w:t>
            </w:r>
          </w:p>
        </w:tc>
        <w:tc>
          <w:tcPr>
            <w:tcW w:w="776"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19</w:t>
            </w:r>
            <w:r w:rsidR="00D2113F">
              <w:rPr>
                <w:color w:val="000000" w:themeColor="dark1"/>
                <w:kern w:val="24"/>
                <w:sz w:val="20"/>
                <w:szCs w:val="20"/>
              </w:rPr>
              <w:t xml:space="preserve"> </w:t>
            </w:r>
            <w:r w:rsidRPr="00920260">
              <w:rPr>
                <w:color w:val="000000" w:themeColor="dark1"/>
                <w:kern w:val="24"/>
                <w:sz w:val="20"/>
                <w:szCs w:val="20"/>
              </w:rPr>
              <w:t>271</w:t>
            </w:r>
          </w:p>
        </w:tc>
        <w:tc>
          <w:tcPr>
            <w:tcW w:w="784"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19</w:t>
            </w:r>
            <w:r w:rsidR="00D2113F">
              <w:rPr>
                <w:color w:val="000000" w:themeColor="dark1"/>
                <w:kern w:val="24"/>
                <w:sz w:val="20"/>
                <w:szCs w:val="20"/>
              </w:rPr>
              <w:t xml:space="preserve"> </w:t>
            </w:r>
            <w:r w:rsidRPr="00920260">
              <w:rPr>
                <w:color w:val="000000" w:themeColor="dark1"/>
                <w:kern w:val="24"/>
                <w:sz w:val="20"/>
                <w:szCs w:val="20"/>
              </w:rPr>
              <w:t>421</w:t>
            </w:r>
          </w:p>
        </w:tc>
        <w:tc>
          <w:tcPr>
            <w:tcW w:w="85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sz w:val="20"/>
                <w:szCs w:val="20"/>
              </w:rPr>
              <w:t>+0</w:t>
            </w:r>
            <w:r w:rsidR="00613084">
              <w:rPr>
                <w:sz w:val="20"/>
                <w:szCs w:val="20"/>
              </w:rPr>
              <w:t>,</w:t>
            </w:r>
            <w:r w:rsidRPr="00920260">
              <w:rPr>
                <w:sz w:val="20"/>
                <w:szCs w:val="20"/>
              </w:rPr>
              <w:t>8%</w:t>
            </w:r>
          </w:p>
        </w:tc>
        <w:tc>
          <w:tcPr>
            <w:tcW w:w="851"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sz w:val="20"/>
                <w:szCs w:val="20"/>
              </w:rPr>
              <w:t>+18%</w:t>
            </w:r>
          </w:p>
        </w:tc>
      </w:tr>
      <w:tr w:rsidR="007D2178" w:rsidRPr="00920260" w:rsidTr="00DC165B">
        <w:trPr>
          <w:trHeight w:val="273"/>
        </w:trPr>
        <w:tc>
          <w:tcPr>
            <w:tcW w:w="1311" w:type="dxa"/>
            <w:hideMark/>
          </w:tcPr>
          <w:p w:rsidR="007D2178" w:rsidRPr="00920260" w:rsidRDefault="007D2178" w:rsidP="00DC0633">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Zviedrija</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3754</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3244</w:t>
            </w:r>
          </w:p>
        </w:tc>
        <w:tc>
          <w:tcPr>
            <w:tcW w:w="918"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3141</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2710</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2520</w:t>
            </w:r>
          </w:p>
        </w:tc>
        <w:tc>
          <w:tcPr>
            <w:tcW w:w="843"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2647</w:t>
            </w:r>
          </w:p>
        </w:tc>
        <w:tc>
          <w:tcPr>
            <w:tcW w:w="776"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3442</w:t>
            </w:r>
          </w:p>
        </w:tc>
        <w:tc>
          <w:tcPr>
            <w:tcW w:w="784"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2835</w:t>
            </w:r>
          </w:p>
        </w:tc>
        <w:tc>
          <w:tcPr>
            <w:tcW w:w="850" w:type="dxa"/>
          </w:tcPr>
          <w:p w:rsidR="007D2178" w:rsidRPr="00DC165B" w:rsidRDefault="007D2178" w:rsidP="00DC0633">
            <w:pPr>
              <w:pStyle w:val="NormalWeb"/>
              <w:spacing w:before="0" w:beforeAutospacing="0" w:after="0" w:afterAutospacing="0"/>
              <w:jc w:val="right"/>
              <w:textAlignment w:val="bottom"/>
              <w:rPr>
                <w:b/>
                <w:sz w:val="20"/>
                <w:szCs w:val="20"/>
              </w:rPr>
            </w:pPr>
            <w:r w:rsidRPr="00DC165B">
              <w:rPr>
                <w:b/>
                <w:sz w:val="20"/>
                <w:szCs w:val="20"/>
              </w:rPr>
              <w:t>-17</w:t>
            </w:r>
            <w:r w:rsidR="00613084">
              <w:rPr>
                <w:b/>
                <w:sz w:val="20"/>
                <w:szCs w:val="20"/>
              </w:rPr>
              <w:t>,</w:t>
            </w:r>
            <w:r w:rsidRPr="00DC165B">
              <w:rPr>
                <w:b/>
                <w:sz w:val="20"/>
                <w:szCs w:val="20"/>
              </w:rPr>
              <w:t>6%</w:t>
            </w:r>
          </w:p>
        </w:tc>
        <w:tc>
          <w:tcPr>
            <w:tcW w:w="851" w:type="dxa"/>
          </w:tcPr>
          <w:p w:rsidR="007D2178" w:rsidRPr="00DC165B" w:rsidRDefault="007D2178" w:rsidP="00DC0633">
            <w:pPr>
              <w:pStyle w:val="NormalWeb"/>
              <w:spacing w:before="0" w:beforeAutospacing="0" w:after="0" w:afterAutospacing="0"/>
              <w:jc w:val="right"/>
              <w:textAlignment w:val="bottom"/>
              <w:rPr>
                <w:b/>
                <w:sz w:val="20"/>
                <w:szCs w:val="20"/>
              </w:rPr>
            </w:pPr>
            <w:r w:rsidRPr="00DC165B">
              <w:rPr>
                <w:b/>
                <w:sz w:val="20"/>
                <w:szCs w:val="20"/>
              </w:rPr>
              <w:t>-24</w:t>
            </w:r>
            <w:r w:rsidR="00613084">
              <w:rPr>
                <w:b/>
                <w:sz w:val="20"/>
                <w:szCs w:val="20"/>
              </w:rPr>
              <w:t>,</w:t>
            </w:r>
            <w:r w:rsidRPr="00DC165B">
              <w:rPr>
                <w:b/>
                <w:sz w:val="20"/>
                <w:szCs w:val="20"/>
              </w:rPr>
              <w:t>5%</w:t>
            </w:r>
          </w:p>
        </w:tc>
      </w:tr>
      <w:tr w:rsidR="007D2178" w:rsidRPr="00920260" w:rsidTr="00DC165B">
        <w:trPr>
          <w:trHeight w:val="273"/>
        </w:trPr>
        <w:tc>
          <w:tcPr>
            <w:tcW w:w="1311" w:type="dxa"/>
            <w:hideMark/>
          </w:tcPr>
          <w:p w:rsidR="007D2178" w:rsidRPr="00920260" w:rsidRDefault="007D2178" w:rsidP="00DC0633">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Norvēģija</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3766</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4012</w:t>
            </w:r>
          </w:p>
        </w:tc>
        <w:tc>
          <w:tcPr>
            <w:tcW w:w="918"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3803</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3868</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2657</w:t>
            </w:r>
          </w:p>
        </w:tc>
        <w:tc>
          <w:tcPr>
            <w:tcW w:w="843"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2426</w:t>
            </w:r>
          </w:p>
        </w:tc>
        <w:tc>
          <w:tcPr>
            <w:tcW w:w="776"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2376</w:t>
            </w:r>
          </w:p>
        </w:tc>
        <w:tc>
          <w:tcPr>
            <w:tcW w:w="784"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2105</w:t>
            </w:r>
          </w:p>
        </w:tc>
        <w:tc>
          <w:tcPr>
            <w:tcW w:w="850" w:type="dxa"/>
          </w:tcPr>
          <w:p w:rsidR="007D2178" w:rsidRPr="00DC165B" w:rsidRDefault="007D2178" w:rsidP="00DC0633">
            <w:pPr>
              <w:pStyle w:val="NormalWeb"/>
              <w:spacing w:before="0" w:beforeAutospacing="0" w:after="0" w:afterAutospacing="0"/>
              <w:jc w:val="right"/>
              <w:textAlignment w:val="bottom"/>
              <w:rPr>
                <w:b/>
                <w:sz w:val="20"/>
                <w:szCs w:val="20"/>
              </w:rPr>
            </w:pPr>
            <w:r w:rsidRPr="00DC165B">
              <w:rPr>
                <w:b/>
                <w:sz w:val="20"/>
                <w:szCs w:val="20"/>
              </w:rPr>
              <w:t>-11</w:t>
            </w:r>
            <w:r w:rsidR="00613084">
              <w:rPr>
                <w:b/>
                <w:sz w:val="20"/>
                <w:szCs w:val="20"/>
              </w:rPr>
              <w:t>,</w:t>
            </w:r>
            <w:r w:rsidRPr="00DC165B">
              <w:rPr>
                <w:b/>
                <w:sz w:val="20"/>
                <w:szCs w:val="20"/>
              </w:rPr>
              <w:t>4%</w:t>
            </w:r>
          </w:p>
        </w:tc>
        <w:tc>
          <w:tcPr>
            <w:tcW w:w="851" w:type="dxa"/>
          </w:tcPr>
          <w:p w:rsidR="007D2178" w:rsidRPr="00DC165B" w:rsidRDefault="007D2178" w:rsidP="00DC0633">
            <w:pPr>
              <w:pStyle w:val="NormalWeb"/>
              <w:spacing w:before="0" w:beforeAutospacing="0" w:after="0" w:afterAutospacing="0"/>
              <w:jc w:val="right"/>
              <w:textAlignment w:val="bottom"/>
              <w:rPr>
                <w:b/>
                <w:sz w:val="20"/>
                <w:szCs w:val="20"/>
              </w:rPr>
            </w:pPr>
            <w:r w:rsidRPr="00DC165B">
              <w:rPr>
                <w:b/>
                <w:sz w:val="20"/>
                <w:szCs w:val="20"/>
              </w:rPr>
              <w:t>-44%</w:t>
            </w:r>
          </w:p>
        </w:tc>
      </w:tr>
      <w:tr w:rsidR="007D2178" w:rsidRPr="00920260" w:rsidTr="00DC165B">
        <w:trPr>
          <w:trHeight w:val="273"/>
        </w:trPr>
        <w:tc>
          <w:tcPr>
            <w:tcW w:w="1311" w:type="dxa"/>
            <w:hideMark/>
          </w:tcPr>
          <w:p w:rsidR="007D2178" w:rsidRPr="00920260" w:rsidRDefault="007D2178" w:rsidP="00DC0633">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Dānija</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613</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510</w:t>
            </w:r>
          </w:p>
        </w:tc>
        <w:tc>
          <w:tcPr>
            <w:tcW w:w="918"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542</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750</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586</w:t>
            </w:r>
          </w:p>
        </w:tc>
        <w:tc>
          <w:tcPr>
            <w:tcW w:w="843"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461</w:t>
            </w:r>
          </w:p>
        </w:tc>
        <w:tc>
          <w:tcPr>
            <w:tcW w:w="776"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625</w:t>
            </w:r>
          </w:p>
        </w:tc>
        <w:tc>
          <w:tcPr>
            <w:tcW w:w="784"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753</w:t>
            </w:r>
          </w:p>
        </w:tc>
        <w:tc>
          <w:tcPr>
            <w:tcW w:w="85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sz w:val="20"/>
                <w:szCs w:val="20"/>
              </w:rPr>
              <w:t>+20</w:t>
            </w:r>
            <w:r w:rsidR="00613084">
              <w:rPr>
                <w:sz w:val="20"/>
                <w:szCs w:val="20"/>
              </w:rPr>
              <w:t>,</w:t>
            </w:r>
            <w:r w:rsidRPr="00920260">
              <w:rPr>
                <w:sz w:val="20"/>
                <w:szCs w:val="20"/>
              </w:rPr>
              <w:t>5%</w:t>
            </w:r>
          </w:p>
        </w:tc>
        <w:tc>
          <w:tcPr>
            <w:tcW w:w="851"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sz w:val="20"/>
                <w:szCs w:val="20"/>
              </w:rPr>
              <w:t>+22</w:t>
            </w:r>
            <w:r w:rsidR="00613084">
              <w:rPr>
                <w:sz w:val="20"/>
                <w:szCs w:val="20"/>
              </w:rPr>
              <w:t>,</w:t>
            </w:r>
            <w:r w:rsidRPr="00920260">
              <w:rPr>
                <w:sz w:val="20"/>
                <w:szCs w:val="20"/>
              </w:rPr>
              <w:t>8%</w:t>
            </w:r>
          </w:p>
        </w:tc>
      </w:tr>
      <w:tr w:rsidR="007D2178" w:rsidRPr="00920260" w:rsidTr="00DC165B">
        <w:trPr>
          <w:trHeight w:val="273"/>
        </w:trPr>
        <w:tc>
          <w:tcPr>
            <w:tcW w:w="1311" w:type="dxa"/>
            <w:hideMark/>
          </w:tcPr>
          <w:p w:rsidR="007D2178" w:rsidRPr="00920260" w:rsidRDefault="007D2178" w:rsidP="00DC0633">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Somija</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8608</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4099</w:t>
            </w:r>
          </w:p>
        </w:tc>
        <w:tc>
          <w:tcPr>
            <w:tcW w:w="918"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3912</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4399</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2886</w:t>
            </w:r>
          </w:p>
        </w:tc>
        <w:tc>
          <w:tcPr>
            <w:tcW w:w="843"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3834</w:t>
            </w:r>
          </w:p>
        </w:tc>
        <w:tc>
          <w:tcPr>
            <w:tcW w:w="776"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4313</w:t>
            </w:r>
          </w:p>
        </w:tc>
        <w:tc>
          <w:tcPr>
            <w:tcW w:w="784"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6506</w:t>
            </w:r>
          </w:p>
        </w:tc>
        <w:tc>
          <w:tcPr>
            <w:tcW w:w="85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sz w:val="20"/>
                <w:szCs w:val="20"/>
              </w:rPr>
              <w:t>+50</w:t>
            </w:r>
            <w:r w:rsidR="00613084">
              <w:rPr>
                <w:sz w:val="20"/>
                <w:szCs w:val="20"/>
              </w:rPr>
              <w:t>,</w:t>
            </w:r>
            <w:r w:rsidRPr="00920260">
              <w:rPr>
                <w:sz w:val="20"/>
                <w:szCs w:val="20"/>
              </w:rPr>
              <w:t>8%</w:t>
            </w:r>
          </w:p>
        </w:tc>
        <w:tc>
          <w:tcPr>
            <w:tcW w:w="851" w:type="dxa"/>
          </w:tcPr>
          <w:p w:rsidR="007D2178" w:rsidRPr="00DC165B" w:rsidRDefault="007D2178" w:rsidP="00DC0633">
            <w:pPr>
              <w:pStyle w:val="NormalWeb"/>
              <w:spacing w:before="0" w:beforeAutospacing="0" w:after="0" w:afterAutospacing="0"/>
              <w:jc w:val="right"/>
              <w:textAlignment w:val="bottom"/>
              <w:rPr>
                <w:b/>
                <w:color w:val="FF0000"/>
                <w:sz w:val="20"/>
                <w:szCs w:val="20"/>
              </w:rPr>
            </w:pPr>
            <w:r w:rsidRPr="00DC165B">
              <w:rPr>
                <w:b/>
                <w:sz w:val="20"/>
                <w:szCs w:val="20"/>
              </w:rPr>
              <w:t>-24</w:t>
            </w:r>
            <w:r w:rsidR="00613084">
              <w:rPr>
                <w:b/>
                <w:sz w:val="20"/>
                <w:szCs w:val="20"/>
              </w:rPr>
              <w:t>,</w:t>
            </w:r>
            <w:r w:rsidRPr="00DC165B">
              <w:rPr>
                <w:b/>
                <w:sz w:val="20"/>
                <w:szCs w:val="20"/>
              </w:rPr>
              <w:t>4%</w:t>
            </w:r>
          </w:p>
        </w:tc>
      </w:tr>
      <w:tr w:rsidR="007D2178" w:rsidRPr="00920260" w:rsidTr="00DC165B">
        <w:trPr>
          <w:trHeight w:val="273"/>
        </w:trPr>
        <w:tc>
          <w:tcPr>
            <w:tcW w:w="1311" w:type="dxa"/>
            <w:hideMark/>
          </w:tcPr>
          <w:p w:rsidR="007D2178" w:rsidRPr="00920260" w:rsidRDefault="007D2178" w:rsidP="00DC0633">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Vācija</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6069</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3371</w:t>
            </w:r>
          </w:p>
        </w:tc>
        <w:tc>
          <w:tcPr>
            <w:tcW w:w="918"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2871</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4905</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3267</w:t>
            </w:r>
          </w:p>
        </w:tc>
        <w:tc>
          <w:tcPr>
            <w:tcW w:w="843"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5367</w:t>
            </w:r>
          </w:p>
        </w:tc>
        <w:tc>
          <w:tcPr>
            <w:tcW w:w="776"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6152</w:t>
            </w:r>
          </w:p>
        </w:tc>
        <w:tc>
          <w:tcPr>
            <w:tcW w:w="784"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5217</w:t>
            </w:r>
          </w:p>
        </w:tc>
        <w:tc>
          <w:tcPr>
            <w:tcW w:w="850" w:type="dxa"/>
          </w:tcPr>
          <w:p w:rsidR="007D2178" w:rsidRPr="00DC165B" w:rsidRDefault="007D2178" w:rsidP="00DC0633">
            <w:pPr>
              <w:pStyle w:val="NormalWeb"/>
              <w:spacing w:before="0" w:beforeAutospacing="0" w:after="0" w:afterAutospacing="0"/>
              <w:jc w:val="right"/>
              <w:textAlignment w:val="bottom"/>
              <w:rPr>
                <w:b/>
                <w:sz w:val="20"/>
                <w:szCs w:val="20"/>
              </w:rPr>
            </w:pPr>
            <w:r w:rsidRPr="00DC165B">
              <w:rPr>
                <w:b/>
                <w:sz w:val="20"/>
                <w:szCs w:val="20"/>
              </w:rPr>
              <w:t>-15</w:t>
            </w:r>
            <w:r w:rsidR="00613084">
              <w:rPr>
                <w:b/>
                <w:sz w:val="20"/>
                <w:szCs w:val="20"/>
              </w:rPr>
              <w:t>,</w:t>
            </w:r>
            <w:r w:rsidRPr="00DC165B">
              <w:rPr>
                <w:b/>
                <w:sz w:val="20"/>
                <w:szCs w:val="20"/>
              </w:rPr>
              <w:t>2%</w:t>
            </w:r>
          </w:p>
        </w:tc>
        <w:tc>
          <w:tcPr>
            <w:tcW w:w="851" w:type="dxa"/>
          </w:tcPr>
          <w:p w:rsidR="007D2178" w:rsidRPr="00DC165B" w:rsidRDefault="007D2178" w:rsidP="00DC0633">
            <w:pPr>
              <w:pStyle w:val="NormalWeb"/>
              <w:spacing w:before="0" w:beforeAutospacing="0" w:after="0" w:afterAutospacing="0"/>
              <w:jc w:val="right"/>
              <w:textAlignment w:val="bottom"/>
              <w:rPr>
                <w:b/>
                <w:sz w:val="20"/>
                <w:szCs w:val="20"/>
              </w:rPr>
            </w:pPr>
            <w:r w:rsidRPr="00DC165B">
              <w:rPr>
                <w:b/>
                <w:sz w:val="20"/>
                <w:szCs w:val="20"/>
              </w:rPr>
              <w:t>-14%</w:t>
            </w:r>
          </w:p>
        </w:tc>
      </w:tr>
      <w:tr w:rsidR="007D2178" w:rsidRPr="00920260" w:rsidTr="00DC165B">
        <w:trPr>
          <w:trHeight w:val="273"/>
        </w:trPr>
        <w:tc>
          <w:tcPr>
            <w:tcW w:w="1311" w:type="dxa"/>
            <w:hideMark/>
          </w:tcPr>
          <w:p w:rsidR="007D2178" w:rsidRPr="00920260" w:rsidRDefault="007D2178" w:rsidP="00DC0633">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Krievija</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12</w:t>
            </w:r>
            <w:r w:rsidR="00D2113F">
              <w:rPr>
                <w:color w:val="000000" w:themeColor="dark1"/>
                <w:kern w:val="24"/>
                <w:sz w:val="20"/>
                <w:szCs w:val="20"/>
              </w:rPr>
              <w:t xml:space="preserve"> </w:t>
            </w:r>
            <w:r w:rsidRPr="00920260">
              <w:rPr>
                <w:color w:val="000000" w:themeColor="dark1"/>
                <w:kern w:val="24"/>
                <w:sz w:val="20"/>
                <w:szCs w:val="20"/>
              </w:rPr>
              <w:t>626</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28</w:t>
            </w:r>
            <w:r w:rsidR="00D2113F">
              <w:rPr>
                <w:color w:val="000000" w:themeColor="dark1"/>
                <w:kern w:val="24"/>
                <w:sz w:val="20"/>
                <w:szCs w:val="20"/>
              </w:rPr>
              <w:t xml:space="preserve"> </w:t>
            </w:r>
            <w:r w:rsidRPr="00920260">
              <w:rPr>
                <w:color w:val="000000" w:themeColor="dark1"/>
                <w:kern w:val="24"/>
                <w:sz w:val="20"/>
                <w:szCs w:val="20"/>
              </w:rPr>
              <w:t>471</w:t>
            </w:r>
          </w:p>
        </w:tc>
        <w:tc>
          <w:tcPr>
            <w:tcW w:w="918"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32</w:t>
            </w:r>
            <w:r w:rsidR="00D2113F">
              <w:rPr>
                <w:color w:val="000000" w:themeColor="dark1"/>
                <w:kern w:val="24"/>
                <w:sz w:val="20"/>
                <w:szCs w:val="20"/>
              </w:rPr>
              <w:t xml:space="preserve"> </w:t>
            </w:r>
            <w:r w:rsidRPr="00920260">
              <w:rPr>
                <w:color w:val="000000" w:themeColor="dark1"/>
                <w:kern w:val="24"/>
                <w:sz w:val="20"/>
                <w:szCs w:val="20"/>
              </w:rPr>
              <w:t>552</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39</w:t>
            </w:r>
            <w:r w:rsidR="00D2113F">
              <w:rPr>
                <w:color w:val="000000" w:themeColor="dark1"/>
                <w:kern w:val="24"/>
                <w:sz w:val="20"/>
                <w:szCs w:val="20"/>
              </w:rPr>
              <w:t xml:space="preserve"> </w:t>
            </w:r>
            <w:r w:rsidRPr="00920260">
              <w:rPr>
                <w:color w:val="000000" w:themeColor="dark1"/>
                <w:kern w:val="24"/>
                <w:sz w:val="20"/>
                <w:szCs w:val="20"/>
              </w:rPr>
              <w:t>777</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56</w:t>
            </w:r>
            <w:r w:rsidR="00D2113F">
              <w:rPr>
                <w:color w:val="000000" w:themeColor="dark1"/>
                <w:kern w:val="24"/>
                <w:sz w:val="20"/>
                <w:szCs w:val="20"/>
              </w:rPr>
              <w:t xml:space="preserve"> </w:t>
            </w:r>
            <w:r w:rsidRPr="00920260">
              <w:rPr>
                <w:color w:val="000000" w:themeColor="dark1"/>
                <w:kern w:val="24"/>
                <w:sz w:val="20"/>
                <w:szCs w:val="20"/>
              </w:rPr>
              <w:t>393</w:t>
            </w:r>
          </w:p>
        </w:tc>
        <w:tc>
          <w:tcPr>
            <w:tcW w:w="843"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60</w:t>
            </w:r>
            <w:r w:rsidR="00D2113F">
              <w:rPr>
                <w:color w:val="000000" w:themeColor="dark1"/>
                <w:kern w:val="24"/>
                <w:sz w:val="20"/>
                <w:szCs w:val="20"/>
              </w:rPr>
              <w:t xml:space="preserve"> </w:t>
            </w:r>
            <w:r w:rsidRPr="00920260">
              <w:rPr>
                <w:color w:val="000000" w:themeColor="dark1"/>
                <w:kern w:val="24"/>
                <w:sz w:val="20"/>
                <w:szCs w:val="20"/>
              </w:rPr>
              <w:t>717</w:t>
            </w:r>
          </w:p>
        </w:tc>
        <w:tc>
          <w:tcPr>
            <w:tcW w:w="776"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42</w:t>
            </w:r>
            <w:r w:rsidR="00D2113F">
              <w:rPr>
                <w:color w:val="000000" w:themeColor="dark1"/>
                <w:kern w:val="24"/>
                <w:sz w:val="20"/>
                <w:szCs w:val="20"/>
              </w:rPr>
              <w:t xml:space="preserve"> </w:t>
            </w:r>
            <w:r w:rsidRPr="00920260">
              <w:rPr>
                <w:color w:val="000000" w:themeColor="dark1"/>
                <w:kern w:val="24"/>
                <w:sz w:val="20"/>
                <w:szCs w:val="20"/>
              </w:rPr>
              <w:t>679</w:t>
            </w:r>
          </w:p>
        </w:tc>
        <w:tc>
          <w:tcPr>
            <w:tcW w:w="784"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36</w:t>
            </w:r>
            <w:r w:rsidR="00D2113F">
              <w:rPr>
                <w:color w:val="000000" w:themeColor="dark1"/>
                <w:kern w:val="24"/>
                <w:sz w:val="20"/>
                <w:szCs w:val="20"/>
              </w:rPr>
              <w:t xml:space="preserve"> </w:t>
            </w:r>
            <w:r w:rsidRPr="00920260">
              <w:rPr>
                <w:color w:val="000000" w:themeColor="dark1"/>
                <w:kern w:val="24"/>
                <w:sz w:val="20"/>
                <w:szCs w:val="20"/>
              </w:rPr>
              <w:t>599</w:t>
            </w:r>
          </w:p>
        </w:tc>
        <w:tc>
          <w:tcPr>
            <w:tcW w:w="850" w:type="dxa"/>
          </w:tcPr>
          <w:p w:rsidR="007D2178" w:rsidRPr="00920260" w:rsidRDefault="007D2178" w:rsidP="00DC0633">
            <w:pPr>
              <w:pStyle w:val="NormalWeb"/>
              <w:spacing w:before="0" w:beforeAutospacing="0" w:after="0" w:afterAutospacing="0"/>
              <w:jc w:val="right"/>
              <w:textAlignment w:val="bottom"/>
              <w:rPr>
                <w:color w:val="FF0000"/>
                <w:sz w:val="20"/>
                <w:szCs w:val="20"/>
              </w:rPr>
            </w:pPr>
            <w:r w:rsidRPr="00DC165B">
              <w:rPr>
                <w:sz w:val="20"/>
                <w:szCs w:val="20"/>
              </w:rPr>
              <w:t>-</w:t>
            </w:r>
            <w:r w:rsidRPr="00DC165B">
              <w:rPr>
                <w:b/>
                <w:sz w:val="20"/>
                <w:szCs w:val="20"/>
              </w:rPr>
              <w:t>14</w:t>
            </w:r>
            <w:r w:rsidR="00613084">
              <w:rPr>
                <w:b/>
                <w:sz w:val="20"/>
                <w:szCs w:val="20"/>
              </w:rPr>
              <w:t>,</w:t>
            </w:r>
            <w:r w:rsidRPr="00DC165B">
              <w:rPr>
                <w:b/>
                <w:sz w:val="20"/>
                <w:szCs w:val="20"/>
              </w:rPr>
              <w:t>2%</w:t>
            </w:r>
          </w:p>
        </w:tc>
        <w:tc>
          <w:tcPr>
            <w:tcW w:w="851"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sz w:val="20"/>
                <w:szCs w:val="20"/>
              </w:rPr>
              <w:t>+190%</w:t>
            </w:r>
          </w:p>
        </w:tc>
      </w:tr>
      <w:tr w:rsidR="007D2178" w:rsidRPr="00920260" w:rsidTr="00DC165B">
        <w:trPr>
          <w:trHeight w:val="273"/>
        </w:trPr>
        <w:tc>
          <w:tcPr>
            <w:tcW w:w="1311" w:type="dxa"/>
            <w:hideMark/>
          </w:tcPr>
          <w:p w:rsidR="007D2178" w:rsidRPr="00920260" w:rsidRDefault="007D2178" w:rsidP="00DC0633">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Ukraina</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762</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1111</w:t>
            </w:r>
          </w:p>
        </w:tc>
        <w:tc>
          <w:tcPr>
            <w:tcW w:w="918"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1005</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1413</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1486</w:t>
            </w:r>
          </w:p>
        </w:tc>
        <w:tc>
          <w:tcPr>
            <w:tcW w:w="843"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2161</w:t>
            </w:r>
          </w:p>
        </w:tc>
        <w:tc>
          <w:tcPr>
            <w:tcW w:w="776"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2088</w:t>
            </w:r>
          </w:p>
        </w:tc>
        <w:tc>
          <w:tcPr>
            <w:tcW w:w="784"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2415</w:t>
            </w:r>
          </w:p>
        </w:tc>
        <w:tc>
          <w:tcPr>
            <w:tcW w:w="85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sz w:val="20"/>
                <w:szCs w:val="20"/>
              </w:rPr>
              <w:t>+15</w:t>
            </w:r>
            <w:r w:rsidR="00613084">
              <w:rPr>
                <w:sz w:val="20"/>
                <w:szCs w:val="20"/>
              </w:rPr>
              <w:t>,</w:t>
            </w:r>
            <w:r w:rsidRPr="00920260">
              <w:rPr>
                <w:sz w:val="20"/>
                <w:szCs w:val="20"/>
              </w:rPr>
              <w:t>7%</w:t>
            </w:r>
          </w:p>
        </w:tc>
        <w:tc>
          <w:tcPr>
            <w:tcW w:w="851"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sz w:val="20"/>
                <w:szCs w:val="20"/>
              </w:rPr>
              <w:t>+217%</w:t>
            </w:r>
          </w:p>
        </w:tc>
      </w:tr>
      <w:tr w:rsidR="007D2178" w:rsidRPr="00920260" w:rsidTr="00DC165B">
        <w:trPr>
          <w:trHeight w:val="273"/>
        </w:trPr>
        <w:tc>
          <w:tcPr>
            <w:tcW w:w="1311" w:type="dxa"/>
            <w:hideMark/>
          </w:tcPr>
          <w:p w:rsidR="007D2178" w:rsidRPr="00920260" w:rsidRDefault="007D2178" w:rsidP="00DC0633">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Baltkrievija</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3164</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4470</w:t>
            </w:r>
          </w:p>
        </w:tc>
        <w:tc>
          <w:tcPr>
            <w:tcW w:w="918"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3947</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3913</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4618</w:t>
            </w:r>
          </w:p>
        </w:tc>
        <w:tc>
          <w:tcPr>
            <w:tcW w:w="843"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5201</w:t>
            </w:r>
          </w:p>
        </w:tc>
        <w:tc>
          <w:tcPr>
            <w:tcW w:w="776"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6286</w:t>
            </w:r>
          </w:p>
        </w:tc>
        <w:tc>
          <w:tcPr>
            <w:tcW w:w="784"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5428</w:t>
            </w:r>
          </w:p>
        </w:tc>
        <w:tc>
          <w:tcPr>
            <w:tcW w:w="850" w:type="dxa"/>
          </w:tcPr>
          <w:p w:rsidR="007D2178" w:rsidRPr="00DC165B" w:rsidRDefault="007D2178" w:rsidP="00DC0633">
            <w:pPr>
              <w:pStyle w:val="NormalWeb"/>
              <w:spacing w:before="0" w:beforeAutospacing="0" w:after="0" w:afterAutospacing="0"/>
              <w:jc w:val="right"/>
              <w:textAlignment w:val="bottom"/>
              <w:rPr>
                <w:b/>
                <w:sz w:val="20"/>
                <w:szCs w:val="20"/>
              </w:rPr>
            </w:pPr>
            <w:r w:rsidRPr="00DC165B">
              <w:rPr>
                <w:b/>
                <w:sz w:val="20"/>
                <w:szCs w:val="20"/>
              </w:rPr>
              <w:t>-13</w:t>
            </w:r>
            <w:r w:rsidR="00613084">
              <w:rPr>
                <w:b/>
                <w:sz w:val="20"/>
                <w:szCs w:val="20"/>
              </w:rPr>
              <w:t>,</w:t>
            </w:r>
            <w:r w:rsidRPr="00DC165B">
              <w:rPr>
                <w:b/>
                <w:sz w:val="20"/>
                <w:szCs w:val="20"/>
              </w:rPr>
              <w:t>6%</w:t>
            </w:r>
          </w:p>
        </w:tc>
        <w:tc>
          <w:tcPr>
            <w:tcW w:w="851"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sz w:val="20"/>
                <w:szCs w:val="20"/>
              </w:rPr>
              <w:t>+71</w:t>
            </w:r>
            <w:r w:rsidR="00613084">
              <w:rPr>
                <w:sz w:val="20"/>
                <w:szCs w:val="20"/>
              </w:rPr>
              <w:t>,</w:t>
            </w:r>
            <w:r w:rsidRPr="00920260">
              <w:rPr>
                <w:sz w:val="20"/>
                <w:szCs w:val="20"/>
              </w:rPr>
              <w:t>6%</w:t>
            </w:r>
          </w:p>
        </w:tc>
      </w:tr>
      <w:tr w:rsidR="007D2178" w:rsidRPr="00920260" w:rsidTr="00DC165B">
        <w:trPr>
          <w:trHeight w:val="273"/>
        </w:trPr>
        <w:tc>
          <w:tcPr>
            <w:tcW w:w="1311" w:type="dxa"/>
            <w:hideMark/>
          </w:tcPr>
          <w:p w:rsidR="007D2178" w:rsidRPr="00920260" w:rsidRDefault="007D2178" w:rsidP="00DC0633">
            <w:pPr>
              <w:textAlignment w:val="bottom"/>
              <w:rPr>
                <w:rFonts w:eastAsia="Times New Roman" w:cs="Times New Roman"/>
                <w:sz w:val="20"/>
                <w:szCs w:val="20"/>
                <w:lang w:eastAsia="lv-LV"/>
              </w:rPr>
            </w:pPr>
            <w:r w:rsidRPr="00920260">
              <w:rPr>
                <w:rFonts w:eastAsia="Times New Roman" w:cs="Times New Roman"/>
                <w:color w:val="000000"/>
                <w:kern w:val="24"/>
                <w:sz w:val="20"/>
                <w:szCs w:val="20"/>
                <w:lang w:eastAsia="lv-LV"/>
              </w:rPr>
              <w:t>Izraēla</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564</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586</w:t>
            </w:r>
          </w:p>
        </w:tc>
        <w:tc>
          <w:tcPr>
            <w:tcW w:w="918"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1344</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1370</w:t>
            </w:r>
          </w:p>
        </w:tc>
        <w:tc>
          <w:tcPr>
            <w:tcW w:w="79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985</w:t>
            </w:r>
          </w:p>
        </w:tc>
        <w:tc>
          <w:tcPr>
            <w:tcW w:w="843"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635</w:t>
            </w:r>
          </w:p>
        </w:tc>
        <w:tc>
          <w:tcPr>
            <w:tcW w:w="776"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832</w:t>
            </w:r>
          </w:p>
        </w:tc>
        <w:tc>
          <w:tcPr>
            <w:tcW w:w="784"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color w:val="000000" w:themeColor="dark1"/>
                <w:kern w:val="24"/>
                <w:sz w:val="20"/>
                <w:szCs w:val="20"/>
              </w:rPr>
              <w:t>1054</w:t>
            </w:r>
          </w:p>
        </w:tc>
        <w:tc>
          <w:tcPr>
            <w:tcW w:w="850"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sz w:val="20"/>
                <w:szCs w:val="20"/>
              </w:rPr>
              <w:t>+26</w:t>
            </w:r>
            <w:r w:rsidR="00613084">
              <w:rPr>
                <w:sz w:val="20"/>
                <w:szCs w:val="20"/>
              </w:rPr>
              <w:t>,</w:t>
            </w:r>
            <w:r w:rsidRPr="00920260">
              <w:rPr>
                <w:sz w:val="20"/>
                <w:szCs w:val="20"/>
              </w:rPr>
              <w:t>7%</w:t>
            </w:r>
          </w:p>
        </w:tc>
        <w:tc>
          <w:tcPr>
            <w:tcW w:w="851" w:type="dxa"/>
          </w:tcPr>
          <w:p w:rsidR="007D2178" w:rsidRPr="00920260" w:rsidRDefault="007D2178" w:rsidP="00DC0633">
            <w:pPr>
              <w:pStyle w:val="NormalWeb"/>
              <w:spacing w:before="0" w:beforeAutospacing="0" w:after="0" w:afterAutospacing="0"/>
              <w:jc w:val="right"/>
              <w:textAlignment w:val="bottom"/>
              <w:rPr>
                <w:sz w:val="20"/>
                <w:szCs w:val="20"/>
              </w:rPr>
            </w:pPr>
            <w:r w:rsidRPr="00920260">
              <w:rPr>
                <w:sz w:val="20"/>
                <w:szCs w:val="20"/>
              </w:rPr>
              <w:t>+87%</w:t>
            </w:r>
          </w:p>
        </w:tc>
      </w:tr>
      <w:tr w:rsidR="007D2178" w:rsidRPr="00920260" w:rsidTr="00DC165B">
        <w:trPr>
          <w:trHeight w:val="273"/>
        </w:trPr>
        <w:tc>
          <w:tcPr>
            <w:tcW w:w="1311" w:type="dxa"/>
            <w:hideMark/>
          </w:tcPr>
          <w:p w:rsidR="007D2178" w:rsidRPr="006D2F38" w:rsidRDefault="007D2178" w:rsidP="00DC0633">
            <w:pPr>
              <w:textAlignment w:val="bottom"/>
              <w:rPr>
                <w:rFonts w:eastAsia="Times New Roman" w:cs="Times New Roman"/>
                <w:sz w:val="20"/>
                <w:szCs w:val="20"/>
                <w:lang w:eastAsia="lv-LV"/>
              </w:rPr>
            </w:pPr>
            <w:r w:rsidRPr="006D2F38">
              <w:rPr>
                <w:rFonts w:eastAsia="Times New Roman" w:cs="Times New Roman"/>
                <w:kern w:val="24"/>
                <w:sz w:val="20"/>
                <w:szCs w:val="20"/>
                <w:lang w:eastAsia="lv-LV"/>
              </w:rPr>
              <w:t>Uzbekistāna</w:t>
            </w:r>
          </w:p>
        </w:tc>
        <w:tc>
          <w:tcPr>
            <w:tcW w:w="790" w:type="dxa"/>
          </w:tcPr>
          <w:p w:rsidR="007D2178" w:rsidRPr="006D2F38" w:rsidRDefault="007D2178" w:rsidP="00DC0633">
            <w:pPr>
              <w:pStyle w:val="NormalWeb"/>
              <w:spacing w:before="0" w:beforeAutospacing="0" w:after="0" w:afterAutospacing="0"/>
              <w:jc w:val="right"/>
              <w:textAlignment w:val="bottom"/>
              <w:rPr>
                <w:sz w:val="20"/>
                <w:szCs w:val="20"/>
              </w:rPr>
            </w:pPr>
            <w:r w:rsidRPr="006D2F38">
              <w:rPr>
                <w:kern w:val="24"/>
                <w:sz w:val="20"/>
                <w:szCs w:val="20"/>
              </w:rPr>
              <w:t>354</w:t>
            </w:r>
          </w:p>
        </w:tc>
        <w:tc>
          <w:tcPr>
            <w:tcW w:w="790" w:type="dxa"/>
          </w:tcPr>
          <w:p w:rsidR="007D2178" w:rsidRPr="006D2F38" w:rsidRDefault="007D2178" w:rsidP="00DC0633">
            <w:pPr>
              <w:pStyle w:val="NormalWeb"/>
              <w:spacing w:before="0" w:beforeAutospacing="0" w:after="0" w:afterAutospacing="0"/>
              <w:jc w:val="right"/>
              <w:textAlignment w:val="bottom"/>
              <w:rPr>
                <w:sz w:val="20"/>
                <w:szCs w:val="20"/>
              </w:rPr>
            </w:pPr>
            <w:r w:rsidRPr="006D2F38">
              <w:rPr>
                <w:kern w:val="24"/>
                <w:sz w:val="20"/>
                <w:szCs w:val="20"/>
              </w:rPr>
              <w:t>451</w:t>
            </w:r>
          </w:p>
        </w:tc>
        <w:tc>
          <w:tcPr>
            <w:tcW w:w="918" w:type="dxa"/>
          </w:tcPr>
          <w:p w:rsidR="007D2178" w:rsidRPr="006D2F38" w:rsidRDefault="007D2178" w:rsidP="00DC0633">
            <w:pPr>
              <w:pStyle w:val="NormalWeb"/>
              <w:spacing w:before="0" w:beforeAutospacing="0" w:after="0" w:afterAutospacing="0"/>
              <w:jc w:val="right"/>
              <w:textAlignment w:val="bottom"/>
              <w:rPr>
                <w:sz w:val="20"/>
                <w:szCs w:val="20"/>
              </w:rPr>
            </w:pPr>
            <w:r w:rsidRPr="006D2F38">
              <w:rPr>
                <w:kern w:val="24"/>
                <w:sz w:val="20"/>
                <w:szCs w:val="20"/>
              </w:rPr>
              <w:t>238</w:t>
            </w:r>
          </w:p>
        </w:tc>
        <w:tc>
          <w:tcPr>
            <w:tcW w:w="790" w:type="dxa"/>
          </w:tcPr>
          <w:p w:rsidR="007D2178" w:rsidRPr="006D2F38" w:rsidRDefault="007D2178" w:rsidP="00DC0633">
            <w:pPr>
              <w:pStyle w:val="NormalWeb"/>
              <w:spacing w:before="0" w:beforeAutospacing="0" w:after="0" w:afterAutospacing="0"/>
              <w:jc w:val="right"/>
              <w:textAlignment w:val="bottom"/>
              <w:rPr>
                <w:sz w:val="20"/>
                <w:szCs w:val="20"/>
              </w:rPr>
            </w:pPr>
            <w:r w:rsidRPr="006D2F38">
              <w:rPr>
                <w:kern w:val="24"/>
                <w:sz w:val="20"/>
                <w:szCs w:val="20"/>
              </w:rPr>
              <w:t>1927</w:t>
            </w:r>
          </w:p>
        </w:tc>
        <w:tc>
          <w:tcPr>
            <w:tcW w:w="790" w:type="dxa"/>
          </w:tcPr>
          <w:p w:rsidR="007D2178" w:rsidRPr="006D2F38" w:rsidRDefault="007D2178" w:rsidP="00DC0633">
            <w:pPr>
              <w:pStyle w:val="NormalWeb"/>
              <w:spacing w:before="0" w:beforeAutospacing="0" w:after="0" w:afterAutospacing="0"/>
              <w:jc w:val="right"/>
              <w:textAlignment w:val="bottom"/>
              <w:rPr>
                <w:sz w:val="20"/>
                <w:szCs w:val="20"/>
              </w:rPr>
            </w:pPr>
            <w:r w:rsidRPr="006D2F38">
              <w:rPr>
                <w:kern w:val="24"/>
                <w:sz w:val="20"/>
                <w:szCs w:val="20"/>
              </w:rPr>
              <w:t>2200</w:t>
            </w:r>
          </w:p>
        </w:tc>
        <w:tc>
          <w:tcPr>
            <w:tcW w:w="843" w:type="dxa"/>
          </w:tcPr>
          <w:p w:rsidR="007D2178" w:rsidRPr="006D2F38" w:rsidRDefault="007D2178" w:rsidP="00DC0633">
            <w:pPr>
              <w:pStyle w:val="NormalWeb"/>
              <w:spacing w:before="0" w:beforeAutospacing="0" w:after="0" w:afterAutospacing="0"/>
              <w:jc w:val="right"/>
              <w:textAlignment w:val="bottom"/>
              <w:rPr>
                <w:sz w:val="20"/>
                <w:szCs w:val="20"/>
              </w:rPr>
            </w:pPr>
            <w:r w:rsidRPr="006D2F38">
              <w:rPr>
                <w:kern w:val="24"/>
                <w:sz w:val="20"/>
                <w:szCs w:val="20"/>
              </w:rPr>
              <w:t>2474</w:t>
            </w:r>
          </w:p>
        </w:tc>
        <w:tc>
          <w:tcPr>
            <w:tcW w:w="776" w:type="dxa"/>
          </w:tcPr>
          <w:p w:rsidR="007D2178" w:rsidRPr="006D2F38" w:rsidRDefault="007D2178" w:rsidP="00DC0633">
            <w:pPr>
              <w:pStyle w:val="NormalWeb"/>
              <w:spacing w:before="0" w:beforeAutospacing="0" w:after="0" w:afterAutospacing="0"/>
              <w:jc w:val="right"/>
              <w:textAlignment w:val="bottom"/>
              <w:rPr>
                <w:sz w:val="20"/>
                <w:szCs w:val="20"/>
              </w:rPr>
            </w:pPr>
            <w:r w:rsidRPr="006D2F38">
              <w:rPr>
                <w:kern w:val="24"/>
                <w:sz w:val="20"/>
                <w:szCs w:val="20"/>
              </w:rPr>
              <w:t>2538</w:t>
            </w:r>
          </w:p>
        </w:tc>
        <w:tc>
          <w:tcPr>
            <w:tcW w:w="784" w:type="dxa"/>
          </w:tcPr>
          <w:p w:rsidR="007D2178" w:rsidRPr="006D2F38" w:rsidRDefault="007D2178" w:rsidP="00DC0633">
            <w:pPr>
              <w:pStyle w:val="NormalWeb"/>
              <w:spacing w:before="0" w:beforeAutospacing="0" w:after="0" w:afterAutospacing="0"/>
              <w:jc w:val="right"/>
              <w:textAlignment w:val="bottom"/>
              <w:rPr>
                <w:sz w:val="20"/>
                <w:szCs w:val="20"/>
              </w:rPr>
            </w:pPr>
            <w:r w:rsidRPr="006D2F38">
              <w:rPr>
                <w:kern w:val="24"/>
                <w:sz w:val="20"/>
                <w:szCs w:val="20"/>
              </w:rPr>
              <w:t>3395</w:t>
            </w:r>
          </w:p>
        </w:tc>
        <w:tc>
          <w:tcPr>
            <w:tcW w:w="850" w:type="dxa"/>
          </w:tcPr>
          <w:p w:rsidR="007D2178" w:rsidRPr="006D2F38" w:rsidRDefault="007D2178" w:rsidP="00DC0633">
            <w:pPr>
              <w:pStyle w:val="NormalWeb"/>
              <w:spacing w:before="0" w:beforeAutospacing="0" w:after="0" w:afterAutospacing="0"/>
              <w:jc w:val="right"/>
              <w:textAlignment w:val="bottom"/>
              <w:rPr>
                <w:sz w:val="20"/>
                <w:szCs w:val="20"/>
              </w:rPr>
            </w:pPr>
            <w:r w:rsidRPr="006D2F38">
              <w:rPr>
                <w:sz w:val="20"/>
                <w:szCs w:val="20"/>
              </w:rPr>
              <w:t>+33</w:t>
            </w:r>
            <w:r w:rsidR="00613084" w:rsidRPr="006D2F38">
              <w:rPr>
                <w:sz w:val="20"/>
                <w:szCs w:val="20"/>
              </w:rPr>
              <w:t>,</w:t>
            </w:r>
            <w:r w:rsidRPr="006D2F38">
              <w:rPr>
                <w:sz w:val="20"/>
                <w:szCs w:val="20"/>
              </w:rPr>
              <w:t>8%</w:t>
            </w:r>
          </w:p>
        </w:tc>
        <w:tc>
          <w:tcPr>
            <w:tcW w:w="851" w:type="dxa"/>
          </w:tcPr>
          <w:p w:rsidR="007D2178" w:rsidRPr="006D2F38" w:rsidRDefault="007D2178" w:rsidP="00DC0633">
            <w:pPr>
              <w:pStyle w:val="NormalWeb"/>
              <w:spacing w:before="0" w:beforeAutospacing="0" w:after="0" w:afterAutospacing="0"/>
              <w:jc w:val="right"/>
              <w:textAlignment w:val="bottom"/>
              <w:rPr>
                <w:sz w:val="20"/>
                <w:szCs w:val="20"/>
              </w:rPr>
            </w:pPr>
            <w:r w:rsidRPr="006D2F38">
              <w:rPr>
                <w:sz w:val="20"/>
                <w:szCs w:val="20"/>
              </w:rPr>
              <w:t>+859%</w:t>
            </w:r>
          </w:p>
        </w:tc>
      </w:tr>
    </w:tbl>
    <w:p w:rsidR="007D2178" w:rsidRPr="00057E8D" w:rsidRDefault="007D2178" w:rsidP="008D1434">
      <w:pPr>
        <w:pStyle w:val="NoSpacing"/>
        <w:spacing w:line="276" w:lineRule="auto"/>
        <w:jc w:val="both"/>
        <w:rPr>
          <w:rFonts w:ascii="Times New Roman" w:hAnsi="Times New Roman" w:cs="Times New Roman"/>
        </w:rPr>
      </w:pPr>
    </w:p>
    <w:p w:rsidR="00316AF3" w:rsidRPr="00453A95" w:rsidRDefault="00AC1944" w:rsidP="00D2113F">
      <w:pPr>
        <w:pStyle w:val="Pamats"/>
        <w:rPr>
          <w:spacing w:val="-4"/>
        </w:rPr>
      </w:pPr>
      <w:r w:rsidRPr="00453A95">
        <w:rPr>
          <w:spacing w:val="-4"/>
        </w:rPr>
        <w:t xml:space="preserve">Tūristu skaita ziņā </w:t>
      </w:r>
      <w:r w:rsidRPr="00453A95">
        <w:rPr>
          <w:b/>
          <w:spacing w:val="-4"/>
        </w:rPr>
        <w:t>Lietuva</w:t>
      </w:r>
      <w:r w:rsidRPr="00453A95">
        <w:rPr>
          <w:spacing w:val="-4"/>
        </w:rPr>
        <w:t xml:space="preserve"> ir ceturtais lielākai</w:t>
      </w:r>
      <w:r w:rsidR="00F47499" w:rsidRPr="00453A95">
        <w:rPr>
          <w:spacing w:val="-4"/>
        </w:rPr>
        <w:t>s tirgus segments (10,</w:t>
      </w:r>
      <w:r w:rsidRPr="00453A95">
        <w:rPr>
          <w:spacing w:val="-4"/>
        </w:rPr>
        <w:t xml:space="preserve">4%) aiz Latvijas, Krievijas un Igaunijas tirgiem </w:t>
      </w:r>
      <w:r w:rsidR="00260D98" w:rsidRPr="00453A95">
        <w:rPr>
          <w:spacing w:val="-4"/>
        </w:rPr>
        <w:t>(s</w:t>
      </w:r>
      <w:r w:rsidR="000F5AE1" w:rsidRPr="00453A95">
        <w:rPr>
          <w:spacing w:val="-4"/>
        </w:rPr>
        <w:t xml:space="preserve">katīt </w:t>
      </w:r>
      <w:r w:rsidR="00DC165B" w:rsidRPr="00453A95">
        <w:rPr>
          <w:spacing w:val="-4"/>
        </w:rPr>
        <w:t>1.</w:t>
      </w:r>
      <w:r w:rsidR="000F5AE1" w:rsidRPr="00453A95">
        <w:rPr>
          <w:spacing w:val="-4"/>
        </w:rPr>
        <w:t>5</w:t>
      </w:r>
      <w:r w:rsidR="007E7762" w:rsidRPr="00453A95">
        <w:rPr>
          <w:spacing w:val="-4"/>
        </w:rPr>
        <w:t>.</w:t>
      </w:r>
      <w:r w:rsidR="00613084" w:rsidRPr="00453A95">
        <w:rPr>
          <w:spacing w:val="-4"/>
        </w:rPr>
        <w:t xml:space="preserve"> </w:t>
      </w:r>
      <w:r w:rsidR="007E7762" w:rsidRPr="00453A95">
        <w:rPr>
          <w:spacing w:val="-4"/>
        </w:rPr>
        <w:t>tabulu)</w:t>
      </w:r>
      <w:r w:rsidR="00260D98" w:rsidRPr="00453A95">
        <w:rPr>
          <w:spacing w:val="-4"/>
        </w:rPr>
        <w:t>.</w:t>
      </w:r>
      <w:r w:rsidR="007E7762" w:rsidRPr="00453A95">
        <w:rPr>
          <w:spacing w:val="-4"/>
        </w:rPr>
        <w:t xml:space="preserve"> </w:t>
      </w:r>
      <w:r w:rsidR="007D5ED9" w:rsidRPr="00453A95">
        <w:rPr>
          <w:spacing w:val="-4"/>
        </w:rPr>
        <w:t>Laika posmā no 2006.–</w:t>
      </w:r>
      <w:r w:rsidRPr="00453A95">
        <w:rPr>
          <w:spacing w:val="-4"/>
        </w:rPr>
        <w:t>2016</w:t>
      </w:r>
      <w:r w:rsidR="00BF7758" w:rsidRPr="00453A95">
        <w:rPr>
          <w:spacing w:val="-4"/>
        </w:rPr>
        <w:t>. g</w:t>
      </w:r>
      <w:r w:rsidRPr="00453A95">
        <w:rPr>
          <w:spacing w:val="-4"/>
        </w:rPr>
        <w:t xml:space="preserve">adam tūristu skaits no Lietuvas Jūrmalā ir pieaudzis tikai par 7% </w:t>
      </w:r>
      <w:r w:rsidR="00260D98" w:rsidRPr="00453A95">
        <w:rPr>
          <w:spacing w:val="-4"/>
        </w:rPr>
        <w:t>(s</w:t>
      </w:r>
      <w:r w:rsidR="000F5AE1" w:rsidRPr="00453A95">
        <w:rPr>
          <w:spacing w:val="-4"/>
        </w:rPr>
        <w:t xml:space="preserve">katīt </w:t>
      </w:r>
      <w:r w:rsidR="00DC165B" w:rsidRPr="00453A95">
        <w:rPr>
          <w:spacing w:val="-4"/>
        </w:rPr>
        <w:t>1.</w:t>
      </w:r>
      <w:r w:rsidR="000F5AE1" w:rsidRPr="00453A95">
        <w:rPr>
          <w:spacing w:val="-4"/>
        </w:rPr>
        <w:t>7</w:t>
      </w:r>
      <w:r w:rsidR="007E7762" w:rsidRPr="00453A95">
        <w:rPr>
          <w:spacing w:val="-4"/>
        </w:rPr>
        <w:t>.</w:t>
      </w:r>
      <w:r w:rsidR="00613084" w:rsidRPr="00453A95">
        <w:rPr>
          <w:spacing w:val="-4"/>
        </w:rPr>
        <w:t xml:space="preserve"> </w:t>
      </w:r>
      <w:r w:rsidR="007E7762" w:rsidRPr="00453A95">
        <w:rPr>
          <w:spacing w:val="-4"/>
        </w:rPr>
        <w:t>tabulu)</w:t>
      </w:r>
      <w:r w:rsidR="00260D98" w:rsidRPr="00453A95">
        <w:rPr>
          <w:spacing w:val="-4"/>
        </w:rPr>
        <w:t>.</w:t>
      </w:r>
      <w:r w:rsidR="007F1389" w:rsidRPr="00453A95">
        <w:rPr>
          <w:spacing w:val="-4"/>
        </w:rPr>
        <w:t xml:space="preserve"> </w:t>
      </w:r>
      <w:r w:rsidRPr="00453A95">
        <w:rPr>
          <w:spacing w:val="-4"/>
        </w:rPr>
        <w:t>Jūrmalā pavadīto nakšu skaita ziņā Lietuva ieņem tikai piekto vietu aiz Latvijas, Krievijas, Baltkrievijas un Igaunijas, turklāt Lietuvas tūristu Jūrmalā 2016.</w:t>
      </w:r>
      <w:r w:rsidR="007D5ED9" w:rsidRPr="00453A95">
        <w:rPr>
          <w:spacing w:val="-4"/>
        </w:rPr>
        <w:t xml:space="preserve"> </w:t>
      </w:r>
      <w:r w:rsidRPr="00453A95">
        <w:rPr>
          <w:spacing w:val="-4"/>
        </w:rPr>
        <w:t>gadā pavadīto nakšu skaits, salīdzinot ar 2006.</w:t>
      </w:r>
      <w:r w:rsidR="007D5ED9" w:rsidRPr="00453A95">
        <w:rPr>
          <w:spacing w:val="-4"/>
        </w:rPr>
        <w:t xml:space="preserve"> </w:t>
      </w:r>
      <w:r w:rsidR="00260D98" w:rsidRPr="00453A95">
        <w:rPr>
          <w:spacing w:val="-4"/>
        </w:rPr>
        <w:t>gadu, ir samazinājies par 8%</w:t>
      </w:r>
      <w:r w:rsidRPr="00453A95">
        <w:rPr>
          <w:spacing w:val="-4"/>
        </w:rPr>
        <w:t xml:space="preserve"> </w:t>
      </w:r>
      <w:r w:rsidR="000F5AE1" w:rsidRPr="00453A95">
        <w:rPr>
          <w:spacing w:val="-4"/>
        </w:rPr>
        <w:t>(</w:t>
      </w:r>
      <w:r w:rsidR="00260D98" w:rsidRPr="00453A95">
        <w:rPr>
          <w:spacing w:val="-4"/>
        </w:rPr>
        <w:t>s</w:t>
      </w:r>
      <w:r w:rsidR="000F5AE1" w:rsidRPr="00453A95">
        <w:rPr>
          <w:spacing w:val="-4"/>
        </w:rPr>
        <w:t xml:space="preserve">katīt </w:t>
      </w:r>
      <w:r w:rsidR="00DC165B" w:rsidRPr="00453A95">
        <w:rPr>
          <w:spacing w:val="-4"/>
        </w:rPr>
        <w:t>1.</w:t>
      </w:r>
      <w:r w:rsidR="000F5AE1" w:rsidRPr="00453A95">
        <w:rPr>
          <w:spacing w:val="-4"/>
        </w:rPr>
        <w:t xml:space="preserve">6. un </w:t>
      </w:r>
      <w:r w:rsidR="00DC165B" w:rsidRPr="00453A95">
        <w:rPr>
          <w:spacing w:val="-4"/>
        </w:rPr>
        <w:t>1.</w:t>
      </w:r>
      <w:r w:rsidR="000F5AE1" w:rsidRPr="00453A95">
        <w:rPr>
          <w:spacing w:val="-4"/>
        </w:rPr>
        <w:t>8</w:t>
      </w:r>
      <w:r w:rsidR="007E7762" w:rsidRPr="00453A95">
        <w:rPr>
          <w:spacing w:val="-4"/>
        </w:rPr>
        <w:t>.</w:t>
      </w:r>
      <w:r w:rsidR="00260D98" w:rsidRPr="00453A95">
        <w:rPr>
          <w:spacing w:val="-4"/>
        </w:rPr>
        <w:t xml:space="preserve"> </w:t>
      </w:r>
      <w:r w:rsidR="007E7762" w:rsidRPr="00453A95">
        <w:rPr>
          <w:spacing w:val="-4"/>
        </w:rPr>
        <w:t>tabulu)</w:t>
      </w:r>
      <w:r w:rsidR="00260D98" w:rsidRPr="00453A95">
        <w:rPr>
          <w:spacing w:val="-4"/>
        </w:rPr>
        <w:t>.</w:t>
      </w:r>
      <w:r w:rsidR="007E7762" w:rsidRPr="00453A95">
        <w:rPr>
          <w:spacing w:val="-4"/>
        </w:rPr>
        <w:t xml:space="preserve"> </w:t>
      </w:r>
      <w:r w:rsidRPr="00453A95">
        <w:rPr>
          <w:spacing w:val="-4"/>
        </w:rPr>
        <w:t xml:space="preserve">Lietuvas </w:t>
      </w:r>
      <w:r w:rsidR="00F47499" w:rsidRPr="00453A95">
        <w:rPr>
          <w:spacing w:val="-4"/>
        </w:rPr>
        <w:t>tūristi Jūrmalā pavada vidēji 1,</w:t>
      </w:r>
      <w:r w:rsidRPr="00453A95">
        <w:rPr>
          <w:spacing w:val="-4"/>
        </w:rPr>
        <w:t>8 naktis.</w:t>
      </w:r>
      <w:r w:rsidR="00457134" w:rsidRPr="00453A95">
        <w:rPr>
          <w:spacing w:val="-4"/>
        </w:rPr>
        <w:t xml:space="preserve"> </w:t>
      </w:r>
      <w:r w:rsidR="00316AF3" w:rsidRPr="00453A95">
        <w:rPr>
          <w:spacing w:val="-4"/>
        </w:rPr>
        <w:t>Lietuvas tūristu pieprasījums Jūrmalā ir ar izteikti sezonālu raksturu – pieprasījuma maksimums koncentrējas divos vasaras mēnešos – jūlijā un augustā</w:t>
      </w:r>
      <w:r w:rsidR="00430C18" w:rsidRPr="00453A95">
        <w:rPr>
          <w:rStyle w:val="FootnoteReference"/>
          <w:spacing w:val="-4"/>
        </w:rPr>
        <w:footnoteReference w:id="23"/>
      </w:r>
      <w:r w:rsidR="00830ED8" w:rsidRPr="00453A95">
        <w:rPr>
          <w:spacing w:val="-4"/>
        </w:rPr>
        <w:t xml:space="preserve"> </w:t>
      </w:r>
      <w:r w:rsidR="00260D98" w:rsidRPr="00453A95">
        <w:rPr>
          <w:spacing w:val="-4"/>
        </w:rPr>
        <w:t>(s</w:t>
      </w:r>
      <w:r w:rsidR="00830ED8" w:rsidRPr="00453A95">
        <w:rPr>
          <w:spacing w:val="-4"/>
        </w:rPr>
        <w:t xml:space="preserve">katīt </w:t>
      </w:r>
      <w:r w:rsidR="00DC165B" w:rsidRPr="00453A95">
        <w:rPr>
          <w:spacing w:val="-4"/>
        </w:rPr>
        <w:t>1.</w:t>
      </w:r>
      <w:r w:rsidR="00830ED8" w:rsidRPr="00453A95">
        <w:rPr>
          <w:spacing w:val="-4"/>
        </w:rPr>
        <w:t>7.</w:t>
      </w:r>
      <w:r w:rsidR="00260D98" w:rsidRPr="00453A95">
        <w:rPr>
          <w:spacing w:val="-4"/>
        </w:rPr>
        <w:t xml:space="preserve"> </w:t>
      </w:r>
      <w:r w:rsidR="00830ED8" w:rsidRPr="00453A95">
        <w:rPr>
          <w:spacing w:val="-4"/>
        </w:rPr>
        <w:t>attēlu ar datu tabulu)</w:t>
      </w:r>
      <w:r w:rsidR="00260D98" w:rsidRPr="00453A95">
        <w:rPr>
          <w:spacing w:val="-4"/>
        </w:rPr>
        <w:t>.</w:t>
      </w:r>
      <w:r w:rsidR="00830ED8" w:rsidRPr="00453A95">
        <w:rPr>
          <w:spacing w:val="-4"/>
        </w:rPr>
        <w:t xml:space="preserve"> </w:t>
      </w:r>
    </w:p>
    <w:p w:rsidR="00830ED8" w:rsidRPr="00DC165B" w:rsidRDefault="00457134" w:rsidP="00D2113F">
      <w:pPr>
        <w:pStyle w:val="Pamats"/>
      </w:pPr>
      <w:r w:rsidRPr="00DF64B1">
        <w:rPr>
          <w:spacing w:val="-4"/>
        </w:rPr>
        <w:t>Lietuvas tūristi pārsvarā ir īslaicīgie apmeklētāji, kuru mērķis nav kūrorta un rehabilitācijas</w:t>
      </w:r>
      <w:r w:rsidRPr="00DC165B">
        <w:t xml:space="preserve"> pakalpojumu izmantošana, bet gan īslaicīga atpūta un pilsētas apskate. Nedrīkst </w:t>
      </w:r>
      <w:r w:rsidR="00174E49">
        <w:rPr>
          <w:rFonts w:ascii="Georgia" w:hAnsi="Georgia"/>
          <w:noProof/>
          <w:color w:val="2F5496" w:themeColor="accent5" w:themeShade="BF"/>
          <w:sz w:val="48"/>
          <w:szCs w:val="48"/>
          <w:lang w:eastAsia="lv-LV"/>
        </w:rPr>
        <w:drawing>
          <wp:anchor distT="0" distB="0" distL="114300" distR="114300" simplePos="0" relativeHeight="251688960" behindDoc="1" locked="1" layoutInCell="1" allowOverlap="1" wp14:anchorId="7FEED226" wp14:editId="0800F292">
            <wp:simplePos x="0" y="0"/>
            <wp:positionH relativeFrom="page">
              <wp:posOffset>635</wp:posOffset>
            </wp:positionH>
            <wp:positionV relativeFrom="margin">
              <wp:posOffset>-720725</wp:posOffset>
            </wp:positionV>
            <wp:extent cx="739775" cy="11345545"/>
            <wp:effectExtent l="0" t="0" r="3175" b="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DC165B">
        <w:t xml:space="preserve">aizmirst, ka Lietuvā ir spēcīgi Jūrmalas konkurenti – kūrortpilsētas Palanga, Klaipēda un </w:t>
      </w:r>
      <w:proofErr w:type="spellStart"/>
      <w:r w:rsidRPr="00DC165B">
        <w:t>Druskininki</w:t>
      </w:r>
      <w:proofErr w:type="spellEnd"/>
      <w:r w:rsidRPr="00DC165B">
        <w:t>. Arī Latvijas Kurzemes piekraste, Liepāja ar savu kultūras tūrisma piedāvājumu un Ventspils ar atpūtas piedāvājumu ģimenēm ar bērniem</w:t>
      </w:r>
      <w:r w:rsidR="007F1389">
        <w:t xml:space="preserve"> </w:t>
      </w:r>
      <w:r w:rsidRPr="00DC165B">
        <w:t>ir uzskatāmas par Jūrmalas konkurentiem Lietuvas tūristu piesaistē. Kaut gan Lietuva ir stabils tūrisma tirgus ar nelielu izaugsmi pēdējo desmit gadu laikā, Jūrmalā šis tirgus ir attīstījies ne tik veiksmīgi kā kopumā Latvijā</w:t>
      </w:r>
      <w:r w:rsidR="004E7BAE" w:rsidRPr="00DC165B">
        <w:t xml:space="preserve">, tāpēc būtu jāizstrādā mērķtiecīga mārketinga stratēģija šī mērķa tirgus piesaistei, izvirzot mērķus attiecībā uz piesaistāmajiem prioritāriem </w:t>
      </w:r>
      <w:proofErr w:type="spellStart"/>
      <w:r w:rsidR="004E7BAE" w:rsidRPr="00DC165B">
        <w:t>apakšsegmentiem</w:t>
      </w:r>
      <w:proofErr w:type="spellEnd"/>
      <w:r w:rsidR="004E7BAE" w:rsidRPr="00DC165B">
        <w:t>, uzturēšanās ilgumu, piesaisti ārpus tūrisma sezonas.</w:t>
      </w:r>
    </w:p>
    <w:p w:rsidR="00830ED8" w:rsidRPr="00DC165B" w:rsidRDefault="00830ED8" w:rsidP="00D2113F">
      <w:pPr>
        <w:pStyle w:val="Pamats"/>
      </w:pPr>
      <w:r w:rsidRPr="00DC165B">
        <w:t xml:space="preserve">Piesaistīto tūristu skaita ziņā </w:t>
      </w:r>
      <w:r w:rsidRPr="00DC165B">
        <w:rPr>
          <w:b/>
        </w:rPr>
        <w:t>Somija</w:t>
      </w:r>
      <w:r w:rsidRPr="00DC165B">
        <w:t xml:space="preserve"> ir piektais lielākais tirgus segments (3,8%) ar neskaidru attīstības tendenci: salīdzinot ar 2006.</w:t>
      </w:r>
      <w:r w:rsidR="00260D98" w:rsidRPr="00DC165B">
        <w:t xml:space="preserve"> </w:t>
      </w:r>
      <w:r w:rsidRPr="00DC165B">
        <w:t>gadu tūristu skaits no Somijas Jūrmalā ir samazinājies par 24,5%, tomēr pēdējo trīs gadu laikā vērojams pieaugums – 2016.</w:t>
      </w:r>
      <w:r w:rsidR="00260D98" w:rsidRPr="00DC165B">
        <w:t xml:space="preserve"> </w:t>
      </w:r>
      <w:r w:rsidRPr="00DC165B">
        <w:t>gadā pat par 50,8% (</w:t>
      </w:r>
      <w:r w:rsidR="00613084">
        <w:t>s</w:t>
      </w:r>
      <w:r w:rsidRPr="00DC165B">
        <w:t xml:space="preserve">katīt </w:t>
      </w:r>
      <w:r w:rsidR="00DC165B">
        <w:t>1.</w:t>
      </w:r>
      <w:r w:rsidRPr="00DC165B">
        <w:t xml:space="preserve">5. un </w:t>
      </w:r>
      <w:r w:rsidR="00DC165B">
        <w:t>1.</w:t>
      </w:r>
      <w:r w:rsidRPr="00DC165B">
        <w:t>7.</w:t>
      </w:r>
      <w:r w:rsidR="00613084">
        <w:t xml:space="preserve"> </w:t>
      </w:r>
      <w:r w:rsidRPr="00DC165B">
        <w:t>tabulu)</w:t>
      </w:r>
      <w:r w:rsidR="00260D98" w:rsidRPr="00DC165B">
        <w:t>.</w:t>
      </w:r>
      <w:r w:rsidRPr="00DC165B">
        <w:t xml:space="preserve"> Nakšņojumu skaits kopš 2006.</w:t>
      </w:r>
      <w:r w:rsidR="00260D98" w:rsidRPr="00DC165B">
        <w:t xml:space="preserve"> </w:t>
      </w:r>
      <w:r w:rsidRPr="00DC165B">
        <w:t xml:space="preserve">gada ir samazinājies par 33%, </w:t>
      </w:r>
      <w:r w:rsidR="00260D98" w:rsidRPr="00DC165B">
        <w:t>lai gan</w:t>
      </w:r>
      <w:r w:rsidRPr="00DC165B">
        <w:t xml:space="preserve"> pēdējo trīs gadu laikā pieaudzis vairāk kā </w:t>
      </w:r>
      <w:r w:rsidR="00613084">
        <w:t>divas</w:t>
      </w:r>
      <w:r w:rsidRPr="00DC165B">
        <w:t xml:space="preserve"> reizes</w:t>
      </w:r>
      <w:r w:rsidR="00260D98" w:rsidRPr="00DC165B">
        <w:t xml:space="preserve"> (s</w:t>
      </w:r>
      <w:r w:rsidRPr="00DC165B">
        <w:t xml:space="preserve">katīt </w:t>
      </w:r>
      <w:r w:rsidR="00DC165B">
        <w:t>1.</w:t>
      </w:r>
      <w:r w:rsidRPr="00DC165B">
        <w:t>8.</w:t>
      </w:r>
      <w:r w:rsidR="00260D98" w:rsidRPr="00DC165B">
        <w:t xml:space="preserve"> </w:t>
      </w:r>
      <w:r w:rsidRPr="00DC165B">
        <w:t>tabulu)</w:t>
      </w:r>
      <w:r w:rsidR="00260D98" w:rsidRPr="00DC165B">
        <w:t>.</w:t>
      </w:r>
      <w:r w:rsidRPr="00DC165B">
        <w:t xml:space="preserve"> Tūristi no Somijas Jūrmalā uzturas vidēji 2,2 naktis. Somijas tūristu pieprasījums Jūrmalā ir ar izteikti sezonālu raksturu – pieprasījuma maksimums visbiežāk koncentrējas jūlijā, bet dažos gados – jūnijā un augustā</w:t>
      </w:r>
      <w:r w:rsidR="00430C18" w:rsidRPr="00DC165B">
        <w:t>.</w:t>
      </w:r>
      <w:r w:rsidR="00430C18" w:rsidRPr="00DC165B">
        <w:rPr>
          <w:rStyle w:val="FootnoteReference"/>
        </w:rPr>
        <w:footnoteReference w:id="24"/>
      </w:r>
      <w:r w:rsidRPr="00DC165B">
        <w:t xml:space="preserve"> </w:t>
      </w:r>
    </w:p>
    <w:p w:rsidR="00830ED8" w:rsidRPr="00DC165B" w:rsidRDefault="00830ED8" w:rsidP="00613084">
      <w:pPr>
        <w:pStyle w:val="Pamats"/>
      </w:pPr>
      <w:r w:rsidRPr="00DC165B">
        <w:lastRenderedPageBreak/>
        <w:t>Nakšņojumu skaita samazinājums Jūrmalā ir bijis straujāks nekā Latvijā kopumā, kas liecina</w:t>
      </w:r>
      <w:r w:rsidR="00D2113F">
        <w:t>,</w:t>
      </w:r>
      <w:r w:rsidRPr="00DC165B">
        <w:t xml:space="preserve"> ka problēmas varētu būt Jūrmalas tūrisma piedāvājumā vai arī</w:t>
      </w:r>
      <w:r w:rsidR="00D2113F">
        <w:t xml:space="preserve"> mārketinga aktivitāšu </w:t>
      </w:r>
      <w:r w:rsidR="00D2113F" w:rsidRPr="00D2113F">
        <w:rPr>
          <w:spacing w:val="-2"/>
        </w:rPr>
        <w:t>trūkums/</w:t>
      </w:r>
      <w:r w:rsidRPr="00D2113F">
        <w:rPr>
          <w:spacing w:val="-2"/>
        </w:rPr>
        <w:t>nepietiekamība šajā tirgū. Tirgus tuvums liecina par pieprasījuma attīstības potenciālu</w:t>
      </w:r>
      <w:r w:rsidRPr="00DC165B">
        <w:t xml:space="preserve"> ārpus sezonas, taču līdz šim šo potenciālu nav izdevies izmantot.</w:t>
      </w:r>
    </w:p>
    <w:p w:rsidR="00830ED8" w:rsidRPr="00DC165B" w:rsidRDefault="00830ED8" w:rsidP="00613084">
      <w:pPr>
        <w:pStyle w:val="Pamats"/>
      </w:pPr>
    </w:p>
    <w:p w:rsidR="007E7762" w:rsidRPr="00613084" w:rsidRDefault="00174E49" w:rsidP="00613084">
      <w:pPr>
        <w:pStyle w:val="Pamats"/>
        <w:jc w:val="right"/>
        <w:rPr>
          <w:i/>
        </w:rPr>
      </w:pPr>
      <w:r w:rsidRPr="00613084">
        <w:rPr>
          <w:i/>
        </w:rPr>
        <w:t>1.</w:t>
      </w:r>
      <w:r w:rsidR="009F2A4A" w:rsidRPr="00613084">
        <w:rPr>
          <w:i/>
        </w:rPr>
        <w:t>8</w:t>
      </w:r>
      <w:r w:rsidR="007E7762" w:rsidRPr="00613084">
        <w:rPr>
          <w:i/>
        </w:rPr>
        <w:t>.</w:t>
      </w:r>
      <w:r w:rsidR="00260D98" w:rsidRPr="00613084">
        <w:rPr>
          <w:i/>
        </w:rPr>
        <w:t xml:space="preserve"> </w:t>
      </w:r>
      <w:r w:rsidR="007E7762" w:rsidRPr="00613084">
        <w:rPr>
          <w:i/>
        </w:rPr>
        <w:t>tabula</w:t>
      </w:r>
    </w:p>
    <w:p w:rsidR="007E7762" w:rsidRPr="00057E8D" w:rsidRDefault="00260D98" w:rsidP="00613084">
      <w:pPr>
        <w:pStyle w:val="Tabulasvirsraksts"/>
        <w:rPr>
          <w:lang w:eastAsia="lv-LV"/>
        </w:rPr>
      </w:pPr>
      <w:r>
        <w:rPr>
          <w:lang w:eastAsia="lv-LV"/>
        </w:rPr>
        <w:t xml:space="preserve">Jūrmalas </w:t>
      </w:r>
      <w:proofErr w:type="spellStart"/>
      <w:r>
        <w:rPr>
          <w:lang w:eastAsia="lv-LV"/>
        </w:rPr>
        <w:t>mērķ</w:t>
      </w:r>
      <w:r w:rsidR="007E7762" w:rsidRPr="00057E8D">
        <w:rPr>
          <w:lang w:eastAsia="lv-LV"/>
        </w:rPr>
        <w:t>tirgu</w:t>
      </w:r>
      <w:proofErr w:type="spellEnd"/>
      <w:r w:rsidR="007E7762" w:rsidRPr="00057E8D">
        <w:rPr>
          <w:lang w:eastAsia="lv-LV"/>
        </w:rPr>
        <w:t xml:space="preserve"> valstu tūristu nakšņojumu skaita dinamika Jūrmalas tūrisma mītnēs </w:t>
      </w:r>
      <w:r w:rsidR="00613084">
        <w:rPr>
          <w:lang w:eastAsia="lv-LV"/>
        </w:rPr>
        <w:br/>
      </w:r>
      <w:r w:rsidR="007E7762" w:rsidRPr="00057E8D">
        <w:rPr>
          <w:lang w:eastAsia="lv-LV"/>
        </w:rPr>
        <w:t>2006.</w:t>
      </w:r>
      <w:r>
        <w:rPr>
          <w:lang w:eastAsia="lv-LV"/>
        </w:rPr>
        <w:t>–</w:t>
      </w:r>
      <w:r w:rsidR="007E7762" w:rsidRPr="00057E8D">
        <w:rPr>
          <w:lang w:eastAsia="lv-LV"/>
        </w:rPr>
        <w:t>2016.</w:t>
      </w:r>
      <w:r w:rsidR="00990623">
        <w:rPr>
          <w:lang w:eastAsia="lv-LV"/>
        </w:rPr>
        <w:t xml:space="preserve"> </w:t>
      </w:r>
      <w:r w:rsidR="00613084">
        <w:rPr>
          <w:lang w:eastAsia="lv-LV"/>
        </w:rPr>
        <w:t xml:space="preserve">gadā </w:t>
      </w:r>
      <w:r w:rsidR="007E7762" w:rsidRPr="00057E8D">
        <w:rPr>
          <w:rStyle w:val="FootnoteReference"/>
          <w:rFonts w:eastAsia="Times New Roman"/>
          <w:b w:val="0"/>
          <w:color w:val="000000"/>
          <w:lang w:eastAsia="lv-LV"/>
        </w:rPr>
        <w:footnoteReference w:id="25"/>
      </w:r>
    </w:p>
    <w:tbl>
      <w:tblPr>
        <w:tblStyle w:val="TableGrid"/>
        <w:tblpPr w:leftFromText="180" w:rightFromText="180" w:vertAnchor="text" w:horzAnchor="margin" w:tblpXSpec="center" w:tblpY="151"/>
        <w:tblW w:w="9897" w:type="dxa"/>
        <w:tblCellMar>
          <w:left w:w="57" w:type="dxa"/>
          <w:right w:w="57" w:type="dxa"/>
        </w:tblCellMar>
        <w:tblLook w:val="0600" w:firstRow="0" w:lastRow="0" w:firstColumn="0" w:lastColumn="0" w:noHBand="1" w:noVBand="1"/>
      </w:tblPr>
      <w:tblGrid>
        <w:gridCol w:w="1306"/>
        <w:gridCol w:w="834"/>
        <w:gridCol w:w="860"/>
        <w:gridCol w:w="845"/>
        <w:gridCol w:w="846"/>
        <w:gridCol w:w="876"/>
        <w:gridCol w:w="873"/>
        <w:gridCol w:w="875"/>
        <w:gridCol w:w="903"/>
        <w:gridCol w:w="875"/>
        <w:gridCol w:w="804"/>
      </w:tblGrid>
      <w:tr w:rsidR="007E7762" w:rsidRPr="00D2113F" w:rsidTr="00DF64B1">
        <w:trPr>
          <w:trHeight w:val="273"/>
        </w:trPr>
        <w:tc>
          <w:tcPr>
            <w:tcW w:w="1306" w:type="dxa"/>
            <w:tcBorders>
              <w:top w:val="single" w:sz="4" w:space="0" w:color="B28751"/>
              <w:left w:val="single" w:sz="4" w:space="0" w:color="B28751"/>
              <w:bottom w:val="single" w:sz="4" w:space="0" w:color="B28751"/>
              <w:right w:val="single" w:sz="4" w:space="0" w:color="FFFFFF" w:themeColor="background1"/>
            </w:tcBorders>
            <w:shd w:val="clear" w:color="auto" w:fill="B28751"/>
            <w:hideMark/>
          </w:tcPr>
          <w:p w:rsidR="007E7762" w:rsidRPr="00D2113F" w:rsidRDefault="007E7762" w:rsidP="00DC0633">
            <w:pPr>
              <w:rPr>
                <w:rFonts w:eastAsia="Times New Roman" w:cs="Times New Roman"/>
                <w:color w:val="FFFFFF" w:themeColor="background1"/>
                <w:sz w:val="20"/>
                <w:szCs w:val="20"/>
                <w:lang w:eastAsia="lv-LV"/>
              </w:rPr>
            </w:pPr>
          </w:p>
        </w:tc>
        <w:tc>
          <w:tcPr>
            <w:tcW w:w="834"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E7762" w:rsidRPr="00D2113F" w:rsidRDefault="007E7762" w:rsidP="00D2113F">
            <w:pPr>
              <w:jc w:val="center"/>
              <w:textAlignment w:val="bottom"/>
              <w:rPr>
                <w:rFonts w:eastAsia="Times New Roman" w:cs="Times New Roman"/>
                <w:color w:val="FFFFFF" w:themeColor="background1"/>
                <w:sz w:val="20"/>
                <w:szCs w:val="20"/>
                <w:lang w:eastAsia="lv-LV"/>
              </w:rPr>
            </w:pPr>
            <w:r w:rsidRPr="00D2113F">
              <w:rPr>
                <w:rFonts w:eastAsia="Times New Roman" w:cs="Times New Roman"/>
                <w:b/>
                <w:bCs/>
                <w:iCs/>
                <w:color w:val="FFFFFF" w:themeColor="background1"/>
                <w:kern w:val="24"/>
                <w:sz w:val="20"/>
                <w:szCs w:val="20"/>
                <w:lang w:eastAsia="lv-LV"/>
              </w:rPr>
              <w:t>2006</w:t>
            </w:r>
          </w:p>
        </w:tc>
        <w:tc>
          <w:tcPr>
            <w:tcW w:w="860"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E7762" w:rsidRPr="00D2113F" w:rsidRDefault="007E7762" w:rsidP="00D2113F">
            <w:pPr>
              <w:jc w:val="center"/>
              <w:textAlignment w:val="bottom"/>
              <w:rPr>
                <w:rFonts w:eastAsia="Times New Roman" w:cs="Times New Roman"/>
                <w:color w:val="FFFFFF" w:themeColor="background1"/>
                <w:sz w:val="20"/>
                <w:szCs w:val="20"/>
                <w:lang w:eastAsia="lv-LV"/>
              </w:rPr>
            </w:pPr>
            <w:r w:rsidRPr="00D2113F">
              <w:rPr>
                <w:rFonts w:eastAsia="Times New Roman" w:cs="Times New Roman"/>
                <w:b/>
                <w:bCs/>
                <w:iCs/>
                <w:color w:val="FFFFFF" w:themeColor="background1"/>
                <w:kern w:val="24"/>
                <w:sz w:val="20"/>
                <w:szCs w:val="20"/>
                <w:lang w:eastAsia="lv-LV"/>
              </w:rPr>
              <w:t>2010</w:t>
            </w:r>
          </w:p>
        </w:tc>
        <w:tc>
          <w:tcPr>
            <w:tcW w:w="845"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E7762" w:rsidRPr="00D2113F" w:rsidRDefault="007E7762" w:rsidP="00D2113F">
            <w:pPr>
              <w:jc w:val="center"/>
              <w:textAlignment w:val="bottom"/>
              <w:rPr>
                <w:rFonts w:eastAsia="Times New Roman" w:cs="Times New Roman"/>
                <w:color w:val="FFFFFF" w:themeColor="background1"/>
                <w:sz w:val="20"/>
                <w:szCs w:val="20"/>
                <w:lang w:eastAsia="lv-LV"/>
              </w:rPr>
            </w:pPr>
            <w:r w:rsidRPr="00D2113F">
              <w:rPr>
                <w:rFonts w:eastAsia="Times New Roman" w:cs="Times New Roman"/>
                <w:b/>
                <w:bCs/>
                <w:iCs/>
                <w:color w:val="FFFFFF" w:themeColor="background1"/>
                <w:kern w:val="24"/>
                <w:sz w:val="20"/>
                <w:szCs w:val="20"/>
                <w:lang w:eastAsia="lv-LV"/>
              </w:rPr>
              <w:t>2011</w:t>
            </w:r>
          </w:p>
        </w:tc>
        <w:tc>
          <w:tcPr>
            <w:tcW w:w="846"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E7762" w:rsidRPr="00D2113F" w:rsidRDefault="007E7762" w:rsidP="00D2113F">
            <w:pPr>
              <w:jc w:val="center"/>
              <w:textAlignment w:val="bottom"/>
              <w:rPr>
                <w:rFonts w:eastAsia="Times New Roman" w:cs="Times New Roman"/>
                <w:color w:val="FFFFFF" w:themeColor="background1"/>
                <w:sz w:val="20"/>
                <w:szCs w:val="20"/>
                <w:lang w:eastAsia="lv-LV"/>
              </w:rPr>
            </w:pPr>
            <w:r w:rsidRPr="00D2113F">
              <w:rPr>
                <w:rFonts w:eastAsia="Times New Roman" w:cs="Times New Roman"/>
                <w:b/>
                <w:bCs/>
                <w:iCs/>
                <w:color w:val="FFFFFF" w:themeColor="background1"/>
                <w:kern w:val="24"/>
                <w:sz w:val="20"/>
                <w:szCs w:val="20"/>
                <w:lang w:eastAsia="lv-LV"/>
              </w:rPr>
              <w:t>2012</w:t>
            </w:r>
          </w:p>
        </w:tc>
        <w:tc>
          <w:tcPr>
            <w:tcW w:w="876"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E7762" w:rsidRPr="00D2113F" w:rsidRDefault="007E7762" w:rsidP="00D2113F">
            <w:pPr>
              <w:jc w:val="center"/>
              <w:textAlignment w:val="bottom"/>
              <w:rPr>
                <w:rFonts w:eastAsia="Times New Roman" w:cs="Times New Roman"/>
                <w:color w:val="FFFFFF" w:themeColor="background1"/>
                <w:sz w:val="20"/>
                <w:szCs w:val="20"/>
                <w:lang w:eastAsia="lv-LV"/>
              </w:rPr>
            </w:pPr>
            <w:r w:rsidRPr="00D2113F">
              <w:rPr>
                <w:rFonts w:eastAsia="Times New Roman" w:cs="Times New Roman"/>
                <w:b/>
                <w:bCs/>
                <w:iCs/>
                <w:color w:val="FFFFFF" w:themeColor="background1"/>
                <w:kern w:val="24"/>
                <w:sz w:val="20"/>
                <w:szCs w:val="20"/>
                <w:lang w:eastAsia="lv-LV"/>
              </w:rPr>
              <w:t>2013</w:t>
            </w:r>
          </w:p>
        </w:tc>
        <w:tc>
          <w:tcPr>
            <w:tcW w:w="873"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E7762" w:rsidRPr="00D2113F" w:rsidRDefault="007E7762" w:rsidP="00D2113F">
            <w:pPr>
              <w:jc w:val="center"/>
              <w:textAlignment w:val="bottom"/>
              <w:rPr>
                <w:rFonts w:eastAsia="Times New Roman" w:cs="Times New Roman"/>
                <w:color w:val="FFFFFF" w:themeColor="background1"/>
                <w:sz w:val="20"/>
                <w:szCs w:val="20"/>
                <w:lang w:eastAsia="lv-LV"/>
              </w:rPr>
            </w:pPr>
            <w:r w:rsidRPr="00D2113F">
              <w:rPr>
                <w:rFonts w:eastAsia="Times New Roman" w:cs="Times New Roman"/>
                <w:b/>
                <w:bCs/>
                <w:iCs/>
                <w:color w:val="FFFFFF" w:themeColor="background1"/>
                <w:kern w:val="24"/>
                <w:sz w:val="20"/>
                <w:szCs w:val="20"/>
                <w:lang w:eastAsia="lv-LV"/>
              </w:rPr>
              <w:t>2014</w:t>
            </w:r>
          </w:p>
        </w:tc>
        <w:tc>
          <w:tcPr>
            <w:tcW w:w="875"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E7762" w:rsidRPr="00D2113F" w:rsidRDefault="007E7762" w:rsidP="00D2113F">
            <w:pPr>
              <w:jc w:val="center"/>
              <w:textAlignment w:val="bottom"/>
              <w:rPr>
                <w:rFonts w:eastAsia="Times New Roman" w:cs="Times New Roman"/>
                <w:color w:val="FFFFFF" w:themeColor="background1"/>
                <w:sz w:val="20"/>
                <w:szCs w:val="20"/>
                <w:lang w:eastAsia="lv-LV"/>
              </w:rPr>
            </w:pPr>
            <w:r w:rsidRPr="00D2113F">
              <w:rPr>
                <w:rFonts w:eastAsia="Times New Roman" w:cs="Times New Roman"/>
                <w:b/>
                <w:bCs/>
                <w:iCs/>
                <w:color w:val="FFFFFF" w:themeColor="background1"/>
                <w:kern w:val="24"/>
                <w:sz w:val="20"/>
                <w:szCs w:val="20"/>
                <w:lang w:eastAsia="lv-LV"/>
              </w:rPr>
              <w:t>2015</w:t>
            </w:r>
          </w:p>
        </w:tc>
        <w:tc>
          <w:tcPr>
            <w:tcW w:w="903"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E7762" w:rsidRPr="00D2113F" w:rsidRDefault="007E7762" w:rsidP="00D2113F">
            <w:pPr>
              <w:jc w:val="center"/>
              <w:textAlignment w:val="bottom"/>
              <w:rPr>
                <w:rFonts w:eastAsia="Times New Roman" w:cs="Times New Roman"/>
                <w:color w:val="FFFFFF" w:themeColor="background1"/>
                <w:sz w:val="20"/>
                <w:szCs w:val="20"/>
                <w:lang w:eastAsia="lv-LV"/>
              </w:rPr>
            </w:pPr>
            <w:r w:rsidRPr="00D2113F">
              <w:rPr>
                <w:rFonts w:eastAsia="Times New Roman" w:cs="Times New Roman"/>
                <w:b/>
                <w:bCs/>
                <w:iCs/>
                <w:color w:val="FFFFFF" w:themeColor="background1"/>
                <w:kern w:val="24"/>
                <w:sz w:val="20"/>
                <w:szCs w:val="20"/>
                <w:lang w:eastAsia="lv-LV"/>
              </w:rPr>
              <w:t>2016</w:t>
            </w:r>
          </w:p>
        </w:tc>
        <w:tc>
          <w:tcPr>
            <w:tcW w:w="875"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7E7762" w:rsidRPr="00D2113F" w:rsidRDefault="007E7762" w:rsidP="00D2113F">
            <w:pPr>
              <w:jc w:val="center"/>
              <w:textAlignment w:val="bottom"/>
              <w:rPr>
                <w:rFonts w:eastAsia="Times New Roman" w:cs="Times New Roman"/>
                <w:color w:val="FFFFFF" w:themeColor="background1"/>
                <w:sz w:val="20"/>
                <w:szCs w:val="20"/>
                <w:lang w:eastAsia="lv-LV"/>
              </w:rPr>
            </w:pPr>
            <w:r w:rsidRPr="00D2113F">
              <w:rPr>
                <w:rFonts w:eastAsia="Times New Roman" w:cs="Times New Roman"/>
                <w:b/>
                <w:bCs/>
                <w:iCs/>
                <w:color w:val="FFFFFF" w:themeColor="background1"/>
                <w:kern w:val="24"/>
                <w:sz w:val="20"/>
                <w:szCs w:val="20"/>
                <w:lang w:eastAsia="lv-LV"/>
              </w:rPr>
              <w:t>2016/</w:t>
            </w:r>
          </w:p>
          <w:p w:rsidR="007E7762" w:rsidRPr="00D2113F" w:rsidRDefault="007E7762" w:rsidP="00D2113F">
            <w:pPr>
              <w:jc w:val="center"/>
              <w:textAlignment w:val="bottom"/>
              <w:rPr>
                <w:rFonts w:eastAsia="Times New Roman" w:cs="Times New Roman"/>
                <w:color w:val="FFFFFF" w:themeColor="background1"/>
                <w:sz w:val="20"/>
                <w:szCs w:val="20"/>
                <w:lang w:eastAsia="lv-LV"/>
              </w:rPr>
            </w:pPr>
            <w:r w:rsidRPr="00D2113F">
              <w:rPr>
                <w:rFonts w:eastAsia="Times New Roman" w:cs="Times New Roman"/>
                <w:b/>
                <w:bCs/>
                <w:iCs/>
                <w:color w:val="FFFFFF" w:themeColor="background1"/>
                <w:kern w:val="24"/>
                <w:sz w:val="20"/>
                <w:szCs w:val="20"/>
                <w:lang w:eastAsia="lv-LV"/>
              </w:rPr>
              <w:t>2015</w:t>
            </w:r>
          </w:p>
        </w:tc>
        <w:tc>
          <w:tcPr>
            <w:tcW w:w="804" w:type="dxa"/>
            <w:tcBorders>
              <w:top w:val="single" w:sz="4" w:space="0" w:color="B28751"/>
              <w:left w:val="single" w:sz="4" w:space="0" w:color="FFFFFF" w:themeColor="background1"/>
              <w:bottom w:val="single" w:sz="4" w:space="0" w:color="B28751"/>
              <w:right w:val="single" w:sz="4" w:space="0" w:color="B28751"/>
            </w:tcBorders>
            <w:shd w:val="clear" w:color="auto" w:fill="B28751"/>
            <w:vAlign w:val="center"/>
            <w:hideMark/>
          </w:tcPr>
          <w:p w:rsidR="007E7762" w:rsidRPr="00D2113F" w:rsidRDefault="007E7762" w:rsidP="00D2113F">
            <w:pPr>
              <w:jc w:val="center"/>
              <w:textAlignment w:val="bottom"/>
              <w:rPr>
                <w:rFonts w:eastAsia="Times New Roman" w:cs="Times New Roman"/>
                <w:color w:val="FFFFFF" w:themeColor="background1"/>
                <w:sz w:val="20"/>
                <w:szCs w:val="20"/>
                <w:lang w:eastAsia="lv-LV"/>
              </w:rPr>
            </w:pPr>
            <w:r w:rsidRPr="00D2113F">
              <w:rPr>
                <w:rFonts w:eastAsia="Times New Roman" w:cs="Times New Roman"/>
                <w:b/>
                <w:bCs/>
                <w:iCs/>
                <w:color w:val="FFFFFF" w:themeColor="background1"/>
                <w:kern w:val="24"/>
                <w:sz w:val="20"/>
                <w:szCs w:val="20"/>
                <w:lang w:eastAsia="lv-LV"/>
              </w:rPr>
              <w:t>2016/</w:t>
            </w:r>
          </w:p>
          <w:p w:rsidR="007E7762" w:rsidRPr="00D2113F" w:rsidRDefault="007E7762" w:rsidP="00D2113F">
            <w:pPr>
              <w:jc w:val="center"/>
              <w:textAlignment w:val="bottom"/>
              <w:rPr>
                <w:rFonts w:eastAsia="Times New Roman" w:cs="Times New Roman"/>
                <w:color w:val="FFFFFF" w:themeColor="background1"/>
                <w:sz w:val="20"/>
                <w:szCs w:val="20"/>
                <w:lang w:eastAsia="lv-LV"/>
              </w:rPr>
            </w:pPr>
            <w:r w:rsidRPr="00D2113F">
              <w:rPr>
                <w:rFonts w:eastAsia="Times New Roman" w:cs="Times New Roman"/>
                <w:b/>
                <w:bCs/>
                <w:iCs/>
                <w:color w:val="FFFFFF" w:themeColor="background1"/>
                <w:kern w:val="24"/>
                <w:sz w:val="20"/>
                <w:szCs w:val="20"/>
                <w:lang w:eastAsia="lv-LV"/>
              </w:rPr>
              <w:t>2006</w:t>
            </w:r>
          </w:p>
        </w:tc>
      </w:tr>
      <w:tr w:rsidR="007E7762" w:rsidRPr="00D2113F" w:rsidTr="00DF64B1">
        <w:trPr>
          <w:trHeight w:val="273"/>
        </w:trPr>
        <w:tc>
          <w:tcPr>
            <w:tcW w:w="1306" w:type="dxa"/>
            <w:tcBorders>
              <w:top w:val="single" w:sz="4" w:space="0" w:color="B28751"/>
            </w:tcBorders>
            <w:hideMark/>
          </w:tcPr>
          <w:p w:rsidR="007E7762" w:rsidRPr="00D2113F" w:rsidRDefault="007E7762" w:rsidP="00DC0633">
            <w:pPr>
              <w:textAlignment w:val="bottom"/>
              <w:rPr>
                <w:rFonts w:eastAsia="Times New Roman" w:cs="Times New Roman"/>
                <w:sz w:val="20"/>
                <w:szCs w:val="20"/>
                <w:lang w:eastAsia="lv-LV"/>
              </w:rPr>
            </w:pPr>
            <w:r w:rsidRPr="00D2113F">
              <w:rPr>
                <w:rFonts w:eastAsia="Times New Roman" w:cs="Times New Roman"/>
                <w:color w:val="000000"/>
                <w:kern w:val="24"/>
                <w:sz w:val="20"/>
                <w:szCs w:val="20"/>
                <w:lang w:eastAsia="lv-LV"/>
              </w:rPr>
              <w:t>Latvija</w:t>
            </w:r>
          </w:p>
        </w:tc>
        <w:tc>
          <w:tcPr>
            <w:tcW w:w="834" w:type="dxa"/>
            <w:tcBorders>
              <w:top w:val="single" w:sz="4" w:space="0" w:color="B28751"/>
            </w:tcBorders>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119</w:t>
            </w:r>
            <w:r w:rsidR="00D2113F">
              <w:rPr>
                <w:color w:val="000000" w:themeColor="dark1"/>
                <w:kern w:val="24"/>
                <w:sz w:val="20"/>
                <w:szCs w:val="20"/>
              </w:rPr>
              <w:t xml:space="preserve"> </w:t>
            </w:r>
            <w:r w:rsidRPr="00D2113F">
              <w:rPr>
                <w:color w:val="000000" w:themeColor="dark1"/>
                <w:kern w:val="24"/>
                <w:sz w:val="20"/>
                <w:szCs w:val="20"/>
              </w:rPr>
              <w:t>879</w:t>
            </w:r>
          </w:p>
        </w:tc>
        <w:tc>
          <w:tcPr>
            <w:tcW w:w="860" w:type="dxa"/>
            <w:tcBorders>
              <w:top w:val="single" w:sz="4" w:space="0" w:color="B28751"/>
            </w:tcBorders>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146</w:t>
            </w:r>
            <w:r w:rsidR="00D2113F">
              <w:rPr>
                <w:color w:val="000000" w:themeColor="dark1"/>
                <w:kern w:val="24"/>
                <w:sz w:val="20"/>
                <w:szCs w:val="20"/>
              </w:rPr>
              <w:t xml:space="preserve"> </w:t>
            </w:r>
            <w:r w:rsidRPr="00D2113F">
              <w:rPr>
                <w:color w:val="000000" w:themeColor="dark1"/>
                <w:kern w:val="24"/>
                <w:sz w:val="20"/>
                <w:szCs w:val="20"/>
              </w:rPr>
              <w:t>010</w:t>
            </w:r>
          </w:p>
        </w:tc>
        <w:tc>
          <w:tcPr>
            <w:tcW w:w="845" w:type="dxa"/>
            <w:tcBorders>
              <w:top w:val="single" w:sz="4" w:space="0" w:color="B28751"/>
            </w:tcBorders>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133</w:t>
            </w:r>
            <w:r w:rsidR="00D2113F">
              <w:rPr>
                <w:color w:val="000000" w:themeColor="dark1"/>
                <w:kern w:val="24"/>
                <w:sz w:val="20"/>
                <w:szCs w:val="20"/>
              </w:rPr>
              <w:t xml:space="preserve"> </w:t>
            </w:r>
            <w:r w:rsidRPr="00D2113F">
              <w:rPr>
                <w:color w:val="000000" w:themeColor="dark1"/>
                <w:kern w:val="24"/>
                <w:sz w:val="20"/>
                <w:szCs w:val="20"/>
              </w:rPr>
              <w:t>910</w:t>
            </w:r>
          </w:p>
        </w:tc>
        <w:tc>
          <w:tcPr>
            <w:tcW w:w="846" w:type="dxa"/>
            <w:tcBorders>
              <w:top w:val="single" w:sz="4" w:space="0" w:color="B28751"/>
            </w:tcBorders>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145</w:t>
            </w:r>
            <w:r w:rsidR="00D2113F">
              <w:rPr>
                <w:color w:val="000000" w:themeColor="dark1"/>
                <w:kern w:val="24"/>
                <w:sz w:val="20"/>
                <w:szCs w:val="20"/>
              </w:rPr>
              <w:t xml:space="preserve"> </w:t>
            </w:r>
            <w:r w:rsidRPr="00D2113F">
              <w:rPr>
                <w:color w:val="000000" w:themeColor="dark1"/>
                <w:kern w:val="24"/>
                <w:sz w:val="20"/>
                <w:szCs w:val="20"/>
              </w:rPr>
              <w:t>512</w:t>
            </w:r>
          </w:p>
        </w:tc>
        <w:tc>
          <w:tcPr>
            <w:tcW w:w="876" w:type="dxa"/>
            <w:tcBorders>
              <w:top w:val="single" w:sz="4" w:space="0" w:color="B28751"/>
            </w:tcBorders>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146</w:t>
            </w:r>
            <w:r w:rsidR="00D2113F">
              <w:rPr>
                <w:color w:val="000000" w:themeColor="dark1"/>
                <w:kern w:val="24"/>
                <w:sz w:val="20"/>
                <w:szCs w:val="20"/>
              </w:rPr>
              <w:t xml:space="preserve"> </w:t>
            </w:r>
            <w:r w:rsidRPr="00D2113F">
              <w:rPr>
                <w:color w:val="000000" w:themeColor="dark1"/>
                <w:kern w:val="24"/>
                <w:sz w:val="20"/>
                <w:szCs w:val="20"/>
              </w:rPr>
              <w:t>260</w:t>
            </w:r>
          </w:p>
        </w:tc>
        <w:tc>
          <w:tcPr>
            <w:tcW w:w="873" w:type="dxa"/>
            <w:tcBorders>
              <w:top w:val="single" w:sz="4" w:space="0" w:color="B28751"/>
            </w:tcBorders>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189</w:t>
            </w:r>
            <w:r w:rsidR="00D2113F">
              <w:rPr>
                <w:color w:val="000000" w:themeColor="dark1"/>
                <w:kern w:val="24"/>
                <w:sz w:val="20"/>
                <w:szCs w:val="20"/>
              </w:rPr>
              <w:t xml:space="preserve"> </w:t>
            </w:r>
            <w:r w:rsidRPr="00D2113F">
              <w:rPr>
                <w:color w:val="000000" w:themeColor="dark1"/>
                <w:kern w:val="24"/>
                <w:sz w:val="20"/>
                <w:szCs w:val="20"/>
              </w:rPr>
              <w:t>429</w:t>
            </w:r>
          </w:p>
        </w:tc>
        <w:tc>
          <w:tcPr>
            <w:tcW w:w="875" w:type="dxa"/>
            <w:tcBorders>
              <w:top w:val="single" w:sz="4" w:space="0" w:color="B28751"/>
            </w:tcBorders>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199</w:t>
            </w:r>
            <w:r w:rsidR="00D2113F">
              <w:rPr>
                <w:color w:val="000000" w:themeColor="dark1"/>
                <w:kern w:val="24"/>
                <w:sz w:val="20"/>
                <w:szCs w:val="20"/>
              </w:rPr>
              <w:t xml:space="preserve"> </w:t>
            </w:r>
            <w:r w:rsidRPr="00D2113F">
              <w:rPr>
                <w:color w:val="000000" w:themeColor="dark1"/>
                <w:kern w:val="24"/>
                <w:sz w:val="20"/>
                <w:szCs w:val="20"/>
              </w:rPr>
              <w:t>731</w:t>
            </w:r>
          </w:p>
        </w:tc>
        <w:tc>
          <w:tcPr>
            <w:tcW w:w="903" w:type="dxa"/>
            <w:tcBorders>
              <w:top w:val="single" w:sz="4" w:space="0" w:color="B28751"/>
            </w:tcBorders>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207</w:t>
            </w:r>
            <w:r w:rsidR="00D2113F">
              <w:rPr>
                <w:color w:val="000000" w:themeColor="dark1"/>
                <w:kern w:val="24"/>
                <w:sz w:val="20"/>
                <w:szCs w:val="20"/>
              </w:rPr>
              <w:t xml:space="preserve"> </w:t>
            </w:r>
            <w:r w:rsidRPr="00D2113F">
              <w:rPr>
                <w:color w:val="000000" w:themeColor="dark1"/>
                <w:kern w:val="24"/>
                <w:sz w:val="20"/>
                <w:szCs w:val="20"/>
              </w:rPr>
              <w:t>848</w:t>
            </w:r>
          </w:p>
        </w:tc>
        <w:tc>
          <w:tcPr>
            <w:tcW w:w="875" w:type="dxa"/>
            <w:tcBorders>
              <w:top w:val="single" w:sz="4" w:space="0" w:color="B28751"/>
            </w:tcBorders>
          </w:tcPr>
          <w:p w:rsidR="007E7762" w:rsidRPr="00D2113F" w:rsidRDefault="007E7762" w:rsidP="00DC0633">
            <w:pPr>
              <w:jc w:val="right"/>
              <w:rPr>
                <w:rFonts w:cs="Times New Roman"/>
                <w:color w:val="000000" w:themeColor="text1"/>
                <w:sz w:val="20"/>
                <w:szCs w:val="20"/>
              </w:rPr>
            </w:pPr>
            <w:r w:rsidRPr="00D2113F">
              <w:rPr>
                <w:rFonts w:cs="Times New Roman"/>
                <w:color w:val="000000" w:themeColor="text1"/>
                <w:sz w:val="20"/>
                <w:szCs w:val="20"/>
              </w:rPr>
              <w:t>+4%</w:t>
            </w:r>
          </w:p>
        </w:tc>
        <w:tc>
          <w:tcPr>
            <w:tcW w:w="804" w:type="dxa"/>
            <w:tcBorders>
              <w:top w:val="single" w:sz="4" w:space="0" w:color="B28751"/>
            </w:tcBorders>
          </w:tcPr>
          <w:p w:rsidR="007E7762" w:rsidRPr="00D2113F" w:rsidRDefault="007E7762" w:rsidP="00DC0633">
            <w:pPr>
              <w:jc w:val="right"/>
              <w:rPr>
                <w:rFonts w:cs="Times New Roman"/>
                <w:color w:val="000000" w:themeColor="text1"/>
                <w:sz w:val="20"/>
                <w:szCs w:val="20"/>
              </w:rPr>
            </w:pPr>
            <w:r w:rsidRPr="00D2113F">
              <w:rPr>
                <w:rFonts w:cs="Times New Roman"/>
                <w:color w:val="000000" w:themeColor="text1"/>
                <w:sz w:val="20"/>
                <w:szCs w:val="20"/>
              </w:rPr>
              <w:t>+73</w:t>
            </w:r>
            <w:r w:rsidR="00D2113F">
              <w:rPr>
                <w:rFonts w:cs="Times New Roman"/>
                <w:color w:val="000000" w:themeColor="text1"/>
                <w:sz w:val="20"/>
                <w:szCs w:val="20"/>
              </w:rPr>
              <w:t>,</w:t>
            </w:r>
            <w:r w:rsidRPr="00D2113F">
              <w:rPr>
                <w:rFonts w:cs="Times New Roman"/>
                <w:color w:val="000000" w:themeColor="text1"/>
                <w:sz w:val="20"/>
                <w:szCs w:val="20"/>
              </w:rPr>
              <w:t>4%</w:t>
            </w:r>
          </w:p>
        </w:tc>
      </w:tr>
      <w:tr w:rsidR="007E7762" w:rsidRPr="00D2113F" w:rsidTr="00D2113F">
        <w:trPr>
          <w:trHeight w:val="273"/>
        </w:trPr>
        <w:tc>
          <w:tcPr>
            <w:tcW w:w="1306" w:type="dxa"/>
            <w:hideMark/>
          </w:tcPr>
          <w:p w:rsidR="007E7762" w:rsidRPr="00D2113F" w:rsidRDefault="007E7762" w:rsidP="00DC0633">
            <w:pPr>
              <w:textAlignment w:val="bottom"/>
              <w:rPr>
                <w:rFonts w:eastAsia="Times New Roman" w:cs="Times New Roman"/>
                <w:sz w:val="20"/>
                <w:szCs w:val="20"/>
                <w:lang w:eastAsia="lv-LV"/>
              </w:rPr>
            </w:pPr>
            <w:r w:rsidRPr="00D2113F">
              <w:rPr>
                <w:rFonts w:eastAsia="Times New Roman" w:cs="Times New Roman"/>
                <w:color w:val="000000"/>
                <w:kern w:val="24"/>
                <w:sz w:val="20"/>
                <w:szCs w:val="20"/>
                <w:lang w:eastAsia="lv-LV"/>
              </w:rPr>
              <w:t>Lietuva</w:t>
            </w:r>
          </w:p>
        </w:tc>
        <w:tc>
          <w:tcPr>
            <w:tcW w:w="834"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34</w:t>
            </w:r>
            <w:r w:rsidR="00D2113F">
              <w:rPr>
                <w:color w:val="000000" w:themeColor="dark1"/>
                <w:kern w:val="24"/>
                <w:sz w:val="20"/>
                <w:szCs w:val="20"/>
              </w:rPr>
              <w:t xml:space="preserve"> </w:t>
            </w:r>
            <w:r w:rsidRPr="00D2113F">
              <w:rPr>
                <w:color w:val="000000" w:themeColor="dark1"/>
                <w:kern w:val="24"/>
                <w:sz w:val="20"/>
                <w:szCs w:val="20"/>
              </w:rPr>
              <w:t>254</w:t>
            </w:r>
          </w:p>
        </w:tc>
        <w:tc>
          <w:tcPr>
            <w:tcW w:w="860"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12</w:t>
            </w:r>
            <w:r w:rsidR="00D2113F">
              <w:rPr>
                <w:color w:val="000000" w:themeColor="dark1"/>
                <w:kern w:val="24"/>
                <w:sz w:val="20"/>
                <w:szCs w:val="20"/>
              </w:rPr>
              <w:t xml:space="preserve"> </w:t>
            </w:r>
            <w:r w:rsidRPr="00D2113F">
              <w:rPr>
                <w:color w:val="000000" w:themeColor="dark1"/>
                <w:kern w:val="24"/>
                <w:sz w:val="20"/>
                <w:szCs w:val="20"/>
              </w:rPr>
              <w:t>160</w:t>
            </w:r>
          </w:p>
        </w:tc>
        <w:tc>
          <w:tcPr>
            <w:tcW w:w="84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13</w:t>
            </w:r>
            <w:r w:rsidR="00D2113F">
              <w:rPr>
                <w:color w:val="000000" w:themeColor="dark1"/>
                <w:kern w:val="24"/>
                <w:sz w:val="20"/>
                <w:szCs w:val="20"/>
              </w:rPr>
              <w:t xml:space="preserve"> </w:t>
            </w:r>
            <w:r w:rsidRPr="00D2113F">
              <w:rPr>
                <w:color w:val="000000" w:themeColor="dark1"/>
                <w:kern w:val="24"/>
                <w:sz w:val="20"/>
                <w:szCs w:val="20"/>
              </w:rPr>
              <w:t>473</w:t>
            </w:r>
          </w:p>
        </w:tc>
        <w:tc>
          <w:tcPr>
            <w:tcW w:w="84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14</w:t>
            </w:r>
            <w:r w:rsidR="00D2113F">
              <w:rPr>
                <w:color w:val="000000" w:themeColor="dark1"/>
                <w:kern w:val="24"/>
                <w:sz w:val="20"/>
                <w:szCs w:val="20"/>
              </w:rPr>
              <w:t xml:space="preserve"> </w:t>
            </w:r>
            <w:r w:rsidRPr="00D2113F">
              <w:rPr>
                <w:color w:val="000000" w:themeColor="dark1"/>
                <w:kern w:val="24"/>
                <w:sz w:val="20"/>
                <w:szCs w:val="20"/>
              </w:rPr>
              <w:t>056</w:t>
            </w:r>
          </w:p>
        </w:tc>
        <w:tc>
          <w:tcPr>
            <w:tcW w:w="87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16</w:t>
            </w:r>
            <w:r w:rsidR="00D2113F">
              <w:rPr>
                <w:color w:val="000000" w:themeColor="dark1"/>
                <w:kern w:val="24"/>
                <w:sz w:val="20"/>
                <w:szCs w:val="20"/>
              </w:rPr>
              <w:t xml:space="preserve"> </w:t>
            </w:r>
            <w:r w:rsidRPr="00D2113F">
              <w:rPr>
                <w:color w:val="000000" w:themeColor="dark1"/>
                <w:kern w:val="24"/>
                <w:sz w:val="20"/>
                <w:szCs w:val="20"/>
              </w:rPr>
              <w:t>214</w:t>
            </w:r>
          </w:p>
        </w:tc>
        <w:tc>
          <w:tcPr>
            <w:tcW w:w="87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25</w:t>
            </w:r>
            <w:r w:rsidR="00D2113F">
              <w:rPr>
                <w:color w:val="000000" w:themeColor="dark1"/>
                <w:kern w:val="24"/>
                <w:sz w:val="20"/>
                <w:szCs w:val="20"/>
              </w:rPr>
              <w:t xml:space="preserve"> </w:t>
            </w:r>
            <w:r w:rsidRPr="00D2113F">
              <w:rPr>
                <w:color w:val="000000" w:themeColor="dark1"/>
                <w:kern w:val="24"/>
                <w:sz w:val="20"/>
                <w:szCs w:val="20"/>
              </w:rPr>
              <w:t>050</w:t>
            </w:r>
          </w:p>
        </w:tc>
        <w:tc>
          <w:tcPr>
            <w:tcW w:w="87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30</w:t>
            </w:r>
            <w:r w:rsidR="00D2113F">
              <w:rPr>
                <w:color w:val="000000" w:themeColor="dark1"/>
                <w:kern w:val="24"/>
                <w:sz w:val="20"/>
                <w:szCs w:val="20"/>
              </w:rPr>
              <w:t xml:space="preserve"> </w:t>
            </w:r>
            <w:r w:rsidRPr="00D2113F">
              <w:rPr>
                <w:color w:val="000000" w:themeColor="dark1"/>
                <w:kern w:val="24"/>
                <w:sz w:val="20"/>
                <w:szCs w:val="20"/>
              </w:rPr>
              <w:t>871</w:t>
            </w:r>
          </w:p>
        </w:tc>
        <w:tc>
          <w:tcPr>
            <w:tcW w:w="90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31</w:t>
            </w:r>
            <w:r w:rsidR="00D2113F">
              <w:rPr>
                <w:color w:val="000000" w:themeColor="dark1"/>
                <w:kern w:val="24"/>
                <w:sz w:val="20"/>
                <w:szCs w:val="20"/>
              </w:rPr>
              <w:t xml:space="preserve"> </w:t>
            </w:r>
            <w:r w:rsidRPr="00D2113F">
              <w:rPr>
                <w:color w:val="000000" w:themeColor="dark1"/>
                <w:kern w:val="24"/>
                <w:sz w:val="20"/>
                <w:szCs w:val="20"/>
              </w:rPr>
              <w:t>495</w:t>
            </w:r>
          </w:p>
        </w:tc>
        <w:tc>
          <w:tcPr>
            <w:tcW w:w="875" w:type="dxa"/>
          </w:tcPr>
          <w:p w:rsidR="007E7762" w:rsidRPr="00D2113F" w:rsidRDefault="007E7762" w:rsidP="00DC0633">
            <w:pPr>
              <w:jc w:val="right"/>
              <w:rPr>
                <w:rFonts w:cs="Times New Roman"/>
                <w:color w:val="000000" w:themeColor="text1"/>
                <w:sz w:val="20"/>
                <w:szCs w:val="20"/>
              </w:rPr>
            </w:pPr>
            <w:r w:rsidRPr="00D2113F">
              <w:rPr>
                <w:rFonts w:cs="Times New Roman"/>
                <w:color w:val="000000" w:themeColor="text1"/>
                <w:sz w:val="20"/>
                <w:szCs w:val="20"/>
              </w:rPr>
              <w:t>+2%</w:t>
            </w:r>
          </w:p>
        </w:tc>
        <w:tc>
          <w:tcPr>
            <w:tcW w:w="804" w:type="dxa"/>
          </w:tcPr>
          <w:p w:rsidR="007E7762" w:rsidRPr="00D2113F" w:rsidRDefault="007E7762" w:rsidP="00DC0633">
            <w:pPr>
              <w:jc w:val="right"/>
              <w:rPr>
                <w:rFonts w:cs="Times New Roman"/>
                <w:b/>
                <w:color w:val="000000" w:themeColor="text1"/>
                <w:sz w:val="20"/>
                <w:szCs w:val="20"/>
              </w:rPr>
            </w:pPr>
            <w:r w:rsidRPr="00D2113F">
              <w:rPr>
                <w:rFonts w:cs="Times New Roman"/>
                <w:b/>
                <w:color w:val="000000" w:themeColor="text1"/>
                <w:sz w:val="20"/>
                <w:szCs w:val="20"/>
              </w:rPr>
              <w:t>-8%</w:t>
            </w:r>
          </w:p>
        </w:tc>
      </w:tr>
      <w:tr w:rsidR="007E7762" w:rsidRPr="00D2113F" w:rsidTr="00D2113F">
        <w:trPr>
          <w:trHeight w:val="273"/>
        </w:trPr>
        <w:tc>
          <w:tcPr>
            <w:tcW w:w="1306" w:type="dxa"/>
            <w:hideMark/>
          </w:tcPr>
          <w:p w:rsidR="007E7762" w:rsidRPr="00D2113F" w:rsidRDefault="007E7762" w:rsidP="00DC0633">
            <w:pPr>
              <w:textAlignment w:val="bottom"/>
              <w:rPr>
                <w:rFonts w:eastAsia="Times New Roman" w:cs="Times New Roman"/>
                <w:sz w:val="20"/>
                <w:szCs w:val="20"/>
                <w:lang w:eastAsia="lv-LV"/>
              </w:rPr>
            </w:pPr>
            <w:r w:rsidRPr="00D2113F">
              <w:rPr>
                <w:rFonts w:eastAsia="Times New Roman" w:cs="Times New Roman"/>
                <w:color w:val="000000"/>
                <w:kern w:val="24"/>
                <w:sz w:val="20"/>
                <w:szCs w:val="20"/>
                <w:lang w:eastAsia="lv-LV"/>
              </w:rPr>
              <w:t>Igaunija</w:t>
            </w:r>
          </w:p>
        </w:tc>
        <w:tc>
          <w:tcPr>
            <w:tcW w:w="834"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26</w:t>
            </w:r>
            <w:r w:rsidR="00D2113F">
              <w:rPr>
                <w:color w:val="000000" w:themeColor="dark1"/>
                <w:kern w:val="24"/>
                <w:sz w:val="20"/>
                <w:szCs w:val="20"/>
              </w:rPr>
              <w:t xml:space="preserve"> </w:t>
            </w:r>
            <w:r w:rsidRPr="00D2113F">
              <w:rPr>
                <w:color w:val="000000" w:themeColor="dark1"/>
                <w:kern w:val="24"/>
                <w:sz w:val="20"/>
                <w:szCs w:val="20"/>
              </w:rPr>
              <w:t>650</w:t>
            </w:r>
          </w:p>
        </w:tc>
        <w:tc>
          <w:tcPr>
            <w:tcW w:w="860"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17</w:t>
            </w:r>
            <w:r w:rsidR="00D2113F">
              <w:rPr>
                <w:color w:val="000000" w:themeColor="dark1"/>
                <w:kern w:val="24"/>
                <w:sz w:val="20"/>
                <w:szCs w:val="20"/>
              </w:rPr>
              <w:t xml:space="preserve"> </w:t>
            </w:r>
            <w:r w:rsidRPr="00D2113F">
              <w:rPr>
                <w:color w:val="000000" w:themeColor="dark1"/>
                <w:kern w:val="24"/>
                <w:sz w:val="20"/>
                <w:szCs w:val="20"/>
              </w:rPr>
              <w:t>459</w:t>
            </w:r>
          </w:p>
        </w:tc>
        <w:tc>
          <w:tcPr>
            <w:tcW w:w="84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20</w:t>
            </w:r>
            <w:r w:rsidR="00D2113F">
              <w:rPr>
                <w:color w:val="000000" w:themeColor="dark1"/>
                <w:kern w:val="24"/>
                <w:sz w:val="20"/>
                <w:szCs w:val="20"/>
              </w:rPr>
              <w:t xml:space="preserve"> </w:t>
            </w:r>
            <w:r w:rsidRPr="00D2113F">
              <w:rPr>
                <w:color w:val="000000" w:themeColor="dark1"/>
                <w:kern w:val="24"/>
                <w:sz w:val="20"/>
                <w:szCs w:val="20"/>
              </w:rPr>
              <w:t>096</w:t>
            </w:r>
          </w:p>
        </w:tc>
        <w:tc>
          <w:tcPr>
            <w:tcW w:w="84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19</w:t>
            </w:r>
            <w:r w:rsidR="00D2113F">
              <w:rPr>
                <w:color w:val="000000" w:themeColor="dark1"/>
                <w:kern w:val="24"/>
                <w:sz w:val="20"/>
                <w:szCs w:val="20"/>
              </w:rPr>
              <w:t xml:space="preserve"> </w:t>
            </w:r>
            <w:r w:rsidRPr="00D2113F">
              <w:rPr>
                <w:color w:val="000000" w:themeColor="dark1"/>
                <w:kern w:val="24"/>
                <w:sz w:val="20"/>
                <w:szCs w:val="20"/>
              </w:rPr>
              <w:t>785</w:t>
            </w:r>
          </w:p>
        </w:tc>
        <w:tc>
          <w:tcPr>
            <w:tcW w:w="87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24</w:t>
            </w:r>
            <w:r w:rsidR="00D2113F">
              <w:rPr>
                <w:color w:val="000000" w:themeColor="dark1"/>
                <w:kern w:val="24"/>
                <w:sz w:val="20"/>
                <w:szCs w:val="20"/>
              </w:rPr>
              <w:t xml:space="preserve"> </w:t>
            </w:r>
            <w:r w:rsidRPr="00D2113F">
              <w:rPr>
                <w:color w:val="000000" w:themeColor="dark1"/>
                <w:kern w:val="24"/>
                <w:sz w:val="20"/>
                <w:szCs w:val="20"/>
              </w:rPr>
              <w:t>173</w:t>
            </w:r>
          </w:p>
        </w:tc>
        <w:tc>
          <w:tcPr>
            <w:tcW w:w="87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33</w:t>
            </w:r>
            <w:r w:rsidR="00D2113F">
              <w:rPr>
                <w:color w:val="000000" w:themeColor="dark1"/>
                <w:kern w:val="24"/>
                <w:sz w:val="20"/>
                <w:szCs w:val="20"/>
              </w:rPr>
              <w:t xml:space="preserve"> </w:t>
            </w:r>
            <w:r w:rsidRPr="00D2113F">
              <w:rPr>
                <w:color w:val="000000" w:themeColor="dark1"/>
                <w:kern w:val="24"/>
                <w:sz w:val="20"/>
                <w:szCs w:val="20"/>
              </w:rPr>
              <w:t>144</w:t>
            </w:r>
          </w:p>
        </w:tc>
        <w:tc>
          <w:tcPr>
            <w:tcW w:w="87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31</w:t>
            </w:r>
            <w:r w:rsidR="00D2113F">
              <w:rPr>
                <w:color w:val="000000" w:themeColor="dark1"/>
                <w:kern w:val="24"/>
                <w:sz w:val="20"/>
                <w:szCs w:val="20"/>
              </w:rPr>
              <w:t xml:space="preserve"> </w:t>
            </w:r>
            <w:r w:rsidRPr="00D2113F">
              <w:rPr>
                <w:color w:val="000000" w:themeColor="dark1"/>
                <w:kern w:val="24"/>
                <w:sz w:val="20"/>
                <w:szCs w:val="20"/>
              </w:rPr>
              <w:t>908</w:t>
            </w:r>
          </w:p>
        </w:tc>
        <w:tc>
          <w:tcPr>
            <w:tcW w:w="90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34</w:t>
            </w:r>
            <w:r w:rsidR="00D2113F">
              <w:rPr>
                <w:color w:val="000000" w:themeColor="dark1"/>
                <w:kern w:val="24"/>
                <w:sz w:val="20"/>
                <w:szCs w:val="20"/>
              </w:rPr>
              <w:t xml:space="preserve"> </w:t>
            </w:r>
            <w:r w:rsidRPr="00D2113F">
              <w:rPr>
                <w:color w:val="000000" w:themeColor="dark1"/>
                <w:kern w:val="24"/>
                <w:sz w:val="20"/>
                <w:szCs w:val="20"/>
              </w:rPr>
              <w:t>055</w:t>
            </w:r>
          </w:p>
        </w:tc>
        <w:tc>
          <w:tcPr>
            <w:tcW w:w="875" w:type="dxa"/>
          </w:tcPr>
          <w:p w:rsidR="007E7762" w:rsidRPr="00D2113F" w:rsidRDefault="007E7762" w:rsidP="00DC0633">
            <w:pPr>
              <w:jc w:val="right"/>
              <w:rPr>
                <w:rFonts w:cs="Times New Roman"/>
                <w:color w:val="000000" w:themeColor="text1"/>
                <w:sz w:val="20"/>
                <w:szCs w:val="20"/>
              </w:rPr>
            </w:pPr>
            <w:r w:rsidRPr="00D2113F">
              <w:rPr>
                <w:rFonts w:cs="Times New Roman"/>
                <w:color w:val="000000" w:themeColor="text1"/>
                <w:sz w:val="20"/>
                <w:szCs w:val="20"/>
              </w:rPr>
              <w:t>+6</w:t>
            </w:r>
            <w:r w:rsidR="00D2113F">
              <w:rPr>
                <w:rFonts w:cs="Times New Roman"/>
                <w:color w:val="000000" w:themeColor="text1"/>
                <w:sz w:val="20"/>
                <w:szCs w:val="20"/>
              </w:rPr>
              <w:t>,</w:t>
            </w:r>
            <w:r w:rsidRPr="00D2113F">
              <w:rPr>
                <w:rFonts w:cs="Times New Roman"/>
                <w:color w:val="000000" w:themeColor="text1"/>
                <w:sz w:val="20"/>
                <w:szCs w:val="20"/>
              </w:rPr>
              <w:t>7%</w:t>
            </w:r>
          </w:p>
        </w:tc>
        <w:tc>
          <w:tcPr>
            <w:tcW w:w="804" w:type="dxa"/>
          </w:tcPr>
          <w:p w:rsidR="007E7762" w:rsidRPr="00D2113F" w:rsidRDefault="007E7762" w:rsidP="00DC0633">
            <w:pPr>
              <w:jc w:val="right"/>
              <w:rPr>
                <w:rFonts w:cs="Times New Roman"/>
                <w:color w:val="000000" w:themeColor="text1"/>
                <w:sz w:val="20"/>
                <w:szCs w:val="20"/>
              </w:rPr>
            </w:pPr>
            <w:r w:rsidRPr="00D2113F">
              <w:rPr>
                <w:rFonts w:cs="Times New Roman"/>
                <w:color w:val="000000" w:themeColor="text1"/>
                <w:sz w:val="20"/>
                <w:szCs w:val="20"/>
              </w:rPr>
              <w:t>+27</w:t>
            </w:r>
            <w:r w:rsidR="00D2113F">
              <w:rPr>
                <w:rFonts w:cs="Times New Roman"/>
                <w:color w:val="000000" w:themeColor="text1"/>
                <w:sz w:val="20"/>
                <w:szCs w:val="20"/>
              </w:rPr>
              <w:t>,</w:t>
            </w:r>
            <w:r w:rsidRPr="00D2113F">
              <w:rPr>
                <w:rFonts w:cs="Times New Roman"/>
                <w:color w:val="000000" w:themeColor="text1"/>
                <w:sz w:val="20"/>
                <w:szCs w:val="20"/>
              </w:rPr>
              <w:t>8%</w:t>
            </w:r>
          </w:p>
        </w:tc>
      </w:tr>
      <w:tr w:rsidR="007E7762" w:rsidRPr="00D2113F" w:rsidTr="00D2113F">
        <w:trPr>
          <w:trHeight w:val="273"/>
        </w:trPr>
        <w:tc>
          <w:tcPr>
            <w:tcW w:w="1306" w:type="dxa"/>
            <w:hideMark/>
          </w:tcPr>
          <w:p w:rsidR="007E7762" w:rsidRPr="00D2113F" w:rsidRDefault="007E7762" w:rsidP="00DC0633">
            <w:pPr>
              <w:textAlignment w:val="bottom"/>
              <w:rPr>
                <w:rFonts w:eastAsia="Times New Roman" w:cs="Times New Roman"/>
                <w:sz w:val="20"/>
                <w:szCs w:val="20"/>
                <w:lang w:eastAsia="lv-LV"/>
              </w:rPr>
            </w:pPr>
            <w:r w:rsidRPr="00D2113F">
              <w:rPr>
                <w:rFonts w:eastAsia="Times New Roman" w:cs="Times New Roman"/>
                <w:color w:val="000000"/>
                <w:kern w:val="24"/>
                <w:sz w:val="20"/>
                <w:szCs w:val="20"/>
                <w:lang w:eastAsia="lv-LV"/>
              </w:rPr>
              <w:t>Zviedrija</w:t>
            </w:r>
          </w:p>
        </w:tc>
        <w:tc>
          <w:tcPr>
            <w:tcW w:w="834"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9685</w:t>
            </w:r>
          </w:p>
        </w:tc>
        <w:tc>
          <w:tcPr>
            <w:tcW w:w="860"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7061</w:t>
            </w:r>
          </w:p>
        </w:tc>
        <w:tc>
          <w:tcPr>
            <w:tcW w:w="84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6418</w:t>
            </w:r>
          </w:p>
        </w:tc>
        <w:tc>
          <w:tcPr>
            <w:tcW w:w="84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5104</w:t>
            </w:r>
          </w:p>
        </w:tc>
        <w:tc>
          <w:tcPr>
            <w:tcW w:w="87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5241</w:t>
            </w:r>
          </w:p>
        </w:tc>
        <w:tc>
          <w:tcPr>
            <w:tcW w:w="87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5386</w:t>
            </w:r>
          </w:p>
        </w:tc>
        <w:tc>
          <w:tcPr>
            <w:tcW w:w="87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6994</w:t>
            </w:r>
          </w:p>
        </w:tc>
        <w:tc>
          <w:tcPr>
            <w:tcW w:w="90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6185</w:t>
            </w:r>
          </w:p>
        </w:tc>
        <w:tc>
          <w:tcPr>
            <w:tcW w:w="875" w:type="dxa"/>
          </w:tcPr>
          <w:p w:rsidR="007E7762" w:rsidRPr="00D2113F" w:rsidRDefault="007E7762" w:rsidP="00DC0633">
            <w:pPr>
              <w:jc w:val="right"/>
              <w:rPr>
                <w:rFonts w:cs="Times New Roman"/>
                <w:b/>
                <w:color w:val="000000" w:themeColor="text1"/>
                <w:sz w:val="20"/>
                <w:szCs w:val="20"/>
              </w:rPr>
            </w:pPr>
            <w:r w:rsidRPr="00D2113F">
              <w:rPr>
                <w:rFonts w:cs="Times New Roman"/>
                <w:b/>
                <w:color w:val="000000" w:themeColor="text1"/>
                <w:sz w:val="20"/>
                <w:szCs w:val="20"/>
              </w:rPr>
              <w:t>-11</w:t>
            </w:r>
            <w:r w:rsidR="00D2113F">
              <w:rPr>
                <w:rFonts w:cs="Times New Roman"/>
                <w:b/>
                <w:color w:val="000000" w:themeColor="text1"/>
                <w:sz w:val="20"/>
                <w:szCs w:val="20"/>
              </w:rPr>
              <w:t>,</w:t>
            </w:r>
            <w:r w:rsidRPr="00D2113F">
              <w:rPr>
                <w:rFonts w:cs="Times New Roman"/>
                <w:b/>
                <w:color w:val="000000" w:themeColor="text1"/>
                <w:sz w:val="20"/>
                <w:szCs w:val="20"/>
              </w:rPr>
              <w:t>6%</w:t>
            </w:r>
          </w:p>
        </w:tc>
        <w:tc>
          <w:tcPr>
            <w:tcW w:w="804" w:type="dxa"/>
          </w:tcPr>
          <w:p w:rsidR="007E7762" w:rsidRPr="00D2113F" w:rsidRDefault="007E7762" w:rsidP="00DC0633">
            <w:pPr>
              <w:jc w:val="right"/>
              <w:rPr>
                <w:rFonts w:cs="Times New Roman"/>
                <w:b/>
                <w:color w:val="000000" w:themeColor="text1"/>
                <w:sz w:val="20"/>
                <w:szCs w:val="20"/>
              </w:rPr>
            </w:pPr>
            <w:r w:rsidRPr="00D2113F">
              <w:rPr>
                <w:rFonts w:cs="Times New Roman"/>
                <w:b/>
                <w:color w:val="000000" w:themeColor="text1"/>
                <w:sz w:val="20"/>
                <w:szCs w:val="20"/>
              </w:rPr>
              <w:t>-36%</w:t>
            </w:r>
          </w:p>
        </w:tc>
      </w:tr>
      <w:tr w:rsidR="007E7762" w:rsidRPr="00D2113F" w:rsidTr="00D2113F">
        <w:trPr>
          <w:trHeight w:val="273"/>
        </w:trPr>
        <w:tc>
          <w:tcPr>
            <w:tcW w:w="1306" w:type="dxa"/>
            <w:hideMark/>
          </w:tcPr>
          <w:p w:rsidR="007E7762" w:rsidRPr="00D2113F" w:rsidRDefault="007E7762" w:rsidP="00DC0633">
            <w:pPr>
              <w:textAlignment w:val="bottom"/>
              <w:rPr>
                <w:rFonts w:eastAsia="Times New Roman" w:cs="Times New Roman"/>
                <w:sz w:val="20"/>
                <w:szCs w:val="20"/>
                <w:lang w:eastAsia="lv-LV"/>
              </w:rPr>
            </w:pPr>
            <w:r w:rsidRPr="00D2113F">
              <w:rPr>
                <w:rFonts w:eastAsia="Times New Roman" w:cs="Times New Roman"/>
                <w:color w:val="000000"/>
                <w:kern w:val="24"/>
                <w:sz w:val="20"/>
                <w:szCs w:val="20"/>
                <w:lang w:eastAsia="lv-LV"/>
              </w:rPr>
              <w:t>Norvēģija</w:t>
            </w:r>
          </w:p>
        </w:tc>
        <w:tc>
          <w:tcPr>
            <w:tcW w:w="834"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11</w:t>
            </w:r>
            <w:r w:rsidR="00D2113F">
              <w:rPr>
                <w:color w:val="000000" w:themeColor="dark1"/>
                <w:kern w:val="24"/>
                <w:sz w:val="20"/>
                <w:szCs w:val="20"/>
              </w:rPr>
              <w:t xml:space="preserve"> </w:t>
            </w:r>
            <w:r w:rsidRPr="00D2113F">
              <w:rPr>
                <w:color w:val="000000" w:themeColor="dark1"/>
                <w:kern w:val="24"/>
                <w:sz w:val="20"/>
                <w:szCs w:val="20"/>
              </w:rPr>
              <w:t>024</w:t>
            </w:r>
          </w:p>
        </w:tc>
        <w:tc>
          <w:tcPr>
            <w:tcW w:w="860"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10</w:t>
            </w:r>
            <w:r w:rsidR="00D2113F">
              <w:rPr>
                <w:color w:val="000000" w:themeColor="dark1"/>
                <w:kern w:val="24"/>
                <w:sz w:val="20"/>
                <w:szCs w:val="20"/>
              </w:rPr>
              <w:t xml:space="preserve"> </w:t>
            </w:r>
            <w:r w:rsidRPr="00D2113F">
              <w:rPr>
                <w:color w:val="000000" w:themeColor="dark1"/>
                <w:kern w:val="24"/>
                <w:sz w:val="20"/>
                <w:szCs w:val="20"/>
              </w:rPr>
              <w:t>117</w:t>
            </w:r>
          </w:p>
        </w:tc>
        <w:tc>
          <w:tcPr>
            <w:tcW w:w="84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8912</w:t>
            </w:r>
          </w:p>
        </w:tc>
        <w:tc>
          <w:tcPr>
            <w:tcW w:w="84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8228</w:t>
            </w:r>
          </w:p>
        </w:tc>
        <w:tc>
          <w:tcPr>
            <w:tcW w:w="87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6019</w:t>
            </w:r>
          </w:p>
        </w:tc>
        <w:tc>
          <w:tcPr>
            <w:tcW w:w="87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6428</w:t>
            </w:r>
          </w:p>
        </w:tc>
        <w:tc>
          <w:tcPr>
            <w:tcW w:w="87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5965</w:t>
            </w:r>
          </w:p>
        </w:tc>
        <w:tc>
          <w:tcPr>
            <w:tcW w:w="90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5279</w:t>
            </w:r>
          </w:p>
        </w:tc>
        <w:tc>
          <w:tcPr>
            <w:tcW w:w="875" w:type="dxa"/>
          </w:tcPr>
          <w:p w:rsidR="007E7762" w:rsidRPr="00D2113F" w:rsidRDefault="007E7762" w:rsidP="00DC0633">
            <w:pPr>
              <w:jc w:val="right"/>
              <w:rPr>
                <w:rFonts w:cs="Times New Roman"/>
                <w:b/>
                <w:color w:val="000000" w:themeColor="text1"/>
                <w:sz w:val="20"/>
                <w:szCs w:val="20"/>
              </w:rPr>
            </w:pPr>
            <w:r w:rsidRPr="00D2113F">
              <w:rPr>
                <w:rFonts w:cs="Times New Roman"/>
                <w:b/>
                <w:color w:val="000000" w:themeColor="text1"/>
                <w:sz w:val="20"/>
                <w:szCs w:val="20"/>
              </w:rPr>
              <w:t>-11</w:t>
            </w:r>
            <w:r w:rsidR="00D2113F">
              <w:rPr>
                <w:rFonts w:cs="Times New Roman"/>
                <w:b/>
                <w:color w:val="000000" w:themeColor="text1"/>
                <w:sz w:val="20"/>
                <w:szCs w:val="20"/>
              </w:rPr>
              <w:t>,</w:t>
            </w:r>
            <w:r w:rsidRPr="00D2113F">
              <w:rPr>
                <w:rFonts w:cs="Times New Roman"/>
                <w:b/>
                <w:color w:val="000000" w:themeColor="text1"/>
                <w:sz w:val="20"/>
                <w:szCs w:val="20"/>
              </w:rPr>
              <w:t>5%</w:t>
            </w:r>
          </w:p>
        </w:tc>
        <w:tc>
          <w:tcPr>
            <w:tcW w:w="804" w:type="dxa"/>
          </w:tcPr>
          <w:p w:rsidR="007E7762" w:rsidRPr="00D2113F" w:rsidRDefault="007E7762" w:rsidP="00DC0633">
            <w:pPr>
              <w:jc w:val="right"/>
              <w:rPr>
                <w:rFonts w:cs="Times New Roman"/>
                <w:b/>
                <w:color w:val="000000" w:themeColor="text1"/>
                <w:sz w:val="20"/>
                <w:szCs w:val="20"/>
              </w:rPr>
            </w:pPr>
            <w:r w:rsidRPr="00D2113F">
              <w:rPr>
                <w:rFonts w:cs="Times New Roman"/>
                <w:b/>
                <w:color w:val="000000" w:themeColor="text1"/>
                <w:sz w:val="20"/>
                <w:szCs w:val="20"/>
              </w:rPr>
              <w:t>-52%</w:t>
            </w:r>
          </w:p>
        </w:tc>
      </w:tr>
      <w:tr w:rsidR="007E7762" w:rsidRPr="00D2113F" w:rsidTr="00D2113F">
        <w:trPr>
          <w:trHeight w:val="273"/>
        </w:trPr>
        <w:tc>
          <w:tcPr>
            <w:tcW w:w="1306" w:type="dxa"/>
            <w:hideMark/>
          </w:tcPr>
          <w:p w:rsidR="007E7762" w:rsidRPr="00D2113F" w:rsidRDefault="007E7762" w:rsidP="00DC0633">
            <w:pPr>
              <w:textAlignment w:val="bottom"/>
              <w:rPr>
                <w:rFonts w:eastAsia="Times New Roman" w:cs="Times New Roman"/>
                <w:sz w:val="20"/>
                <w:szCs w:val="20"/>
                <w:lang w:eastAsia="lv-LV"/>
              </w:rPr>
            </w:pPr>
            <w:r w:rsidRPr="00D2113F">
              <w:rPr>
                <w:rFonts w:eastAsia="Times New Roman" w:cs="Times New Roman"/>
                <w:color w:val="000000"/>
                <w:kern w:val="24"/>
                <w:sz w:val="20"/>
                <w:szCs w:val="20"/>
                <w:lang w:eastAsia="lv-LV"/>
              </w:rPr>
              <w:t>Dānija</w:t>
            </w:r>
          </w:p>
        </w:tc>
        <w:tc>
          <w:tcPr>
            <w:tcW w:w="834"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1464</w:t>
            </w:r>
          </w:p>
        </w:tc>
        <w:tc>
          <w:tcPr>
            <w:tcW w:w="860"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1229</w:t>
            </w:r>
          </w:p>
        </w:tc>
        <w:tc>
          <w:tcPr>
            <w:tcW w:w="84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946</w:t>
            </w:r>
          </w:p>
        </w:tc>
        <w:tc>
          <w:tcPr>
            <w:tcW w:w="84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1348</w:t>
            </w:r>
          </w:p>
        </w:tc>
        <w:tc>
          <w:tcPr>
            <w:tcW w:w="87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996</w:t>
            </w:r>
          </w:p>
        </w:tc>
        <w:tc>
          <w:tcPr>
            <w:tcW w:w="87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924</w:t>
            </w:r>
          </w:p>
        </w:tc>
        <w:tc>
          <w:tcPr>
            <w:tcW w:w="87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1180</w:t>
            </w:r>
          </w:p>
        </w:tc>
        <w:tc>
          <w:tcPr>
            <w:tcW w:w="90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1260</w:t>
            </w:r>
          </w:p>
        </w:tc>
        <w:tc>
          <w:tcPr>
            <w:tcW w:w="875" w:type="dxa"/>
          </w:tcPr>
          <w:p w:rsidR="007E7762" w:rsidRPr="00D2113F" w:rsidRDefault="007E7762" w:rsidP="00DC0633">
            <w:pPr>
              <w:jc w:val="right"/>
              <w:rPr>
                <w:rFonts w:cs="Times New Roman"/>
                <w:color w:val="000000" w:themeColor="text1"/>
                <w:sz w:val="20"/>
                <w:szCs w:val="20"/>
              </w:rPr>
            </w:pPr>
            <w:r w:rsidRPr="00D2113F">
              <w:rPr>
                <w:rFonts w:cs="Times New Roman"/>
                <w:color w:val="000000" w:themeColor="text1"/>
                <w:sz w:val="20"/>
                <w:szCs w:val="20"/>
              </w:rPr>
              <w:t>+6</w:t>
            </w:r>
            <w:r w:rsidR="00D2113F">
              <w:rPr>
                <w:rFonts w:cs="Times New Roman"/>
                <w:color w:val="000000" w:themeColor="text1"/>
                <w:sz w:val="20"/>
                <w:szCs w:val="20"/>
              </w:rPr>
              <w:t>,</w:t>
            </w:r>
            <w:r w:rsidRPr="00D2113F">
              <w:rPr>
                <w:rFonts w:cs="Times New Roman"/>
                <w:color w:val="000000" w:themeColor="text1"/>
                <w:sz w:val="20"/>
                <w:szCs w:val="20"/>
              </w:rPr>
              <w:t>8%</w:t>
            </w:r>
          </w:p>
        </w:tc>
        <w:tc>
          <w:tcPr>
            <w:tcW w:w="804" w:type="dxa"/>
          </w:tcPr>
          <w:p w:rsidR="007E7762" w:rsidRPr="00D2113F" w:rsidRDefault="007E7762" w:rsidP="00DC0633">
            <w:pPr>
              <w:jc w:val="right"/>
              <w:rPr>
                <w:rFonts w:cs="Times New Roman"/>
                <w:b/>
                <w:color w:val="000000" w:themeColor="text1"/>
                <w:sz w:val="20"/>
                <w:szCs w:val="20"/>
              </w:rPr>
            </w:pPr>
            <w:r w:rsidRPr="00D2113F">
              <w:rPr>
                <w:rFonts w:cs="Times New Roman"/>
                <w:b/>
                <w:color w:val="000000" w:themeColor="text1"/>
                <w:sz w:val="20"/>
                <w:szCs w:val="20"/>
              </w:rPr>
              <w:t>-14%</w:t>
            </w:r>
          </w:p>
        </w:tc>
      </w:tr>
      <w:tr w:rsidR="007E7762" w:rsidRPr="00D2113F" w:rsidTr="00D2113F">
        <w:trPr>
          <w:trHeight w:val="273"/>
        </w:trPr>
        <w:tc>
          <w:tcPr>
            <w:tcW w:w="1306" w:type="dxa"/>
            <w:hideMark/>
          </w:tcPr>
          <w:p w:rsidR="007E7762" w:rsidRPr="00D2113F" w:rsidRDefault="007E7762" w:rsidP="00DC0633">
            <w:pPr>
              <w:textAlignment w:val="bottom"/>
              <w:rPr>
                <w:rFonts w:eastAsia="Times New Roman" w:cs="Times New Roman"/>
                <w:sz w:val="20"/>
                <w:szCs w:val="20"/>
                <w:lang w:eastAsia="lv-LV"/>
              </w:rPr>
            </w:pPr>
            <w:r w:rsidRPr="00D2113F">
              <w:rPr>
                <w:rFonts w:eastAsia="Times New Roman" w:cs="Times New Roman"/>
                <w:color w:val="000000"/>
                <w:kern w:val="24"/>
                <w:sz w:val="20"/>
                <w:szCs w:val="20"/>
                <w:lang w:eastAsia="lv-LV"/>
              </w:rPr>
              <w:t>Somija</w:t>
            </w:r>
          </w:p>
        </w:tc>
        <w:tc>
          <w:tcPr>
            <w:tcW w:w="834"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21</w:t>
            </w:r>
            <w:r w:rsidR="00D2113F">
              <w:rPr>
                <w:color w:val="000000" w:themeColor="dark1"/>
                <w:kern w:val="24"/>
                <w:sz w:val="20"/>
                <w:szCs w:val="20"/>
              </w:rPr>
              <w:t xml:space="preserve"> </w:t>
            </w:r>
            <w:r w:rsidRPr="00D2113F">
              <w:rPr>
                <w:color w:val="000000" w:themeColor="dark1"/>
                <w:kern w:val="24"/>
                <w:sz w:val="20"/>
                <w:szCs w:val="20"/>
              </w:rPr>
              <w:t>120</w:t>
            </w:r>
          </w:p>
        </w:tc>
        <w:tc>
          <w:tcPr>
            <w:tcW w:w="860"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9232</w:t>
            </w:r>
          </w:p>
        </w:tc>
        <w:tc>
          <w:tcPr>
            <w:tcW w:w="84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8503</w:t>
            </w:r>
          </w:p>
        </w:tc>
        <w:tc>
          <w:tcPr>
            <w:tcW w:w="84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8888</w:t>
            </w:r>
          </w:p>
        </w:tc>
        <w:tc>
          <w:tcPr>
            <w:tcW w:w="87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5302</w:t>
            </w:r>
          </w:p>
        </w:tc>
        <w:tc>
          <w:tcPr>
            <w:tcW w:w="87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8956</w:t>
            </w:r>
          </w:p>
        </w:tc>
        <w:tc>
          <w:tcPr>
            <w:tcW w:w="87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9642</w:t>
            </w:r>
          </w:p>
        </w:tc>
        <w:tc>
          <w:tcPr>
            <w:tcW w:w="90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14</w:t>
            </w:r>
            <w:r w:rsidR="00D2113F">
              <w:rPr>
                <w:color w:val="000000" w:themeColor="dark1"/>
                <w:kern w:val="24"/>
                <w:sz w:val="20"/>
                <w:szCs w:val="20"/>
              </w:rPr>
              <w:t xml:space="preserve"> </w:t>
            </w:r>
            <w:r w:rsidRPr="00D2113F">
              <w:rPr>
                <w:color w:val="000000" w:themeColor="dark1"/>
                <w:kern w:val="24"/>
                <w:sz w:val="20"/>
                <w:szCs w:val="20"/>
              </w:rPr>
              <w:t>201</w:t>
            </w:r>
          </w:p>
        </w:tc>
        <w:tc>
          <w:tcPr>
            <w:tcW w:w="875" w:type="dxa"/>
          </w:tcPr>
          <w:p w:rsidR="007E7762" w:rsidRPr="00D2113F" w:rsidRDefault="007E7762" w:rsidP="00DC0633">
            <w:pPr>
              <w:jc w:val="right"/>
              <w:rPr>
                <w:rFonts w:cs="Times New Roman"/>
                <w:color w:val="000000" w:themeColor="text1"/>
                <w:sz w:val="20"/>
                <w:szCs w:val="20"/>
              </w:rPr>
            </w:pPr>
            <w:r w:rsidRPr="00D2113F">
              <w:rPr>
                <w:rFonts w:cs="Times New Roman"/>
                <w:color w:val="000000" w:themeColor="text1"/>
                <w:sz w:val="20"/>
                <w:szCs w:val="20"/>
              </w:rPr>
              <w:t>+47</w:t>
            </w:r>
            <w:r w:rsidR="00D2113F">
              <w:rPr>
                <w:rFonts w:cs="Times New Roman"/>
                <w:color w:val="000000" w:themeColor="text1"/>
                <w:sz w:val="20"/>
                <w:szCs w:val="20"/>
              </w:rPr>
              <w:t>,</w:t>
            </w:r>
            <w:r w:rsidRPr="00D2113F">
              <w:rPr>
                <w:rFonts w:cs="Times New Roman"/>
                <w:color w:val="000000" w:themeColor="text1"/>
                <w:sz w:val="20"/>
                <w:szCs w:val="20"/>
              </w:rPr>
              <w:t>3%</w:t>
            </w:r>
          </w:p>
        </w:tc>
        <w:tc>
          <w:tcPr>
            <w:tcW w:w="804" w:type="dxa"/>
          </w:tcPr>
          <w:p w:rsidR="007E7762" w:rsidRPr="00D2113F" w:rsidRDefault="007E7762" w:rsidP="00DC0633">
            <w:pPr>
              <w:jc w:val="right"/>
              <w:rPr>
                <w:rFonts w:cs="Times New Roman"/>
                <w:b/>
                <w:color w:val="000000" w:themeColor="text1"/>
                <w:sz w:val="20"/>
                <w:szCs w:val="20"/>
              </w:rPr>
            </w:pPr>
            <w:r w:rsidRPr="00D2113F">
              <w:rPr>
                <w:rFonts w:cs="Times New Roman"/>
                <w:b/>
                <w:color w:val="000000" w:themeColor="text1"/>
                <w:sz w:val="20"/>
                <w:szCs w:val="20"/>
              </w:rPr>
              <w:t>-33%</w:t>
            </w:r>
          </w:p>
        </w:tc>
      </w:tr>
      <w:tr w:rsidR="007E7762" w:rsidRPr="00D2113F" w:rsidTr="00D2113F">
        <w:trPr>
          <w:trHeight w:val="273"/>
        </w:trPr>
        <w:tc>
          <w:tcPr>
            <w:tcW w:w="1306" w:type="dxa"/>
            <w:hideMark/>
          </w:tcPr>
          <w:p w:rsidR="007E7762" w:rsidRPr="00D2113F" w:rsidRDefault="007E7762" w:rsidP="00DC0633">
            <w:pPr>
              <w:textAlignment w:val="bottom"/>
              <w:rPr>
                <w:rFonts w:eastAsia="Times New Roman" w:cs="Times New Roman"/>
                <w:sz w:val="20"/>
                <w:szCs w:val="20"/>
                <w:lang w:eastAsia="lv-LV"/>
              </w:rPr>
            </w:pPr>
            <w:r w:rsidRPr="00D2113F">
              <w:rPr>
                <w:rFonts w:eastAsia="Times New Roman" w:cs="Times New Roman"/>
                <w:color w:val="000000"/>
                <w:kern w:val="24"/>
                <w:sz w:val="20"/>
                <w:szCs w:val="20"/>
                <w:lang w:eastAsia="lv-LV"/>
              </w:rPr>
              <w:t>Vācija</w:t>
            </w:r>
          </w:p>
        </w:tc>
        <w:tc>
          <w:tcPr>
            <w:tcW w:w="834"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21</w:t>
            </w:r>
            <w:r w:rsidR="00D2113F">
              <w:rPr>
                <w:color w:val="000000" w:themeColor="dark1"/>
                <w:kern w:val="24"/>
                <w:sz w:val="20"/>
                <w:szCs w:val="20"/>
              </w:rPr>
              <w:t xml:space="preserve"> </w:t>
            </w:r>
            <w:r w:rsidRPr="00D2113F">
              <w:rPr>
                <w:color w:val="000000" w:themeColor="dark1"/>
                <w:kern w:val="24"/>
                <w:sz w:val="20"/>
                <w:szCs w:val="20"/>
              </w:rPr>
              <w:t>075</w:t>
            </w:r>
          </w:p>
        </w:tc>
        <w:tc>
          <w:tcPr>
            <w:tcW w:w="860"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19</w:t>
            </w:r>
            <w:r w:rsidR="00D2113F">
              <w:rPr>
                <w:color w:val="000000" w:themeColor="dark1"/>
                <w:kern w:val="24"/>
                <w:sz w:val="20"/>
                <w:szCs w:val="20"/>
              </w:rPr>
              <w:t xml:space="preserve"> </w:t>
            </w:r>
            <w:r w:rsidRPr="00D2113F">
              <w:rPr>
                <w:color w:val="000000" w:themeColor="dark1"/>
                <w:kern w:val="24"/>
                <w:sz w:val="20"/>
                <w:szCs w:val="20"/>
              </w:rPr>
              <w:t>589</w:t>
            </w:r>
          </w:p>
        </w:tc>
        <w:tc>
          <w:tcPr>
            <w:tcW w:w="84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13</w:t>
            </w:r>
            <w:r w:rsidR="00D2113F">
              <w:rPr>
                <w:color w:val="000000" w:themeColor="dark1"/>
                <w:kern w:val="24"/>
                <w:sz w:val="20"/>
                <w:szCs w:val="20"/>
              </w:rPr>
              <w:t xml:space="preserve"> </w:t>
            </w:r>
            <w:r w:rsidRPr="00D2113F">
              <w:rPr>
                <w:color w:val="000000" w:themeColor="dark1"/>
                <w:kern w:val="24"/>
                <w:sz w:val="20"/>
                <w:szCs w:val="20"/>
              </w:rPr>
              <w:t>545</w:t>
            </w:r>
          </w:p>
        </w:tc>
        <w:tc>
          <w:tcPr>
            <w:tcW w:w="84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27</w:t>
            </w:r>
            <w:r w:rsidR="00D2113F">
              <w:rPr>
                <w:color w:val="000000" w:themeColor="dark1"/>
                <w:kern w:val="24"/>
                <w:sz w:val="20"/>
                <w:szCs w:val="20"/>
              </w:rPr>
              <w:t xml:space="preserve"> </w:t>
            </w:r>
            <w:r w:rsidRPr="00D2113F">
              <w:rPr>
                <w:color w:val="000000" w:themeColor="dark1"/>
                <w:kern w:val="24"/>
                <w:sz w:val="20"/>
                <w:szCs w:val="20"/>
              </w:rPr>
              <w:t>641</w:t>
            </w:r>
          </w:p>
        </w:tc>
        <w:tc>
          <w:tcPr>
            <w:tcW w:w="87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12</w:t>
            </w:r>
            <w:r w:rsidR="00D2113F">
              <w:rPr>
                <w:color w:val="000000" w:themeColor="dark1"/>
                <w:kern w:val="24"/>
                <w:sz w:val="20"/>
                <w:szCs w:val="20"/>
              </w:rPr>
              <w:t xml:space="preserve"> </w:t>
            </w:r>
            <w:r w:rsidRPr="00D2113F">
              <w:rPr>
                <w:color w:val="000000" w:themeColor="dark1"/>
                <w:kern w:val="24"/>
                <w:sz w:val="20"/>
                <w:szCs w:val="20"/>
              </w:rPr>
              <w:t>995</w:t>
            </w:r>
          </w:p>
        </w:tc>
        <w:tc>
          <w:tcPr>
            <w:tcW w:w="87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25</w:t>
            </w:r>
            <w:r w:rsidR="00D2113F">
              <w:rPr>
                <w:color w:val="000000" w:themeColor="dark1"/>
                <w:kern w:val="24"/>
                <w:sz w:val="20"/>
                <w:szCs w:val="20"/>
              </w:rPr>
              <w:t xml:space="preserve"> </w:t>
            </w:r>
            <w:r w:rsidRPr="00D2113F">
              <w:rPr>
                <w:color w:val="000000" w:themeColor="dark1"/>
                <w:kern w:val="24"/>
                <w:sz w:val="20"/>
                <w:szCs w:val="20"/>
              </w:rPr>
              <w:t>852</w:t>
            </w:r>
          </w:p>
        </w:tc>
        <w:tc>
          <w:tcPr>
            <w:tcW w:w="87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20</w:t>
            </w:r>
            <w:r w:rsidR="00D2113F">
              <w:rPr>
                <w:color w:val="000000" w:themeColor="dark1"/>
                <w:kern w:val="24"/>
                <w:sz w:val="20"/>
                <w:szCs w:val="20"/>
              </w:rPr>
              <w:t xml:space="preserve"> </w:t>
            </w:r>
            <w:r w:rsidRPr="00D2113F">
              <w:rPr>
                <w:color w:val="000000" w:themeColor="dark1"/>
                <w:kern w:val="24"/>
                <w:sz w:val="20"/>
                <w:szCs w:val="20"/>
              </w:rPr>
              <w:t>642</w:t>
            </w:r>
          </w:p>
        </w:tc>
        <w:tc>
          <w:tcPr>
            <w:tcW w:w="90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19</w:t>
            </w:r>
            <w:r w:rsidR="00D2113F">
              <w:rPr>
                <w:color w:val="000000" w:themeColor="dark1"/>
                <w:kern w:val="24"/>
                <w:sz w:val="20"/>
                <w:szCs w:val="20"/>
              </w:rPr>
              <w:t xml:space="preserve"> </w:t>
            </w:r>
            <w:r w:rsidRPr="00D2113F">
              <w:rPr>
                <w:color w:val="000000" w:themeColor="dark1"/>
                <w:kern w:val="24"/>
                <w:sz w:val="20"/>
                <w:szCs w:val="20"/>
              </w:rPr>
              <w:t>754</w:t>
            </w:r>
          </w:p>
        </w:tc>
        <w:tc>
          <w:tcPr>
            <w:tcW w:w="875" w:type="dxa"/>
          </w:tcPr>
          <w:p w:rsidR="007E7762" w:rsidRPr="00D2113F" w:rsidRDefault="007E7762" w:rsidP="00DC0633">
            <w:pPr>
              <w:jc w:val="right"/>
              <w:rPr>
                <w:rFonts w:cs="Times New Roman"/>
                <w:b/>
                <w:color w:val="000000" w:themeColor="text1"/>
                <w:sz w:val="20"/>
                <w:szCs w:val="20"/>
              </w:rPr>
            </w:pPr>
            <w:r w:rsidRPr="00D2113F">
              <w:rPr>
                <w:rFonts w:cs="Times New Roman"/>
                <w:b/>
                <w:color w:val="000000" w:themeColor="text1"/>
                <w:sz w:val="20"/>
                <w:szCs w:val="20"/>
              </w:rPr>
              <w:t>-4</w:t>
            </w:r>
            <w:r w:rsidR="00D2113F">
              <w:rPr>
                <w:rFonts w:cs="Times New Roman"/>
                <w:b/>
                <w:color w:val="000000" w:themeColor="text1"/>
                <w:sz w:val="20"/>
                <w:szCs w:val="20"/>
              </w:rPr>
              <w:t>,</w:t>
            </w:r>
            <w:r w:rsidRPr="00D2113F">
              <w:rPr>
                <w:rFonts w:cs="Times New Roman"/>
                <w:b/>
                <w:color w:val="000000" w:themeColor="text1"/>
                <w:sz w:val="20"/>
                <w:szCs w:val="20"/>
              </w:rPr>
              <w:t>3%</w:t>
            </w:r>
          </w:p>
        </w:tc>
        <w:tc>
          <w:tcPr>
            <w:tcW w:w="804" w:type="dxa"/>
          </w:tcPr>
          <w:p w:rsidR="007E7762" w:rsidRPr="00D2113F" w:rsidRDefault="007E7762" w:rsidP="00DC0633">
            <w:pPr>
              <w:jc w:val="right"/>
              <w:rPr>
                <w:rFonts w:cs="Times New Roman"/>
                <w:b/>
                <w:color w:val="000000" w:themeColor="text1"/>
                <w:sz w:val="20"/>
                <w:szCs w:val="20"/>
              </w:rPr>
            </w:pPr>
            <w:r w:rsidRPr="00D2113F">
              <w:rPr>
                <w:rFonts w:cs="Times New Roman"/>
                <w:b/>
                <w:color w:val="000000" w:themeColor="text1"/>
                <w:sz w:val="20"/>
                <w:szCs w:val="20"/>
              </w:rPr>
              <w:t>-6</w:t>
            </w:r>
            <w:r w:rsidR="00D2113F">
              <w:rPr>
                <w:rFonts w:cs="Times New Roman"/>
                <w:b/>
                <w:color w:val="000000" w:themeColor="text1"/>
                <w:sz w:val="20"/>
                <w:szCs w:val="20"/>
              </w:rPr>
              <w:t>,</w:t>
            </w:r>
            <w:r w:rsidRPr="00D2113F">
              <w:rPr>
                <w:rFonts w:cs="Times New Roman"/>
                <w:b/>
                <w:color w:val="000000" w:themeColor="text1"/>
                <w:sz w:val="20"/>
                <w:szCs w:val="20"/>
              </w:rPr>
              <w:t>3%</w:t>
            </w:r>
          </w:p>
        </w:tc>
      </w:tr>
      <w:tr w:rsidR="007E7762" w:rsidRPr="00D2113F" w:rsidTr="00D2113F">
        <w:trPr>
          <w:trHeight w:val="273"/>
        </w:trPr>
        <w:tc>
          <w:tcPr>
            <w:tcW w:w="1306" w:type="dxa"/>
            <w:hideMark/>
          </w:tcPr>
          <w:p w:rsidR="007E7762" w:rsidRPr="00D2113F" w:rsidRDefault="007E7762" w:rsidP="00DC0633">
            <w:pPr>
              <w:textAlignment w:val="bottom"/>
              <w:rPr>
                <w:rFonts w:eastAsia="Times New Roman" w:cs="Times New Roman"/>
                <w:sz w:val="20"/>
                <w:szCs w:val="20"/>
                <w:lang w:eastAsia="lv-LV"/>
              </w:rPr>
            </w:pPr>
            <w:r w:rsidRPr="00D2113F">
              <w:rPr>
                <w:rFonts w:eastAsia="Times New Roman" w:cs="Times New Roman"/>
                <w:color w:val="000000"/>
                <w:kern w:val="24"/>
                <w:sz w:val="20"/>
                <w:szCs w:val="20"/>
                <w:lang w:eastAsia="lv-LV"/>
              </w:rPr>
              <w:t>Krievija</w:t>
            </w:r>
          </w:p>
        </w:tc>
        <w:tc>
          <w:tcPr>
            <w:tcW w:w="834"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66</w:t>
            </w:r>
            <w:r w:rsidR="00D2113F">
              <w:rPr>
                <w:color w:val="000000" w:themeColor="dark1"/>
                <w:kern w:val="24"/>
                <w:sz w:val="20"/>
                <w:szCs w:val="20"/>
              </w:rPr>
              <w:t xml:space="preserve"> </w:t>
            </w:r>
            <w:r w:rsidRPr="00D2113F">
              <w:rPr>
                <w:color w:val="000000" w:themeColor="dark1"/>
                <w:kern w:val="24"/>
                <w:sz w:val="20"/>
                <w:szCs w:val="20"/>
              </w:rPr>
              <w:t>799</w:t>
            </w:r>
          </w:p>
        </w:tc>
        <w:tc>
          <w:tcPr>
            <w:tcW w:w="860"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107</w:t>
            </w:r>
            <w:r w:rsidR="00D2113F">
              <w:rPr>
                <w:color w:val="000000" w:themeColor="dark1"/>
                <w:kern w:val="24"/>
                <w:sz w:val="20"/>
                <w:szCs w:val="20"/>
              </w:rPr>
              <w:t xml:space="preserve"> </w:t>
            </w:r>
            <w:r w:rsidRPr="00D2113F">
              <w:rPr>
                <w:color w:val="000000" w:themeColor="dark1"/>
                <w:kern w:val="24"/>
                <w:sz w:val="20"/>
                <w:szCs w:val="20"/>
              </w:rPr>
              <w:t>332</w:t>
            </w:r>
          </w:p>
        </w:tc>
        <w:tc>
          <w:tcPr>
            <w:tcW w:w="84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115</w:t>
            </w:r>
            <w:r w:rsidR="00D2113F">
              <w:rPr>
                <w:color w:val="000000" w:themeColor="dark1"/>
                <w:kern w:val="24"/>
                <w:sz w:val="20"/>
                <w:szCs w:val="20"/>
              </w:rPr>
              <w:t xml:space="preserve"> </w:t>
            </w:r>
            <w:r w:rsidRPr="00D2113F">
              <w:rPr>
                <w:color w:val="000000" w:themeColor="dark1"/>
                <w:kern w:val="24"/>
                <w:sz w:val="20"/>
                <w:szCs w:val="20"/>
              </w:rPr>
              <w:t>118</w:t>
            </w:r>
          </w:p>
        </w:tc>
        <w:tc>
          <w:tcPr>
            <w:tcW w:w="84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128</w:t>
            </w:r>
            <w:r w:rsidR="00D2113F">
              <w:rPr>
                <w:color w:val="000000" w:themeColor="dark1"/>
                <w:kern w:val="24"/>
                <w:sz w:val="20"/>
                <w:szCs w:val="20"/>
              </w:rPr>
              <w:t xml:space="preserve"> </w:t>
            </w:r>
            <w:r w:rsidRPr="00D2113F">
              <w:rPr>
                <w:color w:val="000000" w:themeColor="dark1"/>
                <w:kern w:val="24"/>
                <w:sz w:val="20"/>
                <w:szCs w:val="20"/>
              </w:rPr>
              <w:t>727</w:t>
            </w:r>
          </w:p>
        </w:tc>
        <w:tc>
          <w:tcPr>
            <w:tcW w:w="87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156</w:t>
            </w:r>
            <w:r w:rsidR="00D2113F">
              <w:rPr>
                <w:color w:val="000000" w:themeColor="dark1"/>
                <w:kern w:val="24"/>
                <w:sz w:val="20"/>
                <w:szCs w:val="20"/>
              </w:rPr>
              <w:t xml:space="preserve"> </w:t>
            </w:r>
            <w:r w:rsidRPr="00D2113F">
              <w:rPr>
                <w:color w:val="000000" w:themeColor="dark1"/>
                <w:kern w:val="24"/>
                <w:sz w:val="20"/>
                <w:szCs w:val="20"/>
              </w:rPr>
              <w:t>379</w:t>
            </w:r>
          </w:p>
        </w:tc>
        <w:tc>
          <w:tcPr>
            <w:tcW w:w="87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161</w:t>
            </w:r>
            <w:r w:rsidR="00D2113F">
              <w:rPr>
                <w:color w:val="000000" w:themeColor="dark1"/>
                <w:kern w:val="24"/>
                <w:sz w:val="20"/>
                <w:szCs w:val="20"/>
              </w:rPr>
              <w:t xml:space="preserve"> </w:t>
            </w:r>
            <w:r w:rsidRPr="00D2113F">
              <w:rPr>
                <w:color w:val="000000" w:themeColor="dark1"/>
                <w:kern w:val="24"/>
                <w:sz w:val="20"/>
                <w:szCs w:val="20"/>
              </w:rPr>
              <w:t>715</w:t>
            </w:r>
          </w:p>
        </w:tc>
        <w:tc>
          <w:tcPr>
            <w:tcW w:w="87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104</w:t>
            </w:r>
            <w:r w:rsidR="00D2113F">
              <w:rPr>
                <w:color w:val="000000" w:themeColor="dark1"/>
                <w:kern w:val="24"/>
                <w:sz w:val="20"/>
                <w:szCs w:val="20"/>
              </w:rPr>
              <w:t xml:space="preserve"> </w:t>
            </w:r>
            <w:r w:rsidRPr="00D2113F">
              <w:rPr>
                <w:color w:val="000000" w:themeColor="dark1"/>
                <w:kern w:val="24"/>
                <w:sz w:val="20"/>
                <w:szCs w:val="20"/>
              </w:rPr>
              <w:t>493</w:t>
            </w:r>
          </w:p>
        </w:tc>
        <w:tc>
          <w:tcPr>
            <w:tcW w:w="90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113</w:t>
            </w:r>
            <w:r w:rsidR="00D2113F">
              <w:rPr>
                <w:color w:val="000000" w:themeColor="dark1"/>
                <w:kern w:val="24"/>
                <w:sz w:val="20"/>
                <w:szCs w:val="20"/>
              </w:rPr>
              <w:t xml:space="preserve"> </w:t>
            </w:r>
            <w:r w:rsidRPr="00D2113F">
              <w:rPr>
                <w:color w:val="000000" w:themeColor="dark1"/>
                <w:kern w:val="24"/>
                <w:sz w:val="20"/>
                <w:szCs w:val="20"/>
              </w:rPr>
              <w:t>506</w:t>
            </w:r>
          </w:p>
        </w:tc>
        <w:tc>
          <w:tcPr>
            <w:tcW w:w="875" w:type="dxa"/>
          </w:tcPr>
          <w:p w:rsidR="007E7762" w:rsidRPr="00D2113F" w:rsidRDefault="007E7762" w:rsidP="00DC0633">
            <w:pPr>
              <w:jc w:val="right"/>
              <w:rPr>
                <w:rFonts w:cs="Times New Roman"/>
                <w:sz w:val="20"/>
                <w:szCs w:val="20"/>
              </w:rPr>
            </w:pPr>
            <w:r w:rsidRPr="00D2113F">
              <w:rPr>
                <w:rFonts w:cs="Times New Roman"/>
                <w:sz w:val="20"/>
                <w:szCs w:val="20"/>
              </w:rPr>
              <w:t>+8</w:t>
            </w:r>
            <w:r w:rsidR="00D2113F">
              <w:rPr>
                <w:rFonts w:cs="Times New Roman"/>
                <w:sz w:val="20"/>
                <w:szCs w:val="20"/>
              </w:rPr>
              <w:t>,</w:t>
            </w:r>
            <w:r w:rsidRPr="00D2113F">
              <w:rPr>
                <w:rFonts w:cs="Times New Roman"/>
                <w:sz w:val="20"/>
                <w:szCs w:val="20"/>
              </w:rPr>
              <w:t>6%</w:t>
            </w:r>
          </w:p>
        </w:tc>
        <w:tc>
          <w:tcPr>
            <w:tcW w:w="804" w:type="dxa"/>
          </w:tcPr>
          <w:p w:rsidR="007E7762" w:rsidRPr="00D2113F" w:rsidRDefault="007E7762" w:rsidP="00DC0633">
            <w:pPr>
              <w:jc w:val="right"/>
              <w:rPr>
                <w:rFonts w:cs="Times New Roman"/>
                <w:sz w:val="20"/>
                <w:szCs w:val="20"/>
              </w:rPr>
            </w:pPr>
            <w:r w:rsidRPr="00D2113F">
              <w:rPr>
                <w:rFonts w:cs="Times New Roman"/>
                <w:sz w:val="20"/>
                <w:szCs w:val="20"/>
              </w:rPr>
              <w:t>+70%</w:t>
            </w:r>
          </w:p>
        </w:tc>
      </w:tr>
      <w:tr w:rsidR="007E7762" w:rsidRPr="00D2113F" w:rsidTr="00D2113F">
        <w:trPr>
          <w:trHeight w:val="273"/>
        </w:trPr>
        <w:tc>
          <w:tcPr>
            <w:tcW w:w="1306" w:type="dxa"/>
            <w:hideMark/>
          </w:tcPr>
          <w:p w:rsidR="007E7762" w:rsidRPr="00D2113F" w:rsidRDefault="007E7762" w:rsidP="00DC0633">
            <w:pPr>
              <w:textAlignment w:val="bottom"/>
              <w:rPr>
                <w:rFonts w:eastAsia="Times New Roman" w:cs="Times New Roman"/>
                <w:sz w:val="20"/>
                <w:szCs w:val="20"/>
                <w:lang w:eastAsia="lv-LV"/>
              </w:rPr>
            </w:pPr>
            <w:r w:rsidRPr="00D2113F">
              <w:rPr>
                <w:rFonts w:eastAsia="Times New Roman" w:cs="Times New Roman"/>
                <w:color w:val="000000"/>
                <w:kern w:val="24"/>
                <w:sz w:val="20"/>
                <w:szCs w:val="20"/>
                <w:lang w:eastAsia="lv-LV"/>
              </w:rPr>
              <w:t>Ukraina</w:t>
            </w:r>
          </w:p>
        </w:tc>
        <w:tc>
          <w:tcPr>
            <w:tcW w:w="834"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2689</w:t>
            </w:r>
          </w:p>
        </w:tc>
        <w:tc>
          <w:tcPr>
            <w:tcW w:w="860"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3421</w:t>
            </w:r>
          </w:p>
        </w:tc>
        <w:tc>
          <w:tcPr>
            <w:tcW w:w="84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3623</w:t>
            </w:r>
          </w:p>
        </w:tc>
        <w:tc>
          <w:tcPr>
            <w:tcW w:w="84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3534</w:t>
            </w:r>
          </w:p>
        </w:tc>
        <w:tc>
          <w:tcPr>
            <w:tcW w:w="87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3219</w:t>
            </w:r>
          </w:p>
        </w:tc>
        <w:tc>
          <w:tcPr>
            <w:tcW w:w="87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5160</w:t>
            </w:r>
          </w:p>
        </w:tc>
        <w:tc>
          <w:tcPr>
            <w:tcW w:w="87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6014</w:t>
            </w:r>
          </w:p>
        </w:tc>
        <w:tc>
          <w:tcPr>
            <w:tcW w:w="90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7203</w:t>
            </w:r>
          </w:p>
        </w:tc>
        <w:tc>
          <w:tcPr>
            <w:tcW w:w="875" w:type="dxa"/>
          </w:tcPr>
          <w:p w:rsidR="007E7762" w:rsidRPr="00D2113F" w:rsidRDefault="007E7762" w:rsidP="00DC0633">
            <w:pPr>
              <w:jc w:val="right"/>
              <w:rPr>
                <w:rFonts w:cs="Times New Roman"/>
                <w:sz w:val="20"/>
                <w:szCs w:val="20"/>
              </w:rPr>
            </w:pPr>
            <w:r w:rsidRPr="00D2113F">
              <w:rPr>
                <w:rFonts w:cs="Times New Roman"/>
                <w:sz w:val="20"/>
                <w:szCs w:val="20"/>
              </w:rPr>
              <w:t>+19</w:t>
            </w:r>
            <w:r w:rsidR="00D2113F">
              <w:rPr>
                <w:rFonts w:cs="Times New Roman"/>
                <w:sz w:val="20"/>
                <w:szCs w:val="20"/>
              </w:rPr>
              <w:t>,</w:t>
            </w:r>
            <w:r w:rsidRPr="00D2113F">
              <w:rPr>
                <w:rFonts w:cs="Times New Roman"/>
                <w:sz w:val="20"/>
                <w:szCs w:val="20"/>
              </w:rPr>
              <w:t>8%</w:t>
            </w:r>
          </w:p>
        </w:tc>
        <w:tc>
          <w:tcPr>
            <w:tcW w:w="804" w:type="dxa"/>
          </w:tcPr>
          <w:p w:rsidR="007E7762" w:rsidRPr="00D2113F" w:rsidRDefault="007E7762" w:rsidP="00DC0633">
            <w:pPr>
              <w:jc w:val="right"/>
              <w:rPr>
                <w:rFonts w:cs="Times New Roman"/>
                <w:sz w:val="20"/>
                <w:szCs w:val="20"/>
              </w:rPr>
            </w:pPr>
            <w:r w:rsidRPr="00D2113F">
              <w:rPr>
                <w:rFonts w:cs="Times New Roman"/>
                <w:sz w:val="20"/>
                <w:szCs w:val="20"/>
              </w:rPr>
              <w:t>+168%</w:t>
            </w:r>
          </w:p>
        </w:tc>
      </w:tr>
      <w:tr w:rsidR="007E7762" w:rsidRPr="00D2113F" w:rsidTr="00D2113F">
        <w:trPr>
          <w:trHeight w:val="273"/>
        </w:trPr>
        <w:tc>
          <w:tcPr>
            <w:tcW w:w="1306" w:type="dxa"/>
            <w:hideMark/>
          </w:tcPr>
          <w:p w:rsidR="007E7762" w:rsidRPr="00D2113F" w:rsidRDefault="007E7762" w:rsidP="00DC0633">
            <w:pPr>
              <w:textAlignment w:val="bottom"/>
              <w:rPr>
                <w:rFonts w:eastAsia="Times New Roman" w:cs="Times New Roman"/>
                <w:sz w:val="20"/>
                <w:szCs w:val="20"/>
                <w:lang w:eastAsia="lv-LV"/>
              </w:rPr>
            </w:pPr>
            <w:r w:rsidRPr="00D2113F">
              <w:rPr>
                <w:rFonts w:eastAsia="Times New Roman" w:cs="Times New Roman"/>
                <w:color w:val="000000"/>
                <w:kern w:val="24"/>
                <w:sz w:val="20"/>
                <w:szCs w:val="20"/>
                <w:lang w:eastAsia="lv-LV"/>
              </w:rPr>
              <w:t>Baltkrievija</w:t>
            </w:r>
          </w:p>
        </w:tc>
        <w:tc>
          <w:tcPr>
            <w:tcW w:w="834"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37</w:t>
            </w:r>
            <w:r w:rsidR="00D2113F">
              <w:rPr>
                <w:color w:val="000000" w:themeColor="dark1"/>
                <w:kern w:val="24"/>
                <w:sz w:val="20"/>
                <w:szCs w:val="20"/>
              </w:rPr>
              <w:t xml:space="preserve"> </w:t>
            </w:r>
            <w:r w:rsidRPr="00D2113F">
              <w:rPr>
                <w:color w:val="000000" w:themeColor="dark1"/>
                <w:kern w:val="24"/>
                <w:sz w:val="20"/>
                <w:szCs w:val="20"/>
              </w:rPr>
              <w:t>800</w:t>
            </w:r>
          </w:p>
        </w:tc>
        <w:tc>
          <w:tcPr>
            <w:tcW w:w="860"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64</w:t>
            </w:r>
            <w:r w:rsidR="00D2113F">
              <w:rPr>
                <w:color w:val="000000" w:themeColor="dark1"/>
                <w:kern w:val="24"/>
                <w:sz w:val="20"/>
                <w:szCs w:val="20"/>
              </w:rPr>
              <w:t xml:space="preserve"> </w:t>
            </w:r>
            <w:r w:rsidRPr="00D2113F">
              <w:rPr>
                <w:color w:val="000000" w:themeColor="dark1"/>
                <w:kern w:val="24"/>
                <w:sz w:val="20"/>
                <w:szCs w:val="20"/>
              </w:rPr>
              <w:t>629</w:t>
            </w:r>
          </w:p>
        </w:tc>
        <w:tc>
          <w:tcPr>
            <w:tcW w:w="84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60</w:t>
            </w:r>
            <w:r w:rsidR="00D2113F">
              <w:rPr>
                <w:color w:val="000000" w:themeColor="dark1"/>
                <w:kern w:val="24"/>
                <w:sz w:val="20"/>
                <w:szCs w:val="20"/>
              </w:rPr>
              <w:t xml:space="preserve"> </w:t>
            </w:r>
            <w:r w:rsidRPr="00D2113F">
              <w:rPr>
                <w:color w:val="000000" w:themeColor="dark1"/>
                <w:kern w:val="24"/>
                <w:sz w:val="20"/>
                <w:szCs w:val="20"/>
              </w:rPr>
              <w:t>163</w:t>
            </w:r>
          </w:p>
        </w:tc>
        <w:tc>
          <w:tcPr>
            <w:tcW w:w="84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57</w:t>
            </w:r>
            <w:r w:rsidR="00D2113F">
              <w:rPr>
                <w:color w:val="000000" w:themeColor="dark1"/>
                <w:kern w:val="24"/>
                <w:sz w:val="20"/>
                <w:szCs w:val="20"/>
              </w:rPr>
              <w:t xml:space="preserve"> </w:t>
            </w:r>
            <w:r w:rsidRPr="00D2113F">
              <w:rPr>
                <w:color w:val="000000" w:themeColor="dark1"/>
                <w:kern w:val="24"/>
                <w:sz w:val="20"/>
                <w:szCs w:val="20"/>
              </w:rPr>
              <w:t>474</w:t>
            </w:r>
          </w:p>
        </w:tc>
        <w:tc>
          <w:tcPr>
            <w:tcW w:w="87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56</w:t>
            </w:r>
            <w:r w:rsidR="00D2113F">
              <w:rPr>
                <w:color w:val="000000" w:themeColor="dark1"/>
                <w:kern w:val="24"/>
                <w:sz w:val="20"/>
                <w:szCs w:val="20"/>
              </w:rPr>
              <w:t xml:space="preserve"> </w:t>
            </w:r>
            <w:r w:rsidRPr="00D2113F">
              <w:rPr>
                <w:color w:val="000000" w:themeColor="dark1"/>
                <w:kern w:val="24"/>
                <w:sz w:val="20"/>
                <w:szCs w:val="20"/>
              </w:rPr>
              <w:t>270</w:t>
            </w:r>
          </w:p>
        </w:tc>
        <w:tc>
          <w:tcPr>
            <w:tcW w:w="87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50</w:t>
            </w:r>
            <w:r w:rsidR="00D2113F">
              <w:rPr>
                <w:color w:val="000000" w:themeColor="dark1"/>
                <w:kern w:val="24"/>
                <w:sz w:val="20"/>
                <w:szCs w:val="20"/>
              </w:rPr>
              <w:t xml:space="preserve"> </w:t>
            </w:r>
            <w:r w:rsidRPr="00D2113F">
              <w:rPr>
                <w:color w:val="000000" w:themeColor="dark1"/>
                <w:kern w:val="24"/>
                <w:sz w:val="20"/>
                <w:szCs w:val="20"/>
              </w:rPr>
              <w:t>315</w:t>
            </w:r>
          </w:p>
        </w:tc>
        <w:tc>
          <w:tcPr>
            <w:tcW w:w="87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61</w:t>
            </w:r>
            <w:r w:rsidR="00D2113F">
              <w:rPr>
                <w:color w:val="000000" w:themeColor="dark1"/>
                <w:kern w:val="24"/>
                <w:sz w:val="20"/>
                <w:szCs w:val="20"/>
              </w:rPr>
              <w:t xml:space="preserve"> </w:t>
            </w:r>
            <w:r w:rsidRPr="00D2113F">
              <w:rPr>
                <w:color w:val="000000" w:themeColor="dark1"/>
                <w:kern w:val="24"/>
                <w:sz w:val="20"/>
                <w:szCs w:val="20"/>
              </w:rPr>
              <w:t>701</w:t>
            </w:r>
          </w:p>
        </w:tc>
        <w:tc>
          <w:tcPr>
            <w:tcW w:w="90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68</w:t>
            </w:r>
            <w:r w:rsidR="00D2113F">
              <w:rPr>
                <w:color w:val="000000" w:themeColor="dark1"/>
                <w:kern w:val="24"/>
                <w:sz w:val="20"/>
                <w:szCs w:val="20"/>
              </w:rPr>
              <w:t xml:space="preserve"> </w:t>
            </w:r>
            <w:r w:rsidRPr="00D2113F">
              <w:rPr>
                <w:color w:val="000000" w:themeColor="dark1"/>
                <w:kern w:val="24"/>
                <w:sz w:val="20"/>
                <w:szCs w:val="20"/>
              </w:rPr>
              <w:t>685</w:t>
            </w:r>
          </w:p>
        </w:tc>
        <w:tc>
          <w:tcPr>
            <w:tcW w:w="875" w:type="dxa"/>
          </w:tcPr>
          <w:p w:rsidR="007E7762" w:rsidRPr="00D2113F" w:rsidRDefault="007E7762" w:rsidP="00DC0633">
            <w:pPr>
              <w:jc w:val="right"/>
              <w:rPr>
                <w:rFonts w:cs="Times New Roman"/>
                <w:sz w:val="20"/>
                <w:szCs w:val="20"/>
              </w:rPr>
            </w:pPr>
            <w:r w:rsidRPr="00D2113F">
              <w:rPr>
                <w:rFonts w:cs="Times New Roman"/>
                <w:sz w:val="20"/>
                <w:szCs w:val="20"/>
              </w:rPr>
              <w:t>+11</w:t>
            </w:r>
            <w:r w:rsidR="00D2113F">
              <w:rPr>
                <w:rFonts w:cs="Times New Roman"/>
                <w:sz w:val="20"/>
                <w:szCs w:val="20"/>
              </w:rPr>
              <w:t>,</w:t>
            </w:r>
            <w:r w:rsidRPr="00D2113F">
              <w:rPr>
                <w:rFonts w:cs="Times New Roman"/>
                <w:sz w:val="20"/>
                <w:szCs w:val="20"/>
              </w:rPr>
              <w:t>3%</w:t>
            </w:r>
          </w:p>
        </w:tc>
        <w:tc>
          <w:tcPr>
            <w:tcW w:w="804" w:type="dxa"/>
          </w:tcPr>
          <w:p w:rsidR="007E7762" w:rsidRPr="00D2113F" w:rsidRDefault="007E7762" w:rsidP="00DC0633">
            <w:pPr>
              <w:jc w:val="right"/>
              <w:rPr>
                <w:rFonts w:cs="Times New Roman"/>
                <w:sz w:val="20"/>
                <w:szCs w:val="20"/>
              </w:rPr>
            </w:pPr>
            <w:r w:rsidRPr="00D2113F">
              <w:rPr>
                <w:rFonts w:cs="Times New Roman"/>
                <w:sz w:val="20"/>
                <w:szCs w:val="20"/>
              </w:rPr>
              <w:t>+81</w:t>
            </w:r>
            <w:r w:rsidR="00D2113F">
              <w:rPr>
                <w:rFonts w:cs="Times New Roman"/>
                <w:sz w:val="20"/>
                <w:szCs w:val="20"/>
              </w:rPr>
              <w:t>,</w:t>
            </w:r>
            <w:r w:rsidRPr="00D2113F">
              <w:rPr>
                <w:rFonts w:cs="Times New Roman"/>
                <w:sz w:val="20"/>
                <w:szCs w:val="20"/>
              </w:rPr>
              <w:t>7%</w:t>
            </w:r>
          </w:p>
        </w:tc>
      </w:tr>
      <w:tr w:rsidR="007E7762" w:rsidRPr="00D2113F" w:rsidTr="00D2113F">
        <w:trPr>
          <w:trHeight w:val="273"/>
        </w:trPr>
        <w:tc>
          <w:tcPr>
            <w:tcW w:w="1306" w:type="dxa"/>
            <w:hideMark/>
          </w:tcPr>
          <w:p w:rsidR="007E7762" w:rsidRPr="00D2113F" w:rsidRDefault="007E7762" w:rsidP="00DC0633">
            <w:pPr>
              <w:textAlignment w:val="bottom"/>
              <w:rPr>
                <w:rFonts w:eastAsia="Times New Roman" w:cs="Times New Roman"/>
                <w:sz w:val="20"/>
                <w:szCs w:val="20"/>
                <w:lang w:eastAsia="lv-LV"/>
              </w:rPr>
            </w:pPr>
            <w:r w:rsidRPr="00D2113F">
              <w:rPr>
                <w:rFonts w:eastAsia="Times New Roman" w:cs="Times New Roman"/>
                <w:color w:val="000000"/>
                <w:kern w:val="24"/>
                <w:sz w:val="20"/>
                <w:szCs w:val="20"/>
                <w:lang w:eastAsia="lv-LV"/>
              </w:rPr>
              <w:t>Izraēla</w:t>
            </w:r>
          </w:p>
        </w:tc>
        <w:tc>
          <w:tcPr>
            <w:tcW w:w="834"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5413</w:t>
            </w:r>
          </w:p>
        </w:tc>
        <w:tc>
          <w:tcPr>
            <w:tcW w:w="860"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4499</w:t>
            </w:r>
          </w:p>
        </w:tc>
        <w:tc>
          <w:tcPr>
            <w:tcW w:w="84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3624</w:t>
            </w:r>
          </w:p>
        </w:tc>
        <w:tc>
          <w:tcPr>
            <w:tcW w:w="84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3960</w:t>
            </w:r>
          </w:p>
        </w:tc>
        <w:tc>
          <w:tcPr>
            <w:tcW w:w="876"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6928</w:t>
            </w:r>
          </w:p>
        </w:tc>
        <w:tc>
          <w:tcPr>
            <w:tcW w:w="87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4212</w:t>
            </w:r>
          </w:p>
        </w:tc>
        <w:tc>
          <w:tcPr>
            <w:tcW w:w="875"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4528</w:t>
            </w:r>
          </w:p>
        </w:tc>
        <w:tc>
          <w:tcPr>
            <w:tcW w:w="903" w:type="dxa"/>
          </w:tcPr>
          <w:p w:rsidR="007E7762" w:rsidRPr="00D2113F" w:rsidRDefault="007E7762" w:rsidP="00DC0633">
            <w:pPr>
              <w:pStyle w:val="NormalWeb"/>
              <w:spacing w:before="0" w:beforeAutospacing="0" w:after="0" w:afterAutospacing="0"/>
              <w:jc w:val="right"/>
              <w:textAlignment w:val="bottom"/>
              <w:rPr>
                <w:sz w:val="20"/>
                <w:szCs w:val="20"/>
              </w:rPr>
            </w:pPr>
            <w:r w:rsidRPr="00D2113F">
              <w:rPr>
                <w:color w:val="000000" w:themeColor="dark1"/>
                <w:kern w:val="24"/>
                <w:sz w:val="20"/>
                <w:szCs w:val="20"/>
              </w:rPr>
              <w:t>7219</w:t>
            </w:r>
          </w:p>
        </w:tc>
        <w:tc>
          <w:tcPr>
            <w:tcW w:w="875" w:type="dxa"/>
          </w:tcPr>
          <w:p w:rsidR="007E7762" w:rsidRPr="00D2113F" w:rsidRDefault="007E7762" w:rsidP="00DC0633">
            <w:pPr>
              <w:jc w:val="right"/>
              <w:rPr>
                <w:rFonts w:cs="Times New Roman"/>
                <w:sz w:val="20"/>
                <w:szCs w:val="20"/>
              </w:rPr>
            </w:pPr>
            <w:r w:rsidRPr="00D2113F">
              <w:rPr>
                <w:rFonts w:cs="Times New Roman"/>
                <w:sz w:val="20"/>
                <w:szCs w:val="20"/>
              </w:rPr>
              <w:t>+59</w:t>
            </w:r>
            <w:r w:rsidR="00D2113F">
              <w:rPr>
                <w:rFonts w:cs="Times New Roman"/>
                <w:sz w:val="20"/>
                <w:szCs w:val="20"/>
              </w:rPr>
              <w:t>,</w:t>
            </w:r>
            <w:r w:rsidRPr="00D2113F">
              <w:rPr>
                <w:rFonts w:cs="Times New Roman"/>
                <w:sz w:val="20"/>
                <w:szCs w:val="20"/>
              </w:rPr>
              <w:t>4%</w:t>
            </w:r>
          </w:p>
        </w:tc>
        <w:tc>
          <w:tcPr>
            <w:tcW w:w="804" w:type="dxa"/>
          </w:tcPr>
          <w:p w:rsidR="007E7762" w:rsidRPr="00D2113F" w:rsidRDefault="007E7762" w:rsidP="00DC0633">
            <w:pPr>
              <w:jc w:val="right"/>
              <w:rPr>
                <w:rFonts w:cs="Times New Roman"/>
                <w:sz w:val="20"/>
                <w:szCs w:val="20"/>
              </w:rPr>
            </w:pPr>
            <w:r w:rsidRPr="00D2113F">
              <w:rPr>
                <w:rFonts w:cs="Times New Roman"/>
                <w:sz w:val="20"/>
                <w:szCs w:val="20"/>
              </w:rPr>
              <w:t>+33</w:t>
            </w:r>
            <w:r w:rsidR="00D2113F">
              <w:rPr>
                <w:rFonts w:cs="Times New Roman"/>
                <w:sz w:val="20"/>
                <w:szCs w:val="20"/>
              </w:rPr>
              <w:t>,</w:t>
            </w:r>
            <w:r w:rsidRPr="00D2113F">
              <w:rPr>
                <w:rFonts w:cs="Times New Roman"/>
                <w:sz w:val="20"/>
                <w:szCs w:val="20"/>
              </w:rPr>
              <w:t>4%</w:t>
            </w:r>
          </w:p>
        </w:tc>
      </w:tr>
      <w:tr w:rsidR="007E7762" w:rsidRPr="00D2113F" w:rsidTr="00D2113F">
        <w:trPr>
          <w:trHeight w:val="273"/>
        </w:trPr>
        <w:tc>
          <w:tcPr>
            <w:tcW w:w="1306" w:type="dxa"/>
            <w:hideMark/>
          </w:tcPr>
          <w:p w:rsidR="007E7762" w:rsidRPr="006D2F38" w:rsidRDefault="007E7762" w:rsidP="00DC0633">
            <w:pPr>
              <w:textAlignment w:val="bottom"/>
              <w:rPr>
                <w:rFonts w:eastAsia="Times New Roman" w:cs="Times New Roman"/>
                <w:sz w:val="20"/>
                <w:szCs w:val="20"/>
                <w:lang w:eastAsia="lv-LV"/>
              </w:rPr>
            </w:pPr>
            <w:r w:rsidRPr="006D2F38">
              <w:rPr>
                <w:rFonts w:eastAsia="Times New Roman" w:cs="Times New Roman"/>
                <w:kern w:val="24"/>
                <w:sz w:val="20"/>
                <w:szCs w:val="20"/>
                <w:lang w:eastAsia="lv-LV"/>
              </w:rPr>
              <w:t>Uzbekistāna</w:t>
            </w:r>
          </w:p>
        </w:tc>
        <w:tc>
          <w:tcPr>
            <w:tcW w:w="834" w:type="dxa"/>
          </w:tcPr>
          <w:p w:rsidR="007E7762" w:rsidRPr="006D2F38" w:rsidRDefault="007E7762" w:rsidP="00DC0633">
            <w:pPr>
              <w:pStyle w:val="NormalWeb"/>
              <w:spacing w:before="0" w:beforeAutospacing="0" w:after="0" w:afterAutospacing="0"/>
              <w:jc w:val="right"/>
              <w:textAlignment w:val="bottom"/>
              <w:rPr>
                <w:sz w:val="20"/>
                <w:szCs w:val="20"/>
              </w:rPr>
            </w:pPr>
            <w:r w:rsidRPr="006D2F38">
              <w:rPr>
                <w:kern w:val="24"/>
                <w:sz w:val="20"/>
                <w:szCs w:val="20"/>
              </w:rPr>
              <w:t>4860</w:t>
            </w:r>
          </w:p>
        </w:tc>
        <w:tc>
          <w:tcPr>
            <w:tcW w:w="860" w:type="dxa"/>
          </w:tcPr>
          <w:p w:rsidR="007E7762" w:rsidRPr="006D2F38" w:rsidRDefault="007E7762" w:rsidP="00DC0633">
            <w:pPr>
              <w:pStyle w:val="NormalWeb"/>
              <w:spacing w:before="0" w:beforeAutospacing="0" w:after="0" w:afterAutospacing="0"/>
              <w:jc w:val="right"/>
              <w:textAlignment w:val="bottom"/>
              <w:rPr>
                <w:sz w:val="20"/>
                <w:szCs w:val="20"/>
              </w:rPr>
            </w:pPr>
            <w:r w:rsidRPr="006D2F38">
              <w:rPr>
                <w:kern w:val="24"/>
                <w:sz w:val="20"/>
                <w:szCs w:val="20"/>
              </w:rPr>
              <w:t>1156</w:t>
            </w:r>
          </w:p>
        </w:tc>
        <w:tc>
          <w:tcPr>
            <w:tcW w:w="845" w:type="dxa"/>
          </w:tcPr>
          <w:p w:rsidR="007E7762" w:rsidRPr="006D2F38" w:rsidRDefault="007E7762" w:rsidP="00DC0633">
            <w:pPr>
              <w:pStyle w:val="NormalWeb"/>
              <w:spacing w:before="0" w:beforeAutospacing="0" w:after="0" w:afterAutospacing="0"/>
              <w:jc w:val="right"/>
              <w:textAlignment w:val="bottom"/>
              <w:rPr>
                <w:sz w:val="20"/>
                <w:szCs w:val="20"/>
              </w:rPr>
            </w:pPr>
            <w:r w:rsidRPr="006D2F38">
              <w:rPr>
                <w:kern w:val="24"/>
                <w:sz w:val="20"/>
                <w:szCs w:val="20"/>
              </w:rPr>
              <w:t>949</w:t>
            </w:r>
          </w:p>
        </w:tc>
        <w:tc>
          <w:tcPr>
            <w:tcW w:w="846" w:type="dxa"/>
          </w:tcPr>
          <w:p w:rsidR="007E7762" w:rsidRPr="006D2F38" w:rsidRDefault="007E7762" w:rsidP="00DC0633">
            <w:pPr>
              <w:pStyle w:val="NormalWeb"/>
              <w:spacing w:before="0" w:beforeAutospacing="0" w:after="0" w:afterAutospacing="0"/>
              <w:jc w:val="right"/>
              <w:textAlignment w:val="bottom"/>
              <w:rPr>
                <w:sz w:val="20"/>
                <w:szCs w:val="20"/>
              </w:rPr>
            </w:pPr>
            <w:r w:rsidRPr="006D2F38">
              <w:rPr>
                <w:kern w:val="24"/>
                <w:sz w:val="20"/>
                <w:szCs w:val="20"/>
              </w:rPr>
              <w:t>3484</w:t>
            </w:r>
          </w:p>
        </w:tc>
        <w:tc>
          <w:tcPr>
            <w:tcW w:w="876" w:type="dxa"/>
          </w:tcPr>
          <w:p w:rsidR="007E7762" w:rsidRPr="006D2F38" w:rsidRDefault="007E7762" w:rsidP="00DC0633">
            <w:pPr>
              <w:pStyle w:val="NormalWeb"/>
              <w:spacing w:before="0" w:beforeAutospacing="0" w:after="0" w:afterAutospacing="0"/>
              <w:jc w:val="right"/>
              <w:textAlignment w:val="bottom"/>
              <w:rPr>
                <w:sz w:val="20"/>
                <w:szCs w:val="20"/>
              </w:rPr>
            </w:pPr>
            <w:r w:rsidRPr="006D2F38">
              <w:rPr>
                <w:kern w:val="24"/>
                <w:sz w:val="20"/>
                <w:szCs w:val="20"/>
              </w:rPr>
              <w:t>3808</w:t>
            </w:r>
          </w:p>
        </w:tc>
        <w:tc>
          <w:tcPr>
            <w:tcW w:w="873" w:type="dxa"/>
          </w:tcPr>
          <w:p w:rsidR="007E7762" w:rsidRPr="006D2F38" w:rsidRDefault="007E7762" w:rsidP="00DC0633">
            <w:pPr>
              <w:pStyle w:val="NormalWeb"/>
              <w:spacing w:before="0" w:beforeAutospacing="0" w:after="0" w:afterAutospacing="0"/>
              <w:jc w:val="right"/>
              <w:textAlignment w:val="bottom"/>
              <w:rPr>
                <w:sz w:val="20"/>
                <w:szCs w:val="20"/>
              </w:rPr>
            </w:pPr>
            <w:r w:rsidRPr="006D2F38">
              <w:rPr>
                <w:kern w:val="24"/>
                <w:sz w:val="20"/>
                <w:szCs w:val="20"/>
              </w:rPr>
              <w:t>4407</w:t>
            </w:r>
          </w:p>
        </w:tc>
        <w:tc>
          <w:tcPr>
            <w:tcW w:w="875" w:type="dxa"/>
          </w:tcPr>
          <w:p w:rsidR="007E7762" w:rsidRPr="006D2F38" w:rsidRDefault="007E7762" w:rsidP="00DC0633">
            <w:pPr>
              <w:pStyle w:val="NormalWeb"/>
              <w:spacing w:before="0" w:beforeAutospacing="0" w:after="0" w:afterAutospacing="0"/>
              <w:jc w:val="right"/>
              <w:textAlignment w:val="bottom"/>
              <w:rPr>
                <w:sz w:val="20"/>
                <w:szCs w:val="20"/>
              </w:rPr>
            </w:pPr>
            <w:r w:rsidRPr="006D2F38">
              <w:rPr>
                <w:kern w:val="24"/>
                <w:sz w:val="20"/>
                <w:szCs w:val="20"/>
              </w:rPr>
              <w:t>4427</w:t>
            </w:r>
          </w:p>
        </w:tc>
        <w:tc>
          <w:tcPr>
            <w:tcW w:w="903" w:type="dxa"/>
          </w:tcPr>
          <w:p w:rsidR="007E7762" w:rsidRPr="006D2F38" w:rsidRDefault="007E7762" w:rsidP="00DC0633">
            <w:pPr>
              <w:pStyle w:val="NormalWeb"/>
              <w:spacing w:before="0" w:beforeAutospacing="0" w:after="0" w:afterAutospacing="0"/>
              <w:jc w:val="right"/>
              <w:textAlignment w:val="bottom"/>
              <w:rPr>
                <w:sz w:val="20"/>
                <w:szCs w:val="20"/>
              </w:rPr>
            </w:pPr>
            <w:r w:rsidRPr="006D2F38">
              <w:rPr>
                <w:kern w:val="24"/>
                <w:sz w:val="20"/>
                <w:szCs w:val="20"/>
              </w:rPr>
              <w:t>5699</w:t>
            </w:r>
          </w:p>
        </w:tc>
        <w:tc>
          <w:tcPr>
            <w:tcW w:w="875" w:type="dxa"/>
          </w:tcPr>
          <w:p w:rsidR="007E7762" w:rsidRPr="006D2F38" w:rsidRDefault="007E7762" w:rsidP="00DC0633">
            <w:pPr>
              <w:jc w:val="right"/>
              <w:rPr>
                <w:rFonts w:cs="Times New Roman"/>
                <w:sz w:val="20"/>
                <w:szCs w:val="20"/>
              </w:rPr>
            </w:pPr>
            <w:r w:rsidRPr="006D2F38">
              <w:rPr>
                <w:rFonts w:cs="Times New Roman"/>
                <w:sz w:val="20"/>
                <w:szCs w:val="20"/>
              </w:rPr>
              <w:t>+28</w:t>
            </w:r>
            <w:r w:rsidR="00D2113F" w:rsidRPr="006D2F38">
              <w:rPr>
                <w:rFonts w:cs="Times New Roman"/>
                <w:sz w:val="20"/>
                <w:szCs w:val="20"/>
              </w:rPr>
              <w:t>,</w:t>
            </w:r>
            <w:r w:rsidRPr="006D2F38">
              <w:rPr>
                <w:rFonts w:cs="Times New Roman"/>
                <w:sz w:val="20"/>
                <w:szCs w:val="20"/>
              </w:rPr>
              <w:t>7%</w:t>
            </w:r>
          </w:p>
        </w:tc>
        <w:tc>
          <w:tcPr>
            <w:tcW w:w="804" w:type="dxa"/>
          </w:tcPr>
          <w:p w:rsidR="007E7762" w:rsidRPr="006D2F38" w:rsidRDefault="007E7762" w:rsidP="00DC0633">
            <w:pPr>
              <w:jc w:val="right"/>
              <w:rPr>
                <w:rFonts w:cs="Times New Roman"/>
                <w:sz w:val="20"/>
                <w:szCs w:val="20"/>
              </w:rPr>
            </w:pPr>
            <w:r w:rsidRPr="006D2F38">
              <w:rPr>
                <w:rFonts w:cs="Times New Roman"/>
                <w:sz w:val="20"/>
                <w:szCs w:val="20"/>
              </w:rPr>
              <w:t>+17</w:t>
            </w:r>
            <w:r w:rsidR="00D2113F" w:rsidRPr="006D2F38">
              <w:rPr>
                <w:rFonts w:cs="Times New Roman"/>
                <w:sz w:val="20"/>
                <w:szCs w:val="20"/>
              </w:rPr>
              <w:t>,</w:t>
            </w:r>
            <w:r w:rsidRPr="006D2F38">
              <w:rPr>
                <w:rFonts w:cs="Times New Roman"/>
                <w:sz w:val="20"/>
                <w:szCs w:val="20"/>
              </w:rPr>
              <w:t>3%</w:t>
            </w:r>
          </w:p>
        </w:tc>
      </w:tr>
    </w:tbl>
    <w:p w:rsidR="008D1434" w:rsidRPr="00830ED8" w:rsidRDefault="008D1434" w:rsidP="00D2113F">
      <w:pPr>
        <w:pStyle w:val="Pamats"/>
      </w:pPr>
    </w:p>
    <w:p w:rsidR="00316AF3" w:rsidRPr="00174E49" w:rsidRDefault="008D1434" w:rsidP="00D2113F">
      <w:pPr>
        <w:pStyle w:val="Pamats"/>
      </w:pPr>
      <w:r w:rsidRPr="00174E49">
        <w:rPr>
          <w:b/>
        </w:rPr>
        <w:t>Baltkrievija</w:t>
      </w:r>
      <w:r w:rsidRPr="00174E49">
        <w:t xml:space="preserve"> piesaistīto tūristu skaita ziņā ir </w:t>
      </w:r>
      <w:r w:rsidR="00137387" w:rsidRPr="00174E49">
        <w:t xml:space="preserve">vidēji </w:t>
      </w:r>
      <w:r w:rsidR="00A471AD" w:rsidRPr="00174E49">
        <w:t>liels tirgus segments (3,</w:t>
      </w:r>
      <w:r w:rsidRPr="00174E49">
        <w:t>2%) ar svārstīgu izaugsmes tendenci</w:t>
      </w:r>
      <w:r w:rsidR="00260D98" w:rsidRPr="00174E49">
        <w:t>. K</w:t>
      </w:r>
      <w:r w:rsidRPr="00174E49">
        <w:t>opš 2006.</w:t>
      </w:r>
      <w:r w:rsidR="00260D98" w:rsidRPr="00174E49">
        <w:t xml:space="preserve"> </w:t>
      </w:r>
      <w:r w:rsidRPr="00174E49">
        <w:t>gada Jūrmalu apmeklējušo Baltkrievija</w:t>
      </w:r>
      <w:r w:rsidR="00A471AD" w:rsidRPr="00174E49">
        <w:t>s tūristu skaits ir pieaudzis 1,</w:t>
      </w:r>
      <w:r w:rsidRPr="00174E49">
        <w:t>7 reizes, tomēr 2016.</w:t>
      </w:r>
      <w:r w:rsidR="00260D98" w:rsidRPr="00174E49">
        <w:t xml:space="preserve"> </w:t>
      </w:r>
      <w:r w:rsidRPr="00174E49">
        <w:t>ga</w:t>
      </w:r>
      <w:r w:rsidR="00A471AD" w:rsidRPr="00174E49">
        <w:t>dā vērojams samazinājums par 13,</w:t>
      </w:r>
      <w:r w:rsidR="00260D98" w:rsidRPr="00174E49">
        <w:t>6% (s</w:t>
      </w:r>
      <w:r w:rsidR="000F5AE1" w:rsidRPr="00174E49">
        <w:t xml:space="preserve">katīt </w:t>
      </w:r>
      <w:r w:rsidR="00D2113F">
        <w:br/>
      </w:r>
      <w:r w:rsidR="006D2F38" w:rsidRPr="00DF64B1">
        <w:t>1.</w:t>
      </w:r>
      <w:r w:rsidR="000F5AE1" w:rsidRPr="00DF64B1">
        <w:t xml:space="preserve">5. un </w:t>
      </w:r>
      <w:r w:rsidR="006D2F38" w:rsidRPr="00DF64B1">
        <w:t>1.</w:t>
      </w:r>
      <w:r w:rsidR="000F5AE1" w:rsidRPr="00DF64B1">
        <w:t>7</w:t>
      </w:r>
      <w:r w:rsidR="0030076D" w:rsidRPr="00DF64B1">
        <w:t>.</w:t>
      </w:r>
      <w:r w:rsidR="00260D98" w:rsidRPr="00DF64B1">
        <w:t xml:space="preserve"> </w:t>
      </w:r>
      <w:r w:rsidR="0030076D" w:rsidRPr="00DF64B1">
        <w:t>tabulu)</w:t>
      </w:r>
      <w:r w:rsidR="00260D98" w:rsidRPr="00DF64B1">
        <w:t xml:space="preserve">. </w:t>
      </w:r>
      <w:r w:rsidRPr="00DF64B1">
        <w:t>Arī</w:t>
      </w:r>
      <w:r w:rsidRPr="00174E49">
        <w:t xml:space="preserve"> nakšņojumu skaitā 11 gadu laikā ir vērojamas svārstības, bet kopumā nakšņojumu skaits kop</w:t>
      </w:r>
      <w:r w:rsidR="00A471AD" w:rsidRPr="00174E49">
        <w:t>š 2006.</w:t>
      </w:r>
      <w:r w:rsidR="00260D98" w:rsidRPr="00174E49">
        <w:t xml:space="preserve"> </w:t>
      </w:r>
      <w:r w:rsidR="00A471AD" w:rsidRPr="00174E49">
        <w:t xml:space="preserve">gada ir pieaudzis par </w:t>
      </w:r>
      <w:r w:rsidR="00174E49" w:rsidRPr="00174E49">
        <w:rPr>
          <w:rFonts w:ascii="Georgia" w:hAnsi="Georgia"/>
          <w:noProof/>
          <w:color w:val="2F5496" w:themeColor="accent5" w:themeShade="BF"/>
          <w:lang w:eastAsia="lv-LV"/>
        </w:rPr>
        <w:drawing>
          <wp:anchor distT="0" distB="0" distL="114300" distR="114300" simplePos="0" relativeHeight="251691008" behindDoc="1" locked="1" layoutInCell="1" allowOverlap="1" wp14:anchorId="27667AC5" wp14:editId="2180A618">
            <wp:simplePos x="0" y="0"/>
            <wp:positionH relativeFrom="page">
              <wp:posOffset>-20955</wp:posOffset>
            </wp:positionH>
            <wp:positionV relativeFrom="margin">
              <wp:posOffset>-734060</wp:posOffset>
            </wp:positionV>
            <wp:extent cx="739775" cy="11345545"/>
            <wp:effectExtent l="0" t="0" r="3175" b="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A471AD" w:rsidRPr="00174E49">
        <w:t>81,7%, t.sk. 2016.</w:t>
      </w:r>
      <w:r w:rsidR="00260D98" w:rsidRPr="00174E49">
        <w:t xml:space="preserve"> </w:t>
      </w:r>
      <w:r w:rsidR="00A471AD" w:rsidRPr="00174E49">
        <w:t>gadā – par 11,</w:t>
      </w:r>
      <w:r w:rsidR="00260D98" w:rsidRPr="00174E49">
        <w:t>3%</w:t>
      </w:r>
      <w:r w:rsidRPr="00174E49">
        <w:t xml:space="preserve"> </w:t>
      </w:r>
      <w:r w:rsidR="00260D98" w:rsidRPr="00174E49">
        <w:t>(s</w:t>
      </w:r>
      <w:r w:rsidR="000F5AE1" w:rsidRPr="00174E49">
        <w:t xml:space="preserve">katīt </w:t>
      </w:r>
      <w:r w:rsidR="00174E49" w:rsidRPr="00174E49">
        <w:t>1.</w:t>
      </w:r>
      <w:r w:rsidR="000F5AE1" w:rsidRPr="00174E49">
        <w:t>8</w:t>
      </w:r>
      <w:r w:rsidR="0030076D" w:rsidRPr="00174E49">
        <w:t>.</w:t>
      </w:r>
      <w:r w:rsidR="00D2113F">
        <w:t xml:space="preserve"> </w:t>
      </w:r>
      <w:r w:rsidR="0030076D" w:rsidRPr="00174E49">
        <w:t>tabulu)</w:t>
      </w:r>
      <w:r w:rsidR="00260D98" w:rsidRPr="00174E49">
        <w:t xml:space="preserve">. </w:t>
      </w:r>
      <w:r w:rsidRPr="00174E49">
        <w:t>Baltkrievijas tūristu vidējais uzturēšanās il</w:t>
      </w:r>
      <w:r w:rsidR="00260D98" w:rsidRPr="00174E49">
        <w:t>gums Jūrmalā ir pieaudzis no</w:t>
      </w:r>
      <w:r w:rsidR="00A471AD" w:rsidRPr="00174E49">
        <w:t xml:space="preserve"> 11,</w:t>
      </w:r>
      <w:r w:rsidRPr="00174E49">
        <w:t>9 n</w:t>
      </w:r>
      <w:r w:rsidR="00A471AD" w:rsidRPr="00174E49">
        <w:t>aktīm 2006.</w:t>
      </w:r>
      <w:r w:rsidR="00260D98" w:rsidRPr="00174E49">
        <w:t xml:space="preserve"> </w:t>
      </w:r>
      <w:r w:rsidR="00A471AD" w:rsidRPr="00174E49">
        <w:t>gadā (16,4 naktis 2009.</w:t>
      </w:r>
      <w:r w:rsidR="00260D98" w:rsidRPr="00174E49">
        <w:t xml:space="preserve"> </w:t>
      </w:r>
      <w:r w:rsidR="00A471AD" w:rsidRPr="00174E49">
        <w:t>gadā) uz 12,</w:t>
      </w:r>
      <w:r w:rsidRPr="00174E49">
        <w:t>6 naktīm 2016.</w:t>
      </w:r>
      <w:r w:rsidR="00260D98" w:rsidRPr="00174E49">
        <w:t xml:space="preserve"> </w:t>
      </w:r>
      <w:r w:rsidRPr="00174E49">
        <w:t xml:space="preserve">gadā. Šis rādītājs ir </w:t>
      </w:r>
      <w:r w:rsidRPr="00D2113F">
        <w:rPr>
          <w:spacing w:val="-2"/>
        </w:rPr>
        <w:t>augstākais starp visiem tirgiem. Jāatzīmē, ka garais uzturēšanās ilgums ir saistīts ar uzturēšanos</w:t>
      </w:r>
      <w:r w:rsidRPr="00174E49">
        <w:t xml:space="preserve"> </w:t>
      </w:r>
      <w:r w:rsidRPr="006D2F38">
        <w:rPr>
          <w:spacing w:val="-2"/>
        </w:rPr>
        <w:t>rehabilitācijas centros veselības uzlabošanas nolūkos.</w:t>
      </w:r>
      <w:r w:rsidR="00316AF3" w:rsidRPr="006D2F38">
        <w:rPr>
          <w:spacing w:val="-2"/>
        </w:rPr>
        <w:t xml:space="preserve"> Baltkrievijas tūristu pieprasījums Jūrmalā</w:t>
      </w:r>
      <w:r w:rsidR="00316AF3" w:rsidRPr="00174E49">
        <w:t xml:space="preserve"> ir bez izteiktas sezonalitātes. Atsevišķos gados (piem</w:t>
      </w:r>
      <w:r w:rsidR="00D2113F">
        <w:t>ēram</w:t>
      </w:r>
      <w:r w:rsidR="00316AF3" w:rsidRPr="00174E49">
        <w:t>, 2007., 2008., 2010., 2015.</w:t>
      </w:r>
      <w:r w:rsidR="0088744E" w:rsidRPr="00174E49">
        <w:t xml:space="preserve"> </w:t>
      </w:r>
      <w:r w:rsidR="00316AF3" w:rsidRPr="00174E49">
        <w:t>gadā) tas pat uzrāda kritumu tradicionālajos sezonas mēnešos – jūlijā un augustā.</w:t>
      </w:r>
      <w:r w:rsidR="00830ED8" w:rsidRPr="00174E49">
        <w:rPr>
          <w:rStyle w:val="FootnoteReference"/>
        </w:rPr>
        <w:footnoteReference w:id="26"/>
      </w:r>
      <w:r w:rsidR="00316AF3" w:rsidRPr="00174E49">
        <w:t xml:space="preserve"> </w:t>
      </w:r>
    </w:p>
    <w:p w:rsidR="008D1434" w:rsidRPr="00174E49" w:rsidRDefault="00316AF3" w:rsidP="00D2113F">
      <w:pPr>
        <w:pStyle w:val="Pamats"/>
      </w:pPr>
      <w:r w:rsidRPr="00174E49">
        <w:t>Vairāk kā puse Baltkrievijas tūristu nakšņojumu Latvijā ir Jūrmalā, kas liecina par Jūrmalas piedāvājuma</w:t>
      </w:r>
      <w:r w:rsidR="0088744E" w:rsidRPr="00174E49">
        <w:t xml:space="preserve"> </w:t>
      </w:r>
      <w:proofErr w:type="spellStart"/>
      <w:r w:rsidR="0088744E" w:rsidRPr="00174E49">
        <w:t>atraktivitāti</w:t>
      </w:r>
      <w:proofErr w:type="spellEnd"/>
      <w:r w:rsidR="0088744E" w:rsidRPr="00174E49">
        <w:t xml:space="preserve"> šo tūristu vidū, galvenokārt, rehabilitācijas nolūkos</w:t>
      </w:r>
      <w:r w:rsidRPr="00174E49">
        <w:t>. Īpaši atraktīvu Baltkrievijas tūristu segmentu padara nelielās pieprasījuma sezonālās svārstības, kas ļauj nodrošināt pieprasījumu ārpus tūrisma sezonas. Turpmākā segmenta piesaiste ir saistīta ar rehabilitācijas</w:t>
      </w:r>
      <w:r w:rsidR="007F1389">
        <w:t xml:space="preserve"> </w:t>
      </w:r>
      <w:r w:rsidRPr="00174E49">
        <w:t>pakalpojumu/viesnīcu kapacitāti.</w:t>
      </w:r>
    </w:p>
    <w:p w:rsidR="008D1434" w:rsidRPr="00964B40" w:rsidRDefault="008B75B8" w:rsidP="00D2113F">
      <w:pPr>
        <w:pStyle w:val="Pamats"/>
      </w:pPr>
      <w:r w:rsidRPr="00174E49">
        <w:t>Latvijā (Jūrmalā un Kurzemē) notikušās Baltkrievijas žurnālistu vizītes laikā noskaidrojās, ka Baltkrievijā ir izveidojies patiesībai neatbilstošs Jūrmalas tēls (dārgs un ekskluzīvs galamērķis), Jūrmalas SPA piedāvājums ir maz pazīstams</w:t>
      </w:r>
      <w:r w:rsidR="007D5833" w:rsidRPr="00174E49">
        <w:t xml:space="preserve"> salīdzinājumā ar Lietuvas un Igaunijas SPA piedāvājumu.</w:t>
      </w:r>
      <w:r w:rsidRPr="00174E49">
        <w:t xml:space="preserve"> </w:t>
      </w:r>
      <w:r w:rsidR="007D5833" w:rsidRPr="00174E49">
        <w:t>T</w:t>
      </w:r>
      <w:r w:rsidRPr="00174E49">
        <w:t xml:space="preserve">ika norādīts </w:t>
      </w:r>
      <w:r w:rsidR="007D5833" w:rsidRPr="00174E49">
        <w:t xml:space="preserve">arī </w:t>
      </w:r>
      <w:r w:rsidRPr="00174E49">
        <w:t>uz vairākām nepilnībām un neizmant</w:t>
      </w:r>
      <w:r w:rsidR="007D5833" w:rsidRPr="00174E49">
        <w:t>otām iespējām Jūrmalas piedāvāj</w:t>
      </w:r>
      <w:r w:rsidRPr="00174E49">
        <w:t xml:space="preserve">umā: </w:t>
      </w:r>
      <w:r w:rsidR="007D5833" w:rsidRPr="00174E49">
        <w:t xml:space="preserve">nav izbūvēti pastaigu tilti (jūras tilti/ moli) jūrā, nav attīstīts </w:t>
      </w:r>
      <w:r w:rsidR="007D5833" w:rsidRPr="006D2F38">
        <w:rPr>
          <w:spacing w:val="-2"/>
        </w:rPr>
        <w:lastRenderedPageBreak/>
        <w:t>nakts piedāvājums, būtu jāattīsta tēma “pilsēta mežā”, jāsniedz patiesībai atbilstoša informācija</w:t>
      </w:r>
      <w:r w:rsidR="007D5833" w:rsidRPr="00174E49">
        <w:t xml:space="preserve"> </w:t>
      </w:r>
      <w:r w:rsidR="007D5833" w:rsidRPr="006D2F38">
        <w:rPr>
          <w:spacing w:val="-2"/>
        </w:rPr>
        <w:t>par krieviski/</w:t>
      </w:r>
      <w:proofErr w:type="spellStart"/>
      <w:r w:rsidR="007D5833" w:rsidRPr="006D2F38">
        <w:rPr>
          <w:spacing w:val="-2"/>
        </w:rPr>
        <w:t>baltkrieviski</w:t>
      </w:r>
      <w:proofErr w:type="spellEnd"/>
      <w:r w:rsidR="007D5833" w:rsidRPr="006D2F38">
        <w:rPr>
          <w:spacing w:val="-2"/>
        </w:rPr>
        <w:t xml:space="preserve"> runājošo nediskriminēšanu un iespējām komunicēt krievu valodā u.c.</w:t>
      </w:r>
    </w:p>
    <w:p w:rsidR="00316AF3" w:rsidRPr="00174E49" w:rsidRDefault="008D1434" w:rsidP="00D2113F">
      <w:pPr>
        <w:pStyle w:val="Pamats"/>
      </w:pPr>
      <w:r w:rsidRPr="00174E49">
        <w:rPr>
          <w:b/>
        </w:rPr>
        <w:t>Vācija</w:t>
      </w:r>
      <w:r w:rsidRPr="00174E49">
        <w:t xml:space="preserve"> ir vidēji liels tirgus segments</w:t>
      </w:r>
      <w:r w:rsidR="00137387" w:rsidRPr="00174E49">
        <w:t xml:space="preserve"> (3%)</w:t>
      </w:r>
      <w:r w:rsidRPr="00174E49">
        <w:t xml:space="preserve"> ar nedaudz sarūkošu attīstības tendenci Jūrmalā</w:t>
      </w:r>
      <w:r w:rsidR="0030076D" w:rsidRPr="00174E49">
        <w:t xml:space="preserve"> </w:t>
      </w:r>
      <w:r w:rsidR="000F5AE1" w:rsidRPr="00174E49">
        <w:t xml:space="preserve">(skatīt </w:t>
      </w:r>
      <w:r w:rsidR="00964B40">
        <w:t>1.</w:t>
      </w:r>
      <w:r w:rsidR="000F5AE1" w:rsidRPr="00174E49">
        <w:t>5</w:t>
      </w:r>
      <w:r w:rsidR="0030076D" w:rsidRPr="00174E49">
        <w:t>.</w:t>
      </w:r>
      <w:r w:rsidR="0088744E" w:rsidRPr="00174E49">
        <w:t xml:space="preserve"> </w:t>
      </w:r>
      <w:r w:rsidR="0030076D" w:rsidRPr="00174E49">
        <w:t>tabulu)</w:t>
      </w:r>
      <w:r w:rsidRPr="00174E49">
        <w:t>, piesaistīto tūristu skaitam kopš 2006.</w:t>
      </w:r>
      <w:r w:rsidR="0088744E" w:rsidRPr="00174E49">
        <w:t xml:space="preserve"> </w:t>
      </w:r>
      <w:r w:rsidRPr="00174E49">
        <w:t xml:space="preserve">gada samazinoties par 14%, </w:t>
      </w:r>
      <w:r w:rsidRPr="00D2113F">
        <w:rPr>
          <w:spacing w:val="-4"/>
        </w:rPr>
        <w:t xml:space="preserve">nakšņojumu skaitam – par </w:t>
      </w:r>
      <w:r w:rsidR="0088744E" w:rsidRPr="00D2113F">
        <w:rPr>
          <w:spacing w:val="-4"/>
        </w:rPr>
        <w:t>6</w:t>
      </w:r>
      <w:r w:rsidR="00D2113F" w:rsidRPr="00D2113F">
        <w:rPr>
          <w:spacing w:val="-4"/>
        </w:rPr>
        <w:t>,</w:t>
      </w:r>
      <w:r w:rsidR="0088744E" w:rsidRPr="00D2113F">
        <w:rPr>
          <w:spacing w:val="-4"/>
        </w:rPr>
        <w:t xml:space="preserve">3% </w:t>
      </w:r>
      <w:r w:rsidR="000F5AE1" w:rsidRPr="00D2113F">
        <w:rPr>
          <w:spacing w:val="-4"/>
        </w:rPr>
        <w:t>(</w:t>
      </w:r>
      <w:r w:rsidR="0088744E" w:rsidRPr="00D2113F">
        <w:rPr>
          <w:spacing w:val="-4"/>
        </w:rPr>
        <w:t>s</w:t>
      </w:r>
      <w:r w:rsidR="000F5AE1" w:rsidRPr="00D2113F">
        <w:rPr>
          <w:spacing w:val="-4"/>
        </w:rPr>
        <w:t xml:space="preserve">katīt </w:t>
      </w:r>
      <w:r w:rsidR="00174E49" w:rsidRPr="00D2113F">
        <w:rPr>
          <w:spacing w:val="-4"/>
        </w:rPr>
        <w:t>1.</w:t>
      </w:r>
      <w:r w:rsidR="000F5AE1" w:rsidRPr="00D2113F">
        <w:rPr>
          <w:spacing w:val="-4"/>
        </w:rPr>
        <w:t xml:space="preserve">7. un </w:t>
      </w:r>
      <w:r w:rsidR="00174E49" w:rsidRPr="00D2113F">
        <w:rPr>
          <w:spacing w:val="-4"/>
        </w:rPr>
        <w:t>1.</w:t>
      </w:r>
      <w:r w:rsidR="000F5AE1" w:rsidRPr="00D2113F">
        <w:rPr>
          <w:spacing w:val="-4"/>
        </w:rPr>
        <w:t>8</w:t>
      </w:r>
      <w:r w:rsidR="0030076D" w:rsidRPr="00D2113F">
        <w:rPr>
          <w:spacing w:val="-4"/>
        </w:rPr>
        <w:t>.</w:t>
      </w:r>
      <w:r w:rsidR="00D2113F" w:rsidRPr="00D2113F">
        <w:rPr>
          <w:spacing w:val="-4"/>
        </w:rPr>
        <w:t xml:space="preserve"> </w:t>
      </w:r>
      <w:r w:rsidR="0030076D" w:rsidRPr="00D2113F">
        <w:rPr>
          <w:spacing w:val="-4"/>
        </w:rPr>
        <w:t>tabulu)</w:t>
      </w:r>
      <w:r w:rsidR="0088744E" w:rsidRPr="00D2113F">
        <w:rPr>
          <w:spacing w:val="-4"/>
        </w:rPr>
        <w:t>.</w:t>
      </w:r>
      <w:r w:rsidR="0030076D" w:rsidRPr="00D2113F">
        <w:rPr>
          <w:spacing w:val="-4"/>
        </w:rPr>
        <w:t xml:space="preserve"> </w:t>
      </w:r>
      <w:r w:rsidRPr="00D2113F">
        <w:rPr>
          <w:spacing w:val="-4"/>
        </w:rPr>
        <w:t>2016</w:t>
      </w:r>
      <w:r w:rsidR="00BF7758" w:rsidRPr="00D2113F">
        <w:rPr>
          <w:spacing w:val="-4"/>
        </w:rPr>
        <w:t>. g</w:t>
      </w:r>
      <w:r w:rsidRPr="00D2113F">
        <w:rPr>
          <w:spacing w:val="-4"/>
        </w:rPr>
        <w:t>adā tūristi no Vācijas Jūrma</w:t>
      </w:r>
      <w:r w:rsidR="00A471AD" w:rsidRPr="00D2113F">
        <w:rPr>
          <w:spacing w:val="-4"/>
        </w:rPr>
        <w:t>lā</w:t>
      </w:r>
      <w:r w:rsidR="00A471AD" w:rsidRPr="00174E49">
        <w:t xml:space="preserve"> uzturējās vidēji 3,</w:t>
      </w:r>
      <w:r w:rsidR="00137387" w:rsidRPr="00174E49">
        <w:t>8 naktis.</w:t>
      </w:r>
      <w:r w:rsidR="00E525C5" w:rsidRPr="00174E49">
        <w:t xml:space="preserve"> Vācijas tūristu pieprasījums ir ar vidēji izteiktu sezonalitāti, kura maksimums ir jūlijā – augustā.</w:t>
      </w:r>
      <w:r w:rsidR="00430C18" w:rsidRPr="00174E49">
        <w:rPr>
          <w:rStyle w:val="FootnoteReference"/>
        </w:rPr>
        <w:footnoteReference w:id="27"/>
      </w:r>
      <w:r w:rsidR="00E525C5" w:rsidRPr="00174E49">
        <w:t xml:space="preserve"> </w:t>
      </w:r>
    </w:p>
    <w:p w:rsidR="00137387" w:rsidRPr="00174E49" w:rsidRDefault="00F2492D" w:rsidP="00D2113F">
      <w:pPr>
        <w:pStyle w:val="Pamats"/>
      </w:pPr>
      <w:r w:rsidRPr="00174E49">
        <w:t>No Vācijas i</w:t>
      </w:r>
      <w:r w:rsidR="00E525C5" w:rsidRPr="00174E49">
        <w:t>enākoš</w:t>
      </w:r>
      <w:r w:rsidRPr="00174E49">
        <w:t>aj</w:t>
      </w:r>
      <w:r w:rsidR="00E525C5" w:rsidRPr="00174E49">
        <w:t>ā tūrismā Latvijā ir novērojams straujāks pieaugums, nekā Vācijas izejošā tūrismā, kas liecina par š</w:t>
      </w:r>
      <w:r w:rsidRPr="00174E49">
        <w:t>ī</w:t>
      </w:r>
      <w:r w:rsidR="00E525C5" w:rsidRPr="00174E49">
        <w:t xml:space="preserve"> tirgus attīstības potenciālu.</w:t>
      </w:r>
      <w:r w:rsidR="007F1389">
        <w:t xml:space="preserve"> </w:t>
      </w:r>
      <w:r w:rsidR="00E525C5" w:rsidRPr="00174E49">
        <w:t xml:space="preserve">Jāatzīmē, ka Jūrmala arī Vācijas tūristu tirgū zaudē savu tirgus daļu, ko var izskaidrot ar pieaugošu konkurenci starp ceļojumu galamērķiem Latvijā, kā rezultātā tūristi izvēlas galamērķus ar labākām konkurētspējas priekšrocībām, piemēram, produktu piedāvājums, kvalitātes/cenas atbilstība u.c. Nākotnē nepieciešams izstrādāt mērķtiecīgu Vācijas tūristu piesaistes un komunikāciju stratēģiju, </w:t>
      </w:r>
      <w:r w:rsidR="00E525C5" w:rsidRPr="00D2113F">
        <w:rPr>
          <w:spacing w:val="-2"/>
        </w:rPr>
        <w:t>skaidri definējot tūristu segmentus, izstrādājot segmentiem atbilstošu piedāvājumu un īstenojot</w:t>
      </w:r>
      <w:r w:rsidR="00E525C5" w:rsidRPr="00174E49">
        <w:t xml:space="preserve"> atbilstošu mārketinga kampaņu.</w:t>
      </w:r>
    </w:p>
    <w:p w:rsidR="00BA1AEB" w:rsidRPr="00174E49" w:rsidRDefault="00137387" w:rsidP="00D2113F">
      <w:pPr>
        <w:pStyle w:val="Pamats"/>
      </w:pPr>
      <w:r w:rsidRPr="006D2F38">
        <w:rPr>
          <w:spacing w:val="-2"/>
        </w:rPr>
        <w:t xml:space="preserve">Piesaistīto tūristu skaita ziņā </w:t>
      </w:r>
      <w:r w:rsidRPr="006D2F38">
        <w:rPr>
          <w:b/>
          <w:spacing w:val="-2"/>
        </w:rPr>
        <w:t>Skandināvijas</w:t>
      </w:r>
      <w:r w:rsidRPr="006D2F38">
        <w:rPr>
          <w:spacing w:val="-2"/>
        </w:rPr>
        <w:t xml:space="preserve"> valstis </w:t>
      </w:r>
      <w:r w:rsidRPr="006D2F38">
        <w:rPr>
          <w:b/>
          <w:spacing w:val="-2"/>
        </w:rPr>
        <w:t xml:space="preserve">Zviedrija </w:t>
      </w:r>
      <w:r w:rsidR="00A471AD" w:rsidRPr="006D2F38">
        <w:rPr>
          <w:spacing w:val="-2"/>
        </w:rPr>
        <w:t>(1,</w:t>
      </w:r>
      <w:r w:rsidRPr="006D2F38">
        <w:rPr>
          <w:spacing w:val="-2"/>
        </w:rPr>
        <w:t xml:space="preserve">7%) un </w:t>
      </w:r>
      <w:r w:rsidRPr="006D2F38">
        <w:rPr>
          <w:b/>
          <w:spacing w:val="-2"/>
        </w:rPr>
        <w:t>Norvēģija</w:t>
      </w:r>
      <w:r w:rsidR="00A471AD" w:rsidRPr="006D2F38">
        <w:rPr>
          <w:spacing w:val="-2"/>
        </w:rPr>
        <w:t xml:space="preserve"> (1,</w:t>
      </w:r>
      <w:r w:rsidRPr="006D2F38">
        <w:rPr>
          <w:spacing w:val="-2"/>
        </w:rPr>
        <w:t>2%)</w:t>
      </w:r>
      <w:r w:rsidRPr="00174E49">
        <w:t xml:space="preserve"> ir tirgi ar sarūkošu tendenci, kopš 2006.</w:t>
      </w:r>
      <w:r w:rsidR="00F2492D" w:rsidRPr="00174E49">
        <w:t xml:space="preserve"> </w:t>
      </w:r>
      <w:r w:rsidRPr="00174E49">
        <w:t>gada tūristu s</w:t>
      </w:r>
      <w:r w:rsidR="00A471AD" w:rsidRPr="00174E49">
        <w:t>kaitam sarūkot attiecīgi par 24,</w:t>
      </w:r>
      <w:r w:rsidRPr="00174E49">
        <w:t xml:space="preserve">5% un 44%, bet nakšņojumu skaitam par 36% un 52% </w:t>
      </w:r>
      <w:r w:rsidR="00F2492D" w:rsidRPr="00174E49">
        <w:t>(s</w:t>
      </w:r>
      <w:r w:rsidR="000F5AE1" w:rsidRPr="00174E49">
        <w:t xml:space="preserve">katīt </w:t>
      </w:r>
      <w:r w:rsidR="00964B40">
        <w:t>1.</w:t>
      </w:r>
      <w:r w:rsidR="000F5AE1" w:rsidRPr="00174E49">
        <w:t>5</w:t>
      </w:r>
      <w:r w:rsidR="00C4714C" w:rsidRPr="00174E49">
        <w:t xml:space="preserve">., </w:t>
      </w:r>
      <w:r w:rsidR="00964B40">
        <w:t>1.</w:t>
      </w:r>
      <w:r w:rsidR="000F5AE1" w:rsidRPr="00174E49">
        <w:t xml:space="preserve">7. un </w:t>
      </w:r>
      <w:r w:rsidR="00964B40">
        <w:t>1.</w:t>
      </w:r>
      <w:r w:rsidR="000F5AE1" w:rsidRPr="00174E49">
        <w:t>8</w:t>
      </w:r>
      <w:r w:rsidR="00E13A57" w:rsidRPr="00174E49">
        <w:t>.</w:t>
      </w:r>
      <w:r w:rsidR="006D2F38">
        <w:t xml:space="preserve"> </w:t>
      </w:r>
      <w:r w:rsidR="00E13A57" w:rsidRPr="00174E49">
        <w:t>tabulu)</w:t>
      </w:r>
      <w:r w:rsidR="00F2492D" w:rsidRPr="00174E49">
        <w:t>.</w:t>
      </w:r>
      <w:r w:rsidR="00E13A57" w:rsidRPr="00174E49">
        <w:t xml:space="preserve"> </w:t>
      </w:r>
      <w:r w:rsidR="00F2492D" w:rsidRPr="00174E49">
        <w:t xml:space="preserve">Zviedru </w:t>
      </w:r>
      <w:r w:rsidR="00A471AD" w:rsidRPr="00174E49">
        <w:t>Jūrmalā uzturas vidēji 2,</w:t>
      </w:r>
      <w:r w:rsidRPr="00174E49">
        <w:t>2 naktis</w:t>
      </w:r>
      <w:r w:rsidR="00A471AD" w:rsidRPr="00174E49">
        <w:t>, bet tūristi no Norvēģijas – 2,</w:t>
      </w:r>
      <w:r w:rsidRPr="00174E49">
        <w:t xml:space="preserve">5 naktis. </w:t>
      </w:r>
    </w:p>
    <w:p w:rsidR="00BA1AEB" w:rsidRPr="00174E49" w:rsidRDefault="00BA1AEB" w:rsidP="00D2113F">
      <w:pPr>
        <w:pStyle w:val="Pamats"/>
      </w:pPr>
      <w:r w:rsidRPr="00174E49">
        <w:rPr>
          <w:b/>
        </w:rPr>
        <w:t>Zviedrijas</w:t>
      </w:r>
      <w:r w:rsidRPr="00174E49">
        <w:t xml:space="preserve"> tūristu pieprasījums ir ar vidēji izteiktu sezonalitāti, kura maksimums dažādos gados ir jūlijā, augustā vai septembrī.</w:t>
      </w:r>
      <w:r w:rsidR="00430C18" w:rsidRPr="00174E49">
        <w:rPr>
          <w:rStyle w:val="FootnoteReference"/>
        </w:rPr>
        <w:footnoteReference w:id="28"/>
      </w:r>
      <w:r w:rsidRPr="00174E49">
        <w:t xml:space="preserve"> Lai arī Zviedrija ir definēta kā priorit</w:t>
      </w:r>
      <w:r w:rsidR="00F2492D" w:rsidRPr="00174E49">
        <w:t xml:space="preserve">ārs </w:t>
      </w:r>
      <w:proofErr w:type="spellStart"/>
      <w:r w:rsidR="00F2492D" w:rsidRPr="00174E49">
        <w:t>mērķ</w:t>
      </w:r>
      <w:r w:rsidRPr="00174E49">
        <w:t>tirgus</w:t>
      </w:r>
      <w:proofErr w:type="spellEnd"/>
      <w:r w:rsidRPr="00174E49">
        <w:t xml:space="preserve">, joprojām tirgus ir salīdzinoši nestabils, jo ik pēc pāris izaugsmes gadiem ir novērojams kritums, ko atsevišķos gados ir grūti izskaidrot. Latvijas mērogā Jūrmala zaudē savu </w:t>
      </w:r>
      <w:proofErr w:type="spellStart"/>
      <w:r w:rsidRPr="00D2113F">
        <w:rPr>
          <w:spacing w:val="-2"/>
        </w:rPr>
        <w:t>atraktivitāti</w:t>
      </w:r>
      <w:proofErr w:type="spellEnd"/>
      <w:r w:rsidRPr="00D2113F">
        <w:rPr>
          <w:spacing w:val="-2"/>
        </w:rPr>
        <w:t>, par ko liecina tirgus daļas samazināšanās. Zviedru tirgus piesaistei ir nepieciešama</w:t>
      </w:r>
      <w:r w:rsidRPr="00174E49">
        <w:t xml:space="preserve"> mērķtiecīga mārketinga programma, paredzot secīgas un ilgtermiņa komunikācijas aktivitātes.</w:t>
      </w:r>
    </w:p>
    <w:p w:rsidR="00BA1AEB" w:rsidRPr="00174E49" w:rsidRDefault="00BA1AEB" w:rsidP="00D2113F">
      <w:pPr>
        <w:pStyle w:val="Pamats"/>
      </w:pPr>
      <w:r w:rsidRPr="00174E49">
        <w:rPr>
          <w:b/>
        </w:rPr>
        <w:t xml:space="preserve">Norvēģijas </w:t>
      </w:r>
      <w:r w:rsidRPr="00174E49">
        <w:t>tūristu pieprasījums ir ar vāji izteiktu sezonalitāti, kura maksimums dažādos gados ir no jūnija līdz septembrim, turklāt dažos gados ir vērojams pieprasījuma pieaugums aprīlī, maijā, oktobrī un pat ziemas mēnešos</w:t>
      </w:r>
      <w:r w:rsidR="000E3B17" w:rsidRPr="00174E49">
        <w:rPr>
          <w:rStyle w:val="FootnoteReference"/>
        </w:rPr>
        <w:footnoteReference w:id="29"/>
      </w:r>
      <w:r w:rsidRPr="00174E49">
        <w:t>, ko var izskaidrot ar aktīvu mārketingu no Latvijas un Jūrmalas</w:t>
      </w:r>
      <w:r w:rsidR="00F2492D" w:rsidRPr="00174E49">
        <w:t>, un arī</w:t>
      </w:r>
      <w:r w:rsidRPr="00174E49">
        <w:t xml:space="preserve"> </w:t>
      </w:r>
      <w:r w:rsidR="00F2492D" w:rsidRPr="00174E49">
        <w:t xml:space="preserve">lidsabiedrību </w:t>
      </w:r>
      <w:r w:rsidRPr="00174E49">
        <w:t>puses. Šī tendence liecina, ka palielinot mārketinga komunikācijas intensitāti, ir potenciāls norvēģu piesaistei.</w:t>
      </w:r>
      <w:r w:rsidR="00F2492D" w:rsidRPr="00174E49">
        <w:t xml:space="preserve"> </w:t>
      </w:r>
      <w:r w:rsidRPr="00174E49">
        <w:t xml:space="preserve">Lai arī </w:t>
      </w:r>
      <w:r w:rsidR="00964B40">
        <w:rPr>
          <w:rFonts w:ascii="Georgia" w:hAnsi="Georgia"/>
          <w:noProof/>
          <w:color w:val="2F5496" w:themeColor="accent5" w:themeShade="BF"/>
          <w:sz w:val="48"/>
          <w:szCs w:val="48"/>
          <w:lang w:eastAsia="lv-LV"/>
        </w:rPr>
        <w:drawing>
          <wp:anchor distT="0" distB="0" distL="114300" distR="114300" simplePos="0" relativeHeight="251693056" behindDoc="1" locked="1" layoutInCell="1" allowOverlap="1" wp14:anchorId="5F70A7FB" wp14:editId="7FE92A09">
            <wp:simplePos x="0" y="0"/>
            <wp:positionH relativeFrom="page">
              <wp:posOffset>-13335</wp:posOffset>
            </wp:positionH>
            <wp:positionV relativeFrom="margin">
              <wp:posOffset>-725805</wp:posOffset>
            </wp:positionV>
            <wp:extent cx="739775" cy="11345545"/>
            <wp:effectExtent l="0" t="0" r="3175" b="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174E49">
        <w:t>norvēģu tūristu skaits pēdējo desmit gadu laikā</w:t>
      </w:r>
      <w:r w:rsidR="007F1389">
        <w:t xml:space="preserve"> </w:t>
      </w:r>
      <w:r w:rsidRPr="00174E49">
        <w:t xml:space="preserve">Latvijā kopumā ir pieaudzis, Latviju kā ceļojumu galamērķi izvēlas mazāks norvēģu īpatsvars. Savukārt Jūrmala ir gadu gaitā zaudējusi savu tirgus daļu Latvijā, </w:t>
      </w:r>
      <w:r w:rsidRPr="00D2113F">
        <w:rPr>
          <w:spacing w:val="-2"/>
        </w:rPr>
        <w:t>kas liecina</w:t>
      </w:r>
      <w:r w:rsidR="00F2492D" w:rsidRPr="00D2113F">
        <w:rPr>
          <w:spacing w:val="-2"/>
        </w:rPr>
        <w:t>,</w:t>
      </w:r>
      <w:r w:rsidRPr="00D2113F">
        <w:rPr>
          <w:spacing w:val="-2"/>
        </w:rPr>
        <w:t xml:space="preserve"> ka ceļotāji izvēlas citus</w:t>
      </w:r>
      <w:r w:rsidR="00964B40" w:rsidRPr="00D2113F">
        <w:rPr>
          <w:spacing w:val="-2"/>
        </w:rPr>
        <w:t xml:space="preserve"> ceļojuma galamērķus.</w:t>
      </w:r>
      <w:r w:rsidR="00F2492D" w:rsidRPr="00D2113F">
        <w:rPr>
          <w:spacing w:val="-2"/>
        </w:rPr>
        <w:t xml:space="preserve"> Lai arī n</w:t>
      </w:r>
      <w:r w:rsidRPr="00D2113F">
        <w:rPr>
          <w:spacing w:val="-2"/>
        </w:rPr>
        <w:t>orvēģu tūristu tirgus Jūrmalā</w:t>
      </w:r>
      <w:r w:rsidRPr="00174E49">
        <w:t xml:space="preserve"> ir neliels, tomēr </w:t>
      </w:r>
      <w:r w:rsidR="00F2492D" w:rsidRPr="00174E49">
        <w:t xml:space="preserve">tas ir atraktīvs </w:t>
      </w:r>
      <w:r w:rsidRPr="00174E49">
        <w:t>tirgus.</w:t>
      </w:r>
      <w:r w:rsidR="007F1389">
        <w:t xml:space="preserve"> </w:t>
      </w:r>
      <w:r w:rsidRPr="00174E49">
        <w:t>Norvēģu tūristi ir ar garāku uzturēšanās ilgumu, augstāku maksātspēju un potenciālu piesaistīt, īstenojot mērķtiecīgu mārketingu notei</w:t>
      </w:r>
      <w:r w:rsidR="00C92597" w:rsidRPr="00174E49">
        <w:t xml:space="preserve">ktos </w:t>
      </w:r>
      <w:r w:rsidR="00C92597" w:rsidRPr="00D2113F">
        <w:rPr>
          <w:spacing w:val="-4"/>
        </w:rPr>
        <w:t>segmentos, kā</w:t>
      </w:r>
      <w:r w:rsidR="00D2113F" w:rsidRPr="00D2113F">
        <w:rPr>
          <w:spacing w:val="-4"/>
        </w:rPr>
        <w:t>,</w:t>
      </w:r>
      <w:r w:rsidR="00C92597" w:rsidRPr="00D2113F">
        <w:rPr>
          <w:spacing w:val="-4"/>
        </w:rPr>
        <w:t xml:space="preserve"> piemēram, SPA</w:t>
      </w:r>
      <w:r w:rsidRPr="00D2113F">
        <w:rPr>
          <w:spacing w:val="-4"/>
        </w:rPr>
        <w:t xml:space="preserve"> un </w:t>
      </w:r>
      <w:proofErr w:type="spellStart"/>
      <w:r w:rsidRPr="00D2113F">
        <w:rPr>
          <w:spacing w:val="-4"/>
        </w:rPr>
        <w:t>labjūtes</w:t>
      </w:r>
      <w:proofErr w:type="spellEnd"/>
      <w:r w:rsidRPr="00D2113F">
        <w:rPr>
          <w:spacing w:val="-4"/>
        </w:rPr>
        <w:t xml:space="preserve"> piedāvājums pāriem vai motivējošo ceļotāju grupām.</w:t>
      </w:r>
    </w:p>
    <w:p w:rsidR="00137387" w:rsidRPr="00174E49" w:rsidRDefault="00137387" w:rsidP="00D2113F">
      <w:pPr>
        <w:pStyle w:val="Pamats"/>
      </w:pPr>
      <w:r w:rsidRPr="00174E49">
        <w:t xml:space="preserve">Savukārt </w:t>
      </w:r>
      <w:r w:rsidRPr="00174E49">
        <w:rPr>
          <w:b/>
        </w:rPr>
        <w:t>Dānija</w:t>
      </w:r>
      <w:r w:rsidRPr="00174E49">
        <w:t xml:space="preserve"> piesaistīto tūristu </w:t>
      </w:r>
      <w:r w:rsidR="00A471AD" w:rsidRPr="00174E49">
        <w:t>skaita ziņā ir pats mazākais (0,</w:t>
      </w:r>
      <w:r w:rsidRPr="00174E49">
        <w:t xml:space="preserve">4%) no Jūrmalas </w:t>
      </w:r>
      <w:proofErr w:type="spellStart"/>
      <w:r w:rsidRPr="00174E49">
        <w:t>mērķtirgiem</w:t>
      </w:r>
      <w:proofErr w:type="spellEnd"/>
      <w:r w:rsidRPr="00174E49">
        <w:t xml:space="preserve"> </w:t>
      </w:r>
      <w:r w:rsidR="00D35CE9" w:rsidRPr="00174E49">
        <w:t xml:space="preserve">un </w:t>
      </w:r>
      <w:r w:rsidRPr="00174E49">
        <w:t xml:space="preserve">ar neskaidru attīstības tendenci, jo gan tūristu skaits, gan nakšņojumu skaits </w:t>
      </w:r>
      <w:r w:rsidRPr="00D2113F">
        <w:rPr>
          <w:spacing w:val="-2"/>
        </w:rPr>
        <w:t xml:space="preserve">pēdējo 11 gadu laikā ir svārstīgs </w:t>
      </w:r>
      <w:r w:rsidR="000F5AE1" w:rsidRPr="00D2113F">
        <w:rPr>
          <w:spacing w:val="-2"/>
        </w:rPr>
        <w:t>(</w:t>
      </w:r>
      <w:r w:rsidR="00D35CE9" w:rsidRPr="00D2113F">
        <w:rPr>
          <w:spacing w:val="-2"/>
        </w:rPr>
        <w:t>s</w:t>
      </w:r>
      <w:r w:rsidR="000F5AE1" w:rsidRPr="00D2113F">
        <w:rPr>
          <w:spacing w:val="-2"/>
        </w:rPr>
        <w:t xml:space="preserve">katīt </w:t>
      </w:r>
      <w:r w:rsidR="00964B40" w:rsidRPr="00D2113F">
        <w:rPr>
          <w:spacing w:val="-2"/>
        </w:rPr>
        <w:t>1.</w:t>
      </w:r>
      <w:r w:rsidR="000F5AE1" w:rsidRPr="00D2113F">
        <w:rPr>
          <w:spacing w:val="-2"/>
        </w:rPr>
        <w:t>5</w:t>
      </w:r>
      <w:r w:rsidR="00E13A57" w:rsidRPr="00D2113F">
        <w:rPr>
          <w:spacing w:val="-2"/>
        </w:rPr>
        <w:t>.</w:t>
      </w:r>
      <w:r w:rsidR="00D2113F" w:rsidRPr="00D2113F">
        <w:rPr>
          <w:spacing w:val="-2"/>
        </w:rPr>
        <w:t xml:space="preserve"> </w:t>
      </w:r>
      <w:r w:rsidR="00E13A57" w:rsidRPr="00D2113F">
        <w:rPr>
          <w:spacing w:val="-2"/>
        </w:rPr>
        <w:t>tabulu)</w:t>
      </w:r>
      <w:r w:rsidR="00D35CE9" w:rsidRPr="00D2113F">
        <w:rPr>
          <w:spacing w:val="-2"/>
        </w:rPr>
        <w:t>.</w:t>
      </w:r>
      <w:r w:rsidR="00E13A57" w:rsidRPr="00D2113F">
        <w:rPr>
          <w:spacing w:val="-2"/>
        </w:rPr>
        <w:t xml:space="preserve"> </w:t>
      </w:r>
      <w:r w:rsidRPr="00D2113F">
        <w:rPr>
          <w:spacing w:val="-2"/>
        </w:rPr>
        <w:t xml:space="preserve">Salīdzinot 2016. </w:t>
      </w:r>
      <w:r w:rsidR="00D35CE9" w:rsidRPr="00D2113F">
        <w:rPr>
          <w:spacing w:val="-2"/>
        </w:rPr>
        <w:t>ar</w:t>
      </w:r>
      <w:r w:rsidRPr="00D2113F">
        <w:rPr>
          <w:spacing w:val="-2"/>
        </w:rPr>
        <w:t xml:space="preserve"> 2006.</w:t>
      </w:r>
      <w:r w:rsidR="00D35CE9" w:rsidRPr="00D2113F">
        <w:rPr>
          <w:spacing w:val="-2"/>
        </w:rPr>
        <w:t xml:space="preserve"> </w:t>
      </w:r>
      <w:r w:rsidRPr="00D2113F">
        <w:rPr>
          <w:spacing w:val="-2"/>
        </w:rPr>
        <w:t>gadu, piesaistīto</w:t>
      </w:r>
      <w:r w:rsidRPr="00174E49">
        <w:t xml:space="preserve"> tūristu skaits ir pieaudzis par nepilniem 23%, bet nakšņojumu skaits ir samazinājies par 14% </w:t>
      </w:r>
      <w:r w:rsidR="00D35CE9" w:rsidRPr="00174E49">
        <w:t>(s</w:t>
      </w:r>
      <w:r w:rsidR="00E13A57" w:rsidRPr="00174E49">
        <w:t xml:space="preserve">katīt </w:t>
      </w:r>
      <w:r w:rsidR="00964B40">
        <w:t>1.</w:t>
      </w:r>
      <w:r w:rsidR="000F5AE1" w:rsidRPr="00174E49">
        <w:t xml:space="preserve">7. un </w:t>
      </w:r>
      <w:r w:rsidR="00964B40">
        <w:t>1.</w:t>
      </w:r>
      <w:r w:rsidR="000F5AE1" w:rsidRPr="00174E49">
        <w:t>8</w:t>
      </w:r>
      <w:r w:rsidR="00E13A57" w:rsidRPr="00174E49">
        <w:t>.tabulu)</w:t>
      </w:r>
      <w:r w:rsidR="00D35CE9" w:rsidRPr="00174E49">
        <w:t>.</w:t>
      </w:r>
      <w:r w:rsidR="007F1389">
        <w:t xml:space="preserve"> </w:t>
      </w:r>
      <w:r w:rsidRPr="00174E49">
        <w:t>Tūristi no D</w:t>
      </w:r>
      <w:r w:rsidR="00A471AD" w:rsidRPr="00174E49">
        <w:t>ānijas Jūrmalā uzturas vidēji 1,</w:t>
      </w:r>
      <w:r w:rsidRPr="00174E49">
        <w:t>7 naktis.</w:t>
      </w:r>
      <w:r w:rsidR="00E525C5" w:rsidRPr="00174E49">
        <w:t xml:space="preserve"> Dānijas tūristu pieprasījums ir ar vāji izteiktu sezonalitāti, kura maksimums dažādos gados ir no maija līdz </w:t>
      </w:r>
      <w:r w:rsidR="00E525C5" w:rsidRPr="00174E49">
        <w:lastRenderedPageBreak/>
        <w:t>septembrim, bet dažos gados no aprīļa līdz oktobrim ar “</w:t>
      </w:r>
      <w:proofErr w:type="spellStart"/>
      <w:r w:rsidR="00E525C5" w:rsidRPr="00174E49">
        <w:t>iekritienu</w:t>
      </w:r>
      <w:proofErr w:type="spellEnd"/>
      <w:r w:rsidR="00E525C5" w:rsidRPr="00174E49">
        <w:t>” tradicionālās sezonas laikā: jūnijā – augustā, kas izskaidrojams ar darījumu ceļotāju īpatsvaru Jūrmalā.</w:t>
      </w:r>
      <w:r w:rsidR="00C92597" w:rsidRPr="00174E49">
        <w:rPr>
          <w:rStyle w:val="FootnoteReference"/>
        </w:rPr>
        <w:footnoteReference w:id="30"/>
      </w:r>
    </w:p>
    <w:p w:rsidR="00E525C5" w:rsidRPr="00174E49" w:rsidRDefault="00E525C5" w:rsidP="00D2113F">
      <w:pPr>
        <w:pStyle w:val="Pamats"/>
      </w:pPr>
      <w:r w:rsidRPr="00174E49">
        <w:t xml:space="preserve">Dānija ir pats mazākais no Jūrmalas potenciālajiem </w:t>
      </w:r>
      <w:proofErr w:type="spellStart"/>
      <w:r w:rsidRPr="00174E49">
        <w:t>mērķtirgiem</w:t>
      </w:r>
      <w:proofErr w:type="spellEnd"/>
      <w:r w:rsidR="00D35CE9" w:rsidRPr="00174E49">
        <w:t xml:space="preserve"> </w:t>
      </w:r>
      <w:r w:rsidR="00BF7758">
        <w:t>–</w:t>
      </w:r>
      <w:r w:rsidR="00D35CE9" w:rsidRPr="00174E49">
        <w:t xml:space="preserve"> </w:t>
      </w:r>
      <w:r w:rsidRPr="00174E49">
        <w:t>gan tūristu skaits, gan nakšņojumu skaits pēdējo desmit gadu laikā ir bijis svārstīgs. Pieprasījuma sezonalitātes rādītāji liecina, ka šis tirgus balstās uz darījumu tūristiem. Lai nākotnē piesaistītu šo tirgu, Jūrmalas darījumu tūrisma attīstības stratēģijā nepieciešams paredzēt mārketinga aktivitātes šajā segmentā.</w:t>
      </w:r>
    </w:p>
    <w:p w:rsidR="007E7762" w:rsidRPr="00174E49" w:rsidRDefault="00137387" w:rsidP="00D2113F">
      <w:pPr>
        <w:pStyle w:val="Pamats"/>
      </w:pPr>
      <w:r w:rsidRPr="00174E49">
        <w:rPr>
          <w:b/>
        </w:rPr>
        <w:t>Ukraina</w:t>
      </w:r>
      <w:r w:rsidRPr="00174E49">
        <w:t xml:space="preserve"> piesaistīto tūristu skaita ziņ</w:t>
      </w:r>
      <w:r w:rsidR="00A471AD" w:rsidRPr="00174E49">
        <w:t xml:space="preserve">ā </w:t>
      </w:r>
      <w:r w:rsidR="00272D95" w:rsidRPr="00174E49">
        <w:t xml:space="preserve">ar 1,4% </w:t>
      </w:r>
      <w:r w:rsidR="00A471AD" w:rsidRPr="00174E49">
        <w:t xml:space="preserve">ir neliels tirgus segments </w:t>
      </w:r>
      <w:r w:rsidR="000F5AE1" w:rsidRPr="00174E49">
        <w:t xml:space="preserve">(skatīt </w:t>
      </w:r>
      <w:r w:rsidR="00964B40">
        <w:t>1.</w:t>
      </w:r>
      <w:r w:rsidR="000F5AE1" w:rsidRPr="00174E49">
        <w:t>5</w:t>
      </w:r>
      <w:r w:rsidR="00E13A57" w:rsidRPr="00174E49">
        <w:t xml:space="preserve">.tabulu) </w:t>
      </w:r>
      <w:r w:rsidRPr="00DF64B1">
        <w:rPr>
          <w:spacing w:val="-2"/>
        </w:rPr>
        <w:t>ar stabilu attīstības tendenci izaugsmes virzienā: kopš 2006.</w:t>
      </w:r>
      <w:r w:rsidR="00272D95" w:rsidRPr="00DF64B1">
        <w:rPr>
          <w:spacing w:val="-2"/>
        </w:rPr>
        <w:t xml:space="preserve"> </w:t>
      </w:r>
      <w:r w:rsidRPr="00DF64B1">
        <w:rPr>
          <w:spacing w:val="-2"/>
        </w:rPr>
        <w:t>gada Jūrmalas piesaistīto Ukrainas</w:t>
      </w:r>
      <w:r w:rsidRPr="00174E49">
        <w:t xml:space="preserve"> tūristu skaits pieaudzis vairāk </w:t>
      </w:r>
      <w:r w:rsidR="00272D95" w:rsidRPr="00174E49">
        <w:t>ne</w:t>
      </w:r>
      <w:r w:rsidRPr="00174E49">
        <w:t xml:space="preserve">kā trīs </w:t>
      </w:r>
      <w:r w:rsidR="00A471AD" w:rsidRPr="00174E49">
        <w:t>reizes, bet nakšņojumu skaits 2,</w:t>
      </w:r>
      <w:r w:rsidRPr="00174E49">
        <w:t>7 reizes</w:t>
      </w:r>
      <w:r w:rsidR="00E13A57" w:rsidRPr="00174E49">
        <w:t xml:space="preserve"> </w:t>
      </w:r>
      <w:r w:rsidR="000F5AE1" w:rsidRPr="00174E49">
        <w:t xml:space="preserve">(skatīt </w:t>
      </w:r>
      <w:r w:rsidR="00964B40">
        <w:t>1.</w:t>
      </w:r>
      <w:r w:rsidR="000F5AE1" w:rsidRPr="00174E49">
        <w:t xml:space="preserve">7. un </w:t>
      </w:r>
      <w:r w:rsidR="00964B40">
        <w:t>1.</w:t>
      </w:r>
      <w:r w:rsidR="000F5AE1" w:rsidRPr="00174E49">
        <w:t>8</w:t>
      </w:r>
      <w:r w:rsidR="00E13A57" w:rsidRPr="00174E49">
        <w:t>.</w:t>
      </w:r>
      <w:r w:rsidR="006D2F38">
        <w:t xml:space="preserve"> </w:t>
      </w:r>
      <w:r w:rsidR="00E13A57" w:rsidRPr="00174E49">
        <w:t>tabulu)</w:t>
      </w:r>
      <w:r w:rsidRPr="00174E49">
        <w:t>, savukārt uztur</w:t>
      </w:r>
      <w:r w:rsidR="00A471AD" w:rsidRPr="00174E49">
        <w:t>ēšanās ilgums samazinājies no 3,</w:t>
      </w:r>
      <w:r w:rsidRPr="00174E49">
        <w:t>5 uz 3 naktīm.</w:t>
      </w:r>
      <w:r w:rsidR="00316AF3" w:rsidRPr="00174E49">
        <w:t xml:space="preserve"> Ukrainas tūristu </w:t>
      </w:r>
      <w:r w:rsidR="00316AF3" w:rsidRPr="00DF64B1">
        <w:rPr>
          <w:spacing w:val="-6"/>
        </w:rPr>
        <w:t>pieprasījums Jūrmalā ir ar vidēji izteiktu sezonālu raksturu – pieprasījuma maksimums koncentrējas</w:t>
      </w:r>
      <w:r w:rsidR="00316AF3" w:rsidRPr="00174E49">
        <w:t xml:space="preserve"> jūlijā, neliels pieprasījuma kāpums atsevišķos gados novērojams oktobrī, novembrī un decembrī. Kaut gan 2014. un 2015.</w:t>
      </w:r>
      <w:r w:rsidR="00272D95" w:rsidRPr="00174E49">
        <w:t xml:space="preserve"> </w:t>
      </w:r>
      <w:r w:rsidR="00316AF3" w:rsidRPr="00174E49">
        <w:t>gada dati parādīja sezonalitātes izlīdzināšanās tendenci</w:t>
      </w:r>
      <w:r w:rsidR="00430C18" w:rsidRPr="00174E49">
        <w:rPr>
          <w:rStyle w:val="FootnoteReference"/>
        </w:rPr>
        <w:footnoteReference w:id="31"/>
      </w:r>
      <w:r w:rsidR="00316AF3" w:rsidRPr="00174E49">
        <w:t>, 2016</w:t>
      </w:r>
      <w:r w:rsidR="00BF7758">
        <w:t>. g</w:t>
      </w:r>
      <w:r w:rsidR="00316AF3" w:rsidRPr="00174E49">
        <w:t>adā izteikti palielinājās pieprasījums jūlijā</w:t>
      </w:r>
      <w:r w:rsidR="00430C18" w:rsidRPr="00174E49">
        <w:t xml:space="preserve"> (</w:t>
      </w:r>
      <w:r w:rsidR="00272D95" w:rsidRPr="00174E49">
        <w:t>s</w:t>
      </w:r>
      <w:r w:rsidR="00430C18" w:rsidRPr="00174E49">
        <w:t xml:space="preserve">katīt </w:t>
      </w:r>
      <w:r w:rsidR="00964B40">
        <w:t>1.</w:t>
      </w:r>
      <w:r w:rsidR="00430C18" w:rsidRPr="00174E49">
        <w:t>7</w:t>
      </w:r>
      <w:r w:rsidR="00BF7758">
        <w:t>. a</w:t>
      </w:r>
      <w:r w:rsidR="00430C18" w:rsidRPr="00174E49">
        <w:t xml:space="preserve">ttēlu ar </w:t>
      </w:r>
      <w:r w:rsidR="00964B40">
        <w:rPr>
          <w:rFonts w:ascii="Georgia" w:hAnsi="Georgia"/>
          <w:noProof/>
          <w:color w:val="2F5496" w:themeColor="accent5" w:themeShade="BF"/>
          <w:sz w:val="48"/>
          <w:szCs w:val="48"/>
          <w:lang w:eastAsia="lv-LV"/>
        </w:rPr>
        <w:drawing>
          <wp:anchor distT="0" distB="0" distL="114300" distR="114300" simplePos="0" relativeHeight="251695104" behindDoc="1" locked="1" layoutInCell="1" allowOverlap="1" wp14:anchorId="2EFEA404" wp14:editId="79E6F3F5">
            <wp:simplePos x="0" y="0"/>
            <wp:positionH relativeFrom="page">
              <wp:posOffset>-13335</wp:posOffset>
            </wp:positionH>
            <wp:positionV relativeFrom="margin">
              <wp:posOffset>-718820</wp:posOffset>
            </wp:positionV>
            <wp:extent cx="739775" cy="11345545"/>
            <wp:effectExtent l="0" t="0" r="3175" b="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430C18" w:rsidRPr="00174E49">
        <w:t>datu tabulu)</w:t>
      </w:r>
      <w:r w:rsidR="00272D95" w:rsidRPr="00174E49">
        <w:t>.</w:t>
      </w:r>
      <w:r w:rsidR="00430C18" w:rsidRPr="00174E49">
        <w:t xml:space="preserve"> </w:t>
      </w:r>
      <w:r w:rsidR="00316AF3" w:rsidRPr="00174E49">
        <w:t>Ukraina ir neliels tirgus segments ar stabilu attīstības tendenci gan Latvijas, gan Jūrmalas mērogā. Taču</w:t>
      </w:r>
      <w:r w:rsidR="00D2113F">
        <w:t>,</w:t>
      </w:r>
      <w:r w:rsidR="00316AF3" w:rsidRPr="00174E49">
        <w:t xml:space="preserve"> ņemot vērā ģeopolitisko situāciju</w:t>
      </w:r>
      <w:r w:rsidR="00D2113F">
        <w:t>,</w:t>
      </w:r>
      <w:r w:rsidR="00316AF3" w:rsidRPr="00174E49">
        <w:t xml:space="preserve"> šī tirgus attīstību nākotnē ir grūti prognozēt.</w:t>
      </w:r>
    </w:p>
    <w:p w:rsidR="007E7762" w:rsidRPr="00174E49" w:rsidRDefault="00137387" w:rsidP="00D2113F">
      <w:pPr>
        <w:pStyle w:val="Pamats"/>
      </w:pPr>
      <w:r w:rsidRPr="00174E49">
        <w:t xml:space="preserve">Piesaistīto tūristu skaita ziņā </w:t>
      </w:r>
      <w:r w:rsidRPr="00174E49">
        <w:rPr>
          <w:b/>
        </w:rPr>
        <w:t>Izraēla</w:t>
      </w:r>
      <w:r w:rsidR="00272D95" w:rsidRPr="00174E49">
        <w:t xml:space="preserve"> ir otrs mazākais </w:t>
      </w:r>
      <w:proofErr w:type="spellStart"/>
      <w:r w:rsidR="00272D95" w:rsidRPr="00174E49">
        <w:t>mērķ</w:t>
      </w:r>
      <w:r w:rsidRPr="00174E49">
        <w:t>tirgu</w:t>
      </w:r>
      <w:proofErr w:type="spellEnd"/>
      <w:r w:rsidRPr="00174E49">
        <w:t xml:space="preserve"> segments (0</w:t>
      </w:r>
      <w:r w:rsidR="00272D95" w:rsidRPr="00174E49">
        <w:t>,</w:t>
      </w:r>
      <w:r w:rsidRPr="00174E49">
        <w:t xml:space="preserve">6%) ar </w:t>
      </w:r>
      <w:r w:rsidRPr="00D2113F">
        <w:rPr>
          <w:spacing w:val="-4"/>
        </w:rPr>
        <w:t xml:space="preserve">neskaidru </w:t>
      </w:r>
      <w:proofErr w:type="spellStart"/>
      <w:r w:rsidRPr="00D2113F">
        <w:rPr>
          <w:spacing w:val="-4"/>
        </w:rPr>
        <w:t>viļņveida</w:t>
      </w:r>
      <w:proofErr w:type="spellEnd"/>
      <w:r w:rsidRPr="00D2113F">
        <w:rPr>
          <w:spacing w:val="-4"/>
        </w:rPr>
        <w:t xml:space="preserve"> attīstības tendenci</w:t>
      </w:r>
      <w:r w:rsidR="00E13A57" w:rsidRPr="00D2113F">
        <w:rPr>
          <w:spacing w:val="-4"/>
        </w:rPr>
        <w:t xml:space="preserve"> </w:t>
      </w:r>
      <w:r w:rsidR="000F5AE1" w:rsidRPr="00D2113F">
        <w:rPr>
          <w:spacing w:val="-4"/>
        </w:rPr>
        <w:t>(</w:t>
      </w:r>
      <w:r w:rsidR="00272D95" w:rsidRPr="00D2113F">
        <w:rPr>
          <w:spacing w:val="-4"/>
        </w:rPr>
        <w:t>s</w:t>
      </w:r>
      <w:r w:rsidR="000F5AE1" w:rsidRPr="00D2113F">
        <w:rPr>
          <w:spacing w:val="-4"/>
        </w:rPr>
        <w:t xml:space="preserve">katīt </w:t>
      </w:r>
      <w:r w:rsidR="00964B40" w:rsidRPr="00D2113F">
        <w:rPr>
          <w:spacing w:val="-4"/>
        </w:rPr>
        <w:t>1.</w:t>
      </w:r>
      <w:r w:rsidR="000F5AE1" w:rsidRPr="00D2113F">
        <w:rPr>
          <w:spacing w:val="-4"/>
        </w:rPr>
        <w:t>5</w:t>
      </w:r>
      <w:r w:rsidR="00E13A57" w:rsidRPr="00D2113F">
        <w:rPr>
          <w:spacing w:val="-4"/>
        </w:rPr>
        <w:t>.</w:t>
      </w:r>
      <w:r w:rsidR="00D2113F">
        <w:rPr>
          <w:spacing w:val="-4"/>
        </w:rPr>
        <w:t xml:space="preserve"> </w:t>
      </w:r>
      <w:r w:rsidR="00E13A57" w:rsidRPr="00D2113F">
        <w:rPr>
          <w:spacing w:val="-4"/>
        </w:rPr>
        <w:t>tabulu)</w:t>
      </w:r>
      <w:r w:rsidR="00272D95" w:rsidRPr="00D2113F">
        <w:rPr>
          <w:spacing w:val="-4"/>
        </w:rPr>
        <w:t>.</w:t>
      </w:r>
      <w:r w:rsidR="007F1389" w:rsidRPr="00D2113F">
        <w:rPr>
          <w:spacing w:val="-4"/>
        </w:rPr>
        <w:t xml:space="preserve"> </w:t>
      </w:r>
      <w:r w:rsidRPr="00D2113F">
        <w:rPr>
          <w:spacing w:val="-4"/>
        </w:rPr>
        <w:t>Kopš 2006</w:t>
      </w:r>
      <w:r w:rsidR="00BF7758" w:rsidRPr="00D2113F">
        <w:rPr>
          <w:spacing w:val="-4"/>
        </w:rPr>
        <w:t>. g</w:t>
      </w:r>
      <w:r w:rsidRPr="00D2113F">
        <w:rPr>
          <w:spacing w:val="-4"/>
        </w:rPr>
        <w:t>ada Jūrmalu apmeklējušo</w:t>
      </w:r>
      <w:r w:rsidRPr="00174E49">
        <w:t xml:space="preserve"> Izraēlas tūristu skaits ir pieaudzis par 87%, </w:t>
      </w:r>
      <w:r w:rsidR="00272D95" w:rsidRPr="00174E49">
        <w:t>piedzīvojot gan kritumus 2007.–</w:t>
      </w:r>
      <w:r w:rsidRPr="00D2113F">
        <w:rPr>
          <w:spacing w:val="-2"/>
        </w:rPr>
        <w:t>2009</w:t>
      </w:r>
      <w:r w:rsidR="00BF7758" w:rsidRPr="00D2113F">
        <w:rPr>
          <w:spacing w:val="-2"/>
        </w:rPr>
        <w:t>. g</w:t>
      </w:r>
      <w:r w:rsidR="00D2113F">
        <w:rPr>
          <w:spacing w:val="-2"/>
        </w:rPr>
        <w:t>adā</w:t>
      </w:r>
      <w:r w:rsidR="00272D95" w:rsidRPr="00D2113F">
        <w:rPr>
          <w:spacing w:val="-2"/>
        </w:rPr>
        <w:t xml:space="preserve"> un 2014</w:t>
      </w:r>
      <w:r w:rsidR="00BF7758" w:rsidRPr="00D2113F">
        <w:rPr>
          <w:spacing w:val="-2"/>
        </w:rPr>
        <w:t>. g</w:t>
      </w:r>
      <w:r w:rsidR="00D2113F">
        <w:rPr>
          <w:spacing w:val="-2"/>
        </w:rPr>
        <w:t>adā</w:t>
      </w:r>
      <w:r w:rsidR="00272D95" w:rsidRPr="00D2113F">
        <w:rPr>
          <w:spacing w:val="-2"/>
        </w:rPr>
        <w:t>, gan kāpumus 2010.</w:t>
      </w:r>
      <w:r w:rsidRPr="00D2113F">
        <w:rPr>
          <w:spacing w:val="-2"/>
        </w:rPr>
        <w:t>–</w:t>
      </w:r>
      <w:r w:rsidR="00272D95" w:rsidRPr="00D2113F">
        <w:rPr>
          <w:spacing w:val="-2"/>
        </w:rPr>
        <w:t>2012</w:t>
      </w:r>
      <w:r w:rsidR="00BF7758" w:rsidRPr="00D2113F">
        <w:rPr>
          <w:spacing w:val="-2"/>
        </w:rPr>
        <w:t>. g</w:t>
      </w:r>
      <w:r w:rsidR="00E51203">
        <w:rPr>
          <w:spacing w:val="-2"/>
        </w:rPr>
        <w:t>adā</w:t>
      </w:r>
      <w:r w:rsidR="00272D95" w:rsidRPr="00D2113F">
        <w:rPr>
          <w:spacing w:val="-2"/>
        </w:rPr>
        <w:t>, 2015.–</w:t>
      </w:r>
      <w:r w:rsidRPr="00D2113F">
        <w:rPr>
          <w:spacing w:val="-2"/>
        </w:rPr>
        <w:t>2016</w:t>
      </w:r>
      <w:r w:rsidR="00BF7758" w:rsidRPr="00D2113F">
        <w:rPr>
          <w:spacing w:val="-2"/>
        </w:rPr>
        <w:t>. g</w:t>
      </w:r>
      <w:r w:rsidR="00E51203">
        <w:rPr>
          <w:spacing w:val="-2"/>
        </w:rPr>
        <w:t>adā</w:t>
      </w:r>
      <w:r w:rsidR="00272D95" w:rsidRPr="00D2113F">
        <w:rPr>
          <w:spacing w:val="-2"/>
        </w:rPr>
        <w:t xml:space="preserve"> (s</w:t>
      </w:r>
      <w:r w:rsidR="000F5AE1" w:rsidRPr="00D2113F">
        <w:rPr>
          <w:spacing w:val="-2"/>
        </w:rPr>
        <w:t xml:space="preserve">katīt </w:t>
      </w:r>
      <w:r w:rsidR="00964B40" w:rsidRPr="00D2113F">
        <w:rPr>
          <w:spacing w:val="-2"/>
        </w:rPr>
        <w:t>1.</w:t>
      </w:r>
      <w:r w:rsidR="000F5AE1" w:rsidRPr="00D2113F">
        <w:rPr>
          <w:spacing w:val="-2"/>
        </w:rPr>
        <w:t>7</w:t>
      </w:r>
      <w:r w:rsidR="00E13A57" w:rsidRPr="00D2113F">
        <w:rPr>
          <w:spacing w:val="-2"/>
        </w:rPr>
        <w:t>.</w:t>
      </w:r>
      <w:r w:rsidR="00D2113F">
        <w:rPr>
          <w:spacing w:val="-2"/>
        </w:rPr>
        <w:t xml:space="preserve"> </w:t>
      </w:r>
      <w:r w:rsidR="00E13A57" w:rsidRPr="00D2113F">
        <w:rPr>
          <w:spacing w:val="-2"/>
        </w:rPr>
        <w:t>tabulu)</w:t>
      </w:r>
      <w:r w:rsidR="00272D95" w:rsidRPr="00D2113F">
        <w:rPr>
          <w:spacing w:val="-2"/>
        </w:rPr>
        <w:t>.</w:t>
      </w:r>
      <w:r w:rsidR="00E13A57" w:rsidRPr="00D2113F">
        <w:rPr>
          <w:spacing w:val="-2"/>
        </w:rPr>
        <w:t xml:space="preserve"> </w:t>
      </w:r>
      <w:proofErr w:type="spellStart"/>
      <w:r w:rsidRPr="00D2113F">
        <w:rPr>
          <w:spacing w:val="-2"/>
        </w:rPr>
        <w:t>Viļņveida</w:t>
      </w:r>
      <w:proofErr w:type="spellEnd"/>
      <w:r w:rsidRPr="00174E49">
        <w:t xml:space="preserve"> attīstība raksturo arī nakšņojumu skaita dinamiku</w:t>
      </w:r>
      <w:r w:rsidR="00272D95" w:rsidRPr="00174E49">
        <w:t xml:space="preserve"> </w:t>
      </w:r>
      <w:r w:rsidR="00BF7758">
        <w:t>–</w:t>
      </w:r>
      <w:r w:rsidRPr="00174E49">
        <w:t xml:space="preserve"> kopumā kopš 2006</w:t>
      </w:r>
      <w:r w:rsidR="00BF7758">
        <w:t>. g</w:t>
      </w:r>
      <w:r w:rsidRPr="00174E49">
        <w:t xml:space="preserve">ada </w:t>
      </w:r>
      <w:r w:rsidRPr="00D2113F">
        <w:rPr>
          <w:spacing w:val="-2"/>
        </w:rPr>
        <w:t>Izraēlas tūristu nakšņojumu ska</w:t>
      </w:r>
      <w:r w:rsidR="00A471AD" w:rsidRPr="00D2113F">
        <w:rPr>
          <w:spacing w:val="-2"/>
        </w:rPr>
        <w:t>its Jūrmalā ir pieaudzis par 33,</w:t>
      </w:r>
      <w:r w:rsidR="00272D95" w:rsidRPr="00D2113F">
        <w:rPr>
          <w:spacing w:val="-2"/>
        </w:rPr>
        <w:t>4%</w:t>
      </w:r>
      <w:r w:rsidRPr="00D2113F">
        <w:rPr>
          <w:spacing w:val="-2"/>
        </w:rPr>
        <w:t xml:space="preserve"> </w:t>
      </w:r>
      <w:r w:rsidR="000F5AE1" w:rsidRPr="00D2113F">
        <w:rPr>
          <w:spacing w:val="-2"/>
        </w:rPr>
        <w:t>(</w:t>
      </w:r>
      <w:r w:rsidR="00272D95" w:rsidRPr="00D2113F">
        <w:rPr>
          <w:spacing w:val="-2"/>
        </w:rPr>
        <w:t>s</w:t>
      </w:r>
      <w:r w:rsidR="000F5AE1" w:rsidRPr="00D2113F">
        <w:rPr>
          <w:spacing w:val="-2"/>
        </w:rPr>
        <w:t xml:space="preserve">katīt </w:t>
      </w:r>
      <w:r w:rsidR="00964B40" w:rsidRPr="00D2113F">
        <w:rPr>
          <w:spacing w:val="-2"/>
        </w:rPr>
        <w:t>1.</w:t>
      </w:r>
      <w:r w:rsidR="000F5AE1" w:rsidRPr="00D2113F">
        <w:rPr>
          <w:spacing w:val="-2"/>
        </w:rPr>
        <w:t>8</w:t>
      </w:r>
      <w:r w:rsidR="00E13A57" w:rsidRPr="00D2113F">
        <w:rPr>
          <w:spacing w:val="-2"/>
        </w:rPr>
        <w:t>.</w:t>
      </w:r>
      <w:r w:rsidR="00272D95" w:rsidRPr="00D2113F">
        <w:rPr>
          <w:spacing w:val="-2"/>
        </w:rPr>
        <w:t xml:space="preserve"> </w:t>
      </w:r>
      <w:r w:rsidR="00E13A57" w:rsidRPr="00D2113F">
        <w:rPr>
          <w:spacing w:val="-2"/>
        </w:rPr>
        <w:t>tabulu)</w:t>
      </w:r>
      <w:r w:rsidR="00272D95" w:rsidRPr="00D2113F">
        <w:rPr>
          <w:spacing w:val="-2"/>
        </w:rPr>
        <w:t>.</w:t>
      </w:r>
      <w:r w:rsidR="00E13A57" w:rsidRPr="00D2113F">
        <w:rPr>
          <w:spacing w:val="-2"/>
        </w:rPr>
        <w:t xml:space="preserve"> </w:t>
      </w:r>
      <w:r w:rsidRPr="00D2113F">
        <w:rPr>
          <w:spacing w:val="-2"/>
        </w:rPr>
        <w:t>Pēdējo 11</w:t>
      </w:r>
      <w:r w:rsidRPr="00174E49">
        <w:t xml:space="preserve"> </w:t>
      </w:r>
      <w:r w:rsidRPr="00D2113F">
        <w:rPr>
          <w:spacing w:val="-2"/>
        </w:rPr>
        <w:t>gadu laikā Izraēlas tūristu uzturēšanās i</w:t>
      </w:r>
      <w:r w:rsidR="00A471AD" w:rsidRPr="00D2113F">
        <w:rPr>
          <w:spacing w:val="-2"/>
        </w:rPr>
        <w:t>lgums Jūrmalā ir samazinājies no 9,6 naktīm 2006.</w:t>
      </w:r>
      <w:r w:rsidR="00272D95" w:rsidRPr="00D2113F">
        <w:rPr>
          <w:spacing w:val="-2"/>
        </w:rPr>
        <w:t xml:space="preserve"> </w:t>
      </w:r>
      <w:r w:rsidR="00A471AD" w:rsidRPr="00D2113F">
        <w:rPr>
          <w:spacing w:val="-2"/>
        </w:rPr>
        <w:t>gadā</w:t>
      </w:r>
      <w:r w:rsidR="00A471AD" w:rsidRPr="00174E49">
        <w:t xml:space="preserve"> uz 6,</w:t>
      </w:r>
      <w:r w:rsidRPr="00174E49">
        <w:t>8 naktīm 2016.</w:t>
      </w:r>
      <w:r w:rsidR="00272D95" w:rsidRPr="00174E49">
        <w:t xml:space="preserve"> </w:t>
      </w:r>
      <w:r w:rsidRPr="00174E49">
        <w:t>gadā.</w:t>
      </w:r>
      <w:r w:rsidR="00316AF3" w:rsidRPr="00174E49">
        <w:t xml:space="preserve"> </w:t>
      </w:r>
      <w:r w:rsidR="00316AF3" w:rsidRPr="00D2113F">
        <w:rPr>
          <w:spacing w:val="-2"/>
        </w:rPr>
        <w:t>Izraēlas tūristu pieprasījums Jūrmalā ir ar izteiktu sezonālu raksturu – pieprasījuma maksimums</w:t>
      </w:r>
      <w:r w:rsidR="00316AF3" w:rsidRPr="00D2113F">
        <w:rPr>
          <w:spacing w:val="-4"/>
        </w:rPr>
        <w:t xml:space="preserve"> koncentrējas jūlijā un augustā, neliels pieprasījuma kāpums atsevišķos</w:t>
      </w:r>
      <w:r w:rsidR="00316AF3" w:rsidRPr="00174E49">
        <w:t xml:space="preserve"> gados novērojams jūnijā un septembrī.</w:t>
      </w:r>
      <w:r w:rsidR="00430C18" w:rsidRPr="00174E49">
        <w:rPr>
          <w:rStyle w:val="FootnoteReference"/>
        </w:rPr>
        <w:footnoteReference w:id="32"/>
      </w:r>
    </w:p>
    <w:p w:rsidR="007E7762" w:rsidRPr="00174E49" w:rsidRDefault="007D2178" w:rsidP="00E51203">
      <w:pPr>
        <w:pStyle w:val="Pamats"/>
      </w:pPr>
      <w:r w:rsidRPr="00DF64B1">
        <w:rPr>
          <w:spacing w:val="-4"/>
        </w:rPr>
        <w:t xml:space="preserve">No pārējām valstīm ievērību pelna </w:t>
      </w:r>
      <w:r w:rsidRPr="00DF64B1">
        <w:rPr>
          <w:b/>
          <w:spacing w:val="-4"/>
        </w:rPr>
        <w:t>Uzbekistāna</w:t>
      </w:r>
      <w:r w:rsidRPr="00DF64B1">
        <w:rPr>
          <w:spacing w:val="-4"/>
        </w:rPr>
        <w:t>, kuras tūristu īpatsvars Jūrmalu apmeklējušo</w:t>
      </w:r>
      <w:r w:rsidRPr="00174E49">
        <w:t xml:space="preserve"> tūristu skaitā 2016.</w:t>
      </w:r>
      <w:r w:rsidR="00272D95" w:rsidRPr="00174E49">
        <w:t xml:space="preserve"> </w:t>
      </w:r>
      <w:r w:rsidRPr="00174E49">
        <w:t xml:space="preserve">gadā veidoja 2% (3395 tūristi), bet nakšņojumu skaitā – 1% </w:t>
      </w:r>
      <w:r w:rsidR="00272D95" w:rsidRPr="00174E49">
        <w:t xml:space="preserve">vai </w:t>
      </w:r>
      <w:r w:rsidRPr="00174E49">
        <w:t>5699 naktis</w:t>
      </w:r>
      <w:r w:rsidR="00272D95" w:rsidRPr="00174E49">
        <w:t xml:space="preserve"> </w:t>
      </w:r>
      <w:r w:rsidR="000F5AE1" w:rsidRPr="00174E49">
        <w:t xml:space="preserve">(skatīt </w:t>
      </w:r>
      <w:r w:rsidR="00964B40">
        <w:t>1.</w:t>
      </w:r>
      <w:r w:rsidR="000F5AE1" w:rsidRPr="00174E49">
        <w:t xml:space="preserve">5. un </w:t>
      </w:r>
      <w:r w:rsidR="00964B40">
        <w:t>1.</w:t>
      </w:r>
      <w:r w:rsidR="000F5AE1" w:rsidRPr="00174E49">
        <w:t>6</w:t>
      </w:r>
      <w:r w:rsidR="00E13A57" w:rsidRPr="00174E49">
        <w:t>.</w:t>
      </w:r>
      <w:r w:rsidR="00272D95" w:rsidRPr="00174E49">
        <w:t xml:space="preserve"> </w:t>
      </w:r>
      <w:r w:rsidR="00E13A57" w:rsidRPr="00174E49">
        <w:t>tabulu)</w:t>
      </w:r>
      <w:r w:rsidRPr="00174E49">
        <w:t>, apsteidzot visas Skandināvijas vals</w:t>
      </w:r>
      <w:r w:rsidR="00272D95" w:rsidRPr="00174E49">
        <w:t xml:space="preserve">tis, kā arī Izraēlu un Ukrainu </w:t>
      </w:r>
      <w:r w:rsidRPr="00174E49">
        <w:t>tūristu skaita, bet Dāniju un Norvēģiju nakšņojumu skaita ziņā</w:t>
      </w:r>
      <w:r w:rsidR="00272D95" w:rsidRPr="00174E49">
        <w:t xml:space="preserve"> (s</w:t>
      </w:r>
      <w:r w:rsidRPr="00174E49">
        <w:t>katīt</w:t>
      </w:r>
      <w:r w:rsidR="00964B40">
        <w:t xml:space="preserve"> 1.</w:t>
      </w:r>
      <w:r w:rsidR="000F5AE1" w:rsidRPr="00174E49">
        <w:t>7</w:t>
      </w:r>
      <w:r w:rsidRPr="00174E49">
        <w:t xml:space="preserve">. un </w:t>
      </w:r>
      <w:r w:rsidR="00DF64B1">
        <w:br/>
      </w:r>
      <w:r w:rsidR="00964B40">
        <w:t>1.</w:t>
      </w:r>
      <w:r w:rsidR="005E5DA2" w:rsidRPr="00174E49">
        <w:t>8</w:t>
      </w:r>
      <w:r w:rsidRPr="00174E49">
        <w:t>.</w:t>
      </w:r>
      <w:r w:rsidR="00D2113F">
        <w:t xml:space="preserve"> </w:t>
      </w:r>
      <w:r w:rsidRPr="00174E49">
        <w:t>tabulu)</w:t>
      </w:r>
      <w:r w:rsidR="00272D95" w:rsidRPr="00174E49">
        <w:t>.</w:t>
      </w:r>
    </w:p>
    <w:p w:rsidR="00EF76F4" w:rsidRDefault="00EF76F4" w:rsidP="00E51203">
      <w:pPr>
        <w:pStyle w:val="Pamats"/>
      </w:pPr>
      <w:r w:rsidRPr="00174E49">
        <w:t xml:space="preserve">Kā jau tika minēts, Jūrmalas tirgus daļa kopējā piesaistīto </w:t>
      </w:r>
      <w:proofErr w:type="spellStart"/>
      <w:r w:rsidRPr="00174E49">
        <w:t>vairākdienu</w:t>
      </w:r>
      <w:proofErr w:type="spellEnd"/>
      <w:r w:rsidR="00EE12EF" w:rsidRPr="00174E49">
        <w:t xml:space="preserve"> ceļotāju</w:t>
      </w:r>
      <w:r w:rsidRPr="00174E49">
        <w:t xml:space="preserve"> skaitā Latvijā veido negatīvu ten</w:t>
      </w:r>
      <w:r w:rsidR="00272D95" w:rsidRPr="00174E49">
        <w:t xml:space="preserve">denci, kas novērojams arī </w:t>
      </w:r>
      <w:proofErr w:type="spellStart"/>
      <w:r w:rsidR="00272D95" w:rsidRPr="00174E49">
        <w:t>mērķ</w:t>
      </w:r>
      <w:r w:rsidRPr="00174E49">
        <w:t>tirgu</w:t>
      </w:r>
      <w:proofErr w:type="spellEnd"/>
      <w:r w:rsidRPr="00174E49">
        <w:t xml:space="preserve"> griezumā: visos mērķa tirgos tā ir samazinājusies laika posmā no 2006. līdz 2016.</w:t>
      </w:r>
      <w:r w:rsidR="00272D95" w:rsidRPr="00174E49">
        <w:t xml:space="preserve"> </w:t>
      </w:r>
      <w:r w:rsidRPr="00174E49">
        <w:t>gadam.</w:t>
      </w:r>
      <w:r w:rsidR="00272D95" w:rsidRPr="00174E49">
        <w:t xml:space="preserve"> </w:t>
      </w:r>
      <w:r w:rsidRPr="00174E49">
        <w:t>Tikai divos mērķa tirgos</w:t>
      </w:r>
      <w:r w:rsidR="00272D95" w:rsidRPr="00174E49">
        <w:t xml:space="preserve"> (Somija un Vācija) pēdējos 2–</w:t>
      </w:r>
      <w:r w:rsidRPr="00174E49">
        <w:t>3 gados ir vērojam</w:t>
      </w:r>
      <w:r w:rsidR="00445EDE" w:rsidRPr="00174E49">
        <w:t>a pozitīva tendence</w:t>
      </w:r>
      <w:r w:rsidR="00272D95" w:rsidRPr="00174E49">
        <w:t xml:space="preserve"> (s</w:t>
      </w:r>
      <w:r w:rsidR="00445EDE" w:rsidRPr="00174E49">
        <w:t>katīt</w:t>
      </w:r>
      <w:r w:rsidR="00174E49">
        <w:t xml:space="preserve"> 1.</w:t>
      </w:r>
      <w:r w:rsidR="005E5DA2" w:rsidRPr="00174E49">
        <w:t>9</w:t>
      </w:r>
      <w:r w:rsidRPr="00174E49">
        <w:t>.</w:t>
      </w:r>
      <w:r w:rsidR="00272D95" w:rsidRPr="00174E49">
        <w:t xml:space="preserve"> </w:t>
      </w:r>
      <w:r w:rsidRPr="00174E49">
        <w:t>tabulu)</w:t>
      </w:r>
      <w:r w:rsidR="00272D95" w:rsidRPr="00174E49">
        <w:t>.</w:t>
      </w:r>
    </w:p>
    <w:p w:rsidR="00D2113F" w:rsidRPr="00174E49" w:rsidRDefault="00D2113F" w:rsidP="00D2113F">
      <w:pPr>
        <w:pStyle w:val="Pamats"/>
      </w:pPr>
    </w:p>
    <w:p w:rsidR="00EF76F4" w:rsidRPr="00D2113F" w:rsidRDefault="00964B40" w:rsidP="006D2F38">
      <w:pPr>
        <w:pStyle w:val="Pamats"/>
        <w:pageBreakBefore/>
        <w:jc w:val="right"/>
        <w:rPr>
          <w:i/>
        </w:rPr>
      </w:pPr>
      <w:r w:rsidRPr="00D2113F">
        <w:rPr>
          <w:i/>
        </w:rPr>
        <w:lastRenderedPageBreak/>
        <w:t>1.</w:t>
      </w:r>
      <w:r w:rsidR="00920260" w:rsidRPr="00D2113F">
        <w:rPr>
          <w:i/>
        </w:rPr>
        <w:t>9</w:t>
      </w:r>
      <w:r w:rsidR="00EF76F4" w:rsidRPr="00D2113F">
        <w:rPr>
          <w:i/>
        </w:rPr>
        <w:t>.</w:t>
      </w:r>
      <w:r w:rsidR="00272D95" w:rsidRPr="00D2113F">
        <w:rPr>
          <w:i/>
        </w:rPr>
        <w:t xml:space="preserve"> </w:t>
      </w:r>
      <w:r w:rsidR="00EF76F4" w:rsidRPr="00D2113F">
        <w:rPr>
          <w:i/>
        </w:rPr>
        <w:t>tabula</w:t>
      </w:r>
    </w:p>
    <w:p w:rsidR="00EF76F4" w:rsidRPr="00057E8D" w:rsidRDefault="00EF76F4" w:rsidP="00E51203">
      <w:pPr>
        <w:pStyle w:val="Tabulasvirsraksts"/>
      </w:pPr>
      <w:r w:rsidRPr="00057E8D">
        <w:t>Jūrmalas tirgus daļas izmaiņas tūristu skaitā Lat</w:t>
      </w:r>
      <w:r w:rsidR="00272D95">
        <w:t xml:space="preserve">vijā mērķa tirgu griezumā </w:t>
      </w:r>
      <w:r w:rsidR="00E51203">
        <w:br/>
      </w:r>
      <w:r w:rsidR="00272D95">
        <w:t>2006.–</w:t>
      </w:r>
      <w:r w:rsidRPr="00057E8D">
        <w:t>2016.</w:t>
      </w:r>
      <w:r w:rsidR="00990623">
        <w:t xml:space="preserve"> </w:t>
      </w:r>
      <w:r w:rsidRPr="00057E8D">
        <w:t>g</w:t>
      </w:r>
      <w:r w:rsidR="00E51203">
        <w:t>adam</w:t>
      </w:r>
      <w:r w:rsidRPr="00057E8D">
        <w:rPr>
          <w:rStyle w:val="FootnoteReference"/>
          <w:b w:val="0"/>
        </w:rPr>
        <w:footnoteReference w:id="33"/>
      </w:r>
      <w:r w:rsidR="004D5853">
        <w:t xml:space="preserve"> (%)</w:t>
      </w:r>
    </w:p>
    <w:tbl>
      <w:tblPr>
        <w:tblStyle w:val="TableGrid"/>
        <w:tblpPr w:leftFromText="180" w:rightFromText="180" w:vertAnchor="text" w:horzAnchor="margin" w:tblpXSpec="center" w:tblpY="151"/>
        <w:tblW w:w="9493" w:type="dxa"/>
        <w:tblLook w:val="0600" w:firstRow="0" w:lastRow="0" w:firstColumn="0" w:lastColumn="0" w:noHBand="1" w:noVBand="1"/>
      </w:tblPr>
      <w:tblGrid>
        <w:gridCol w:w="1311"/>
        <w:gridCol w:w="790"/>
        <w:gridCol w:w="790"/>
        <w:gridCol w:w="918"/>
        <w:gridCol w:w="790"/>
        <w:gridCol w:w="790"/>
        <w:gridCol w:w="843"/>
        <w:gridCol w:w="776"/>
        <w:gridCol w:w="784"/>
        <w:gridCol w:w="850"/>
        <w:gridCol w:w="851"/>
      </w:tblGrid>
      <w:tr w:rsidR="00EF76F4" w:rsidRPr="00E51203" w:rsidTr="00DF64B1">
        <w:trPr>
          <w:trHeight w:val="273"/>
        </w:trPr>
        <w:tc>
          <w:tcPr>
            <w:tcW w:w="1311" w:type="dxa"/>
            <w:tcBorders>
              <w:top w:val="single" w:sz="4" w:space="0" w:color="B28751"/>
              <w:left w:val="single" w:sz="4" w:space="0" w:color="B28751"/>
              <w:bottom w:val="single" w:sz="4" w:space="0" w:color="B28751"/>
              <w:right w:val="single" w:sz="4" w:space="0" w:color="FFFFFF" w:themeColor="background1"/>
            </w:tcBorders>
            <w:shd w:val="clear" w:color="auto" w:fill="B28751"/>
            <w:hideMark/>
          </w:tcPr>
          <w:p w:rsidR="00EF76F4" w:rsidRPr="00E51203" w:rsidRDefault="00EF76F4" w:rsidP="00AF0BC7">
            <w:pPr>
              <w:rPr>
                <w:rFonts w:eastAsia="Times New Roman" w:cs="Times New Roman"/>
                <w:color w:val="FFFFFF" w:themeColor="background1"/>
                <w:sz w:val="20"/>
                <w:szCs w:val="20"/>
                <w:lang w:eastAsia="lv-LV"/>
              </w:rPr>
            </w:pPr>
          </w:p>
        </w:tc>
        <w:tc>
          <w:tcPr>
            <w:tcW w:w="790"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E51203" w:rsidRDefault="00EF76F4" w:rsidP="00964B40">
            <w:pPr>
              <w:jc w:val="center"/>
              <w:textAlignment w:val="bottom"/>
              <w:rPr>
                <w:rFonts w:eastAsia="Times New Roman" w:cs="Times New Roman"/>
                <w:b/>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2006</w:t>
            </w:r>
          </w:p>
        </w:tc>
        <w:tc>
          <w:tcPr>
            <w:tcW w:w="790"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E51203" w:rsidRDefault="00EF76F4" w:rsidP="00964B40">
            <w:pPr>
              <w:jc w:val="center"/>
              <w:textAlignment w:val="bottom"/>
              <w:rPr>
                <w:rFonts w:eastAsia="Times New Roman" w:cs="Times New Roman"/>
                <w:b/>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2010</w:t>
            </w:r>
          </w:p>
        </w:tc>
        <w:tc>
          <w:tcPr>
            <w:tcW w:w="9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E51203" w:rsidRDefault="00EF76F4" w:rsidP="00964B40">
            <w:pPr>
              <w:jc w:val="center"/>
              <w:textAlignment w:val="bottom"/>
              <w:rPr>
                <w:rFonts w:eastAsia="Times New Roman" w:cs="Times New Roman"/>
                <w:b/>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2011</w:t>
            </w:r>
          </w:p>
        </w:tc>
        <w:tc>
          <w:tcPr>
            <w:tcW w:w="790"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E51203" w:rsidRDefault="00EF76F4" w:rsidP="00964B40">
            <w:pPr>
              <w:jc w:val="center"/>
              <w:textAlignment w:val="bottom"/>
              <w:rPr>
                <w:rFonts w:eastAsia="Times New Roman" w:cs="Times New Roman"/>
                <w:b/>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2012</w:t>
            </w:r>
          </w:p>
        </w:tc>
        <w:tc>
          <w:tcPr>
            <w:tcW w:w="790"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E51203" w:rsidRDefault="00EF76F4" w:rsidP="00964B40">
            <w:pPr>
              <w:jc w:val="center"/>
              <w:textAlignment w:val="bottom"/>
              <w:rPr>
                <w:rFonts w:eastAsia="Times New Roman" w:cs="Times New Roman"/>
                <w:b/>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2013</w:t>
            </w:r>
          </w:p>
        </w:tc>
        <w:tc>
          <w:tcPr>
            <w:tcW w:w="843"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E51203" w:rsidRDefault="00EF76F4" w:rsidP="00964B40">
            <w:pPr>
              <w:jc w:val="center"/>
              <w:textAlignment w:val="bottom"/>
              <w:rPr>
                <w:rFonts w:eastAsia="Times New Roman" w:cs="Times New Roman"/>
                <w:b/>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2014</w:t>
            </w:r>
          </w:p>
        </w:tc>
        <w:tc>
          <w:tcPr>
            <w:tcW w:w="776"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E51203" w:rsidRDefault="00EF76F4" w:rsidP="00964B40">
            <w:pPr>
              <w:jc w:val="center"/>
              <w:textAlignment w:val="bottom"/>
              <w:rPr>
                <w:rFonts w:eastAsia="Times New Roman" w:cs="Times New Roman"/>
                <w:b/>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2015</w:t>
            </w:r>
          </w:p>
        </w:tc>
        <w:tc>
          <w:tcPr>
            <w:tcW w:w="784"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E51203" w:rsidRDefault="00EF76F4" w:rsidP="00964B40">
            <w:pPr>
              <w:jc w:val="center"/>
              <w:textAlignment w:val="bottom"/>
              <w:rPr>
                <w:rFonts w:eastAsia="Times New Roman" w:cs="Times New Roman"/>
                <w:b/>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2016</w:t>
            </w:r>
          </w:p>
        </w:tc>
        <w:tc>
          <w:tcPr>
            <w:tcW w:w="850"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E51203" w:rsidRDefault="00EF76F4" w:rsidP="00964B40">
            <w:pPr>
              <w:jc w:val="center"/>
              <w:textAlignment w:val="bottom"/>
              <w:rPr>
                <w:rFonts w:eastAsia="Times New Roman" w:cs="Times New Roman"/>
                <w:b/>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2016/</w:t>
            </w:r>
          </w:p>
          <w:p w:rsidR="00EF76F4" w:rsidRPr="00E51203" w:rsidRDefault="00EF76F4" w:rsidP="00964B40">
            <w:pPr>
              <w:jc w:val="center"/>
              <w:textAlignment w:val="bottom"/>
              <w:rPr>
                <w:rFonts w:eastAsia="Times New Roman" w:cs="Times New Roman"/>
                <w:b/>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2015</w:t>
            </w:r>
          </w:p>
        </w:tc>
        <w:tc>
          <w:tcPr>
            <w:tcW w:w="851" w:type="dxa"/>
            <w:tcBorders>
              <w:top w:val="single" w:sz="4" w:space="0" w:color="B28751"/>
              <w:left w:val="single" w:sz="4" w:space="0" w:color="FFFFFF" w:themeColor="background1"/>
              <w:bottom w:val="single" w:sz="4" w:space="0" w:color="B28751"/>
              <w:right w:val="single" w:sz="4" w:space="0" w:color="B28751"/>
            </w:tcBorders>
            <w:shd w:val="clear" w:color="auto" w:fill="B28751"/>
            <w:vAlign w:val="center"/>
            <w:hideMark/>
          </w:tcPr>
          <w:p w:rsidR="00EF76F4" w:rsidRPr="00E51203" w:rsidRDefault="00EF76F4" w:rsidP="00964B40">
            <w:pPr>
              <w:jc w:val="center"/>
              <w:textAlignment w:val="bottom"/>
              <w:rPr>
                <w:rFonts w:eastAsia="Times New Roman" w:cs="Times New Roman"/>
                <w:b/>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2016/</w:t>
            </w:r>
          </w:p>
          <w:p w:rsidR="00EF76F4" w:rsidRPr="00E51203" w:rsidRDefault="00EF76F4" w:rsidP="00964B40">
            <w:pPr>
              <w:jc w:val="center"/>
              <w:textAlignment w:val="bottom"/>
              <w:rPr>
                <w:rFonts w:eastAsia="Times New Roman" w:cs="Times New Roman"/>
                <w:b/>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2006</w:t>
            </w:r>
          </w:p>
        </w:tc>
      </w:tr>
      <w:tr w:rsidR="00EF76F4" w:rsidRPr="00E51203" w:rsidTr="00DF64B1">
        <w:trPr>
          <w:trHeight w:val="273"/>
        </w:trPr>
        <w:tc>
          <w:tcPr>
            <w:tcW w:w="1311" w:type="dxa"/>
            <w:tcBorders>
              <w:top w:val="single" w:sz="4" w:space="0" w:color="B28751"/>
            </w:tcBorders>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Latvija</w:t>
            </w:r>
          </w:p>
        </w:tc>
        <w:tc>
          <w:tcPr>
            <w:tcW w:w="790" w:type="dxa"/>
            <w:tcBorders>
              <w:top w:val="single" w:sz="4" w:space="0" w:color="B28751"/>
            </w:tcBorders>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9,4</w:t>
            </w:r>
          </w:p>
        </w:tc>
        <w:tc>
          <w:tcPr>
            <w:tcW w:w="790" w:type="dxa"/>
            <w:tcBorders>
              <w:top w:val="single" w:sz="4" w:space="0" w:color="B28751"/>
            </w:tcBorders>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7,8</w:t>
            </w:r>
          </w:p>
        </w:tc>
        <w:tc>
          <w:tcPr>
            <w:tcW w:w="918" w:type="dxa"/>
            <w:tcBorders>
              <w:top w:val="single" w:sz="4" w:space="0" w:color="B28751"/>
            </w:tcBorders>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6,9</w:t>
            </w:r>
          </w:p>
        </w:tc>
        <w:tc>
          <w:tcPr>
            <w:tcW w:w="790" w:type="dxa"/>
            <w:tcBorders>
              <w:top w:val="single" w:sz="4" w:space="0" w:color="B28751"/>
            </w:tcBorders>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7,5</w:t>
            </w:r>
          </w:p>
        </w:tc>
        <w:tc>
          <w:tcPr>
            <w:tcW w:w="790" w:type="dxa"/>
            <w:tcBorders>
              <w:top w:val="single" w:sz="4" w:space="0" w:color="B28751"/>
            </w:tcBorders>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8,1</w:t>
            </w:r>
          </w:p>
        </w:tc>
        <w:tc>
          <w:tcPr>
            <w:tcW w:w="843" w:type="dxa"/>
            <w:tcBorders>
              <w:top w:val="single" w:sz="4" w:space="0" w:color="B28751"/>
            </w:tcBorders>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8,5</w:t>
            </w:r>
          </w:p>
        </w:tc>
        <w:tc>
          <w:tcPr>
            <w:tcW w:w="776" w:type="dxa"/>
            <w:tcBorders>
              <w:top w:val="single" w:sz="4" w:space="0" w:color="B28751"/>
            </w:tcBorders>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8,4</w:t>
            </w:r>
          </w:p>
        </w:tc>
        <w:tc>
          <w:tcPr>
            <w:tcW w:w="784" w:type="dxa"/>
            <w:tcBorders>
              <w:top w:val="single" w:sz="4" w:space="0" w:color="B28751"/>
            </w:tcBorders>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7,4</w:t>
            </w:r>
          </w:p>
        </w:tc>
        <w:tc>
          <w:tcPr>
            <w:tcW w:w="850" w:type="dxa"/>
            <w:tcBorders>
              <w:top w:val="single" w:sz="4" w:space="0" w:color="B28751"/>
            </w:tcBorders>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c>
          <w:tcPr>
            <w:tcW w:w="851" w:type="dxa"/>
            <w:tcBorders>
              <w:top w:val="single" w:sz="4" w:space="0" w:color="B28751"/>
            </w:tcBorders>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Lietuva</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7,8</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7,3</w:t>
            </w:r>
          </w:p>
        </w:tc>
        <w:tc>
          <w:tcPr>
            <w:tcW w:w="9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6,1</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5,6</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6,6</w:t>
            </w:r>
          </w:p>
        </w:tc>
        <w:tc>
          <w:tcPr>
            <w:tcW w:w="843"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7,8</w:t>
            </w:r>
          </w:p>
        </w:tc>
        <w:tc>
          <w:tcPr>
            <w:tcW w:w="776"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8,7</w:t>
            </w:r>
          </w:p>
        </w:tc>
        <w:tc>
          <w:tcPr>
            <w:tcW w:w="784"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7,7</w:t>
            </w:r>
          </w:p>
        </w:tc>
        <w:tc>
          <w:tcPr>
            <w:tcW w:w="850"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c>
          <w:tcPr>
            <w:tcW w:w="851"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C000"/>
                <w:kern w:val="24"/>
                <w:sz w:val="20"/>
                <w:szCs w:val="20"/>
              </w:rPr>
              <w:sym w:font="Wingdings" w:char="F0E8"/>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Igaunija</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22,8</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7,8</w:t>
            </w:r>
          </w:p>
        </w:tc>
        <w:tc>
          <w:tcPr>
            <w:tcW w:w="9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7,5</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8,7</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8,9</w:t>
            </w:r>
          </w:p>
        </w:tc>
        <w:tc>
          <w:tcPr>
            <w:tcW w:w="843"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10,0</w:t>
            </w:r>
          </w:p>
        </w:tc>
        <w:tc>
          <w:tcPr>
            <w:tcW w:w="776"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12,0</w:t>
            </w:r>
          </w:p>
        </w:tc>
        <w:tc>
          <w:tcPr>
            <w:tcW w:w="784"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11,2</w:t>
            </w:r>
          </w:p>
        </w:tc>
        <w:tc>
          <w:tcPr>
            <w:tcW w:w="850"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c>
          <w:tcPr>
            <w:tcW w:w="851"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Zviedrija</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20,0</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13,9</w:t>
            </w:r>
          </w:p>
        </w:tc>
        <w:tc>
          <w:tcPr>
            <w:tcW w:w="9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12,7</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11,8</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13,3</w:t>
            </w:r>
          </w:p>
        </w:tc>
        <w:tc>
          <w:tcPr>
            <w:tcW w:w="843"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14,8</w:t>
            </w:r>
          </w:p>
        </w:tc>
        <w:tc>
          <w:tcPr>
            <w:tcW w:w="776"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13,8</w:t>
            </w:r>
          </w:p>
        </w:tc>
        <w:tc>
          <w:tcPr>
            <w:tcW w:w="784"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13,4</w:t>
            </w:r>
          </w:p>
        </w:tc>
        <w:tc>
          <w:tcPr>
            <w:tcW w:w="850"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c>
          <w:tcPr>
            <w:tcW w:w="851"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Norvēģija</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7,2</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5,3</w:t>
            </w:r>
          </w:p>
        </w:tc>
        <w:tc>
          <w:tcPr>
            <w:tcW w:w="9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5,0</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5,3</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4,5</w:t>
            </w:r>
          </w:p>
        </w:tc>
        <w:tc>
          <w:tcPr>
            <w:tcW w:w="843"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4,2</w:t>
            </w:r>
          </w:p>
        </w:tc>
        <w:tc>
          <w:tcPr>
            <w:tcW w:w="776"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4,9</w:t>
            </w:r>
          </w:p>
        </w:tc>
        <w:tc>
          <w:tcPr>
            <w:tcW w:w="784"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4,2</w:t>
            </w:r>
          </w:p>
        </w:tc>
        <w:tc>
          <w:tcPr>
            <w:tcW w:w="850"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c>
          <w:tcPr>
            <w:tcW w:w="851"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Dānija</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8,6</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6,2</w:t>
            </w:r>
          </w:p>
        </w:tc>
        <w:tc>
          <w:tcPr>
            <w:tcW w:w="9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5,3</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5,7</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4,0</w:t>
            </w:r>
          </w:p>
        </w:tc>
        <w:tc>
          <w:tcPr>
            <w:tcW w:w="843"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3,4</w:t>
            </w:r>
          </w:p>
        </w:tc>
        <w:tc>
          <w:tcPr>
            <w:tcW w:w="776"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3,2</w:t>
            </w:r>
          </w:p>
        </w:tc>
        <w:tc>
          <w:tcPr>
            <w:tcW w:w="784"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3,0</w:t>
            </w:r>
          </w:p>
        </w:tc>
        <w:tc>
          <w:tcPr>
            <w:tcW w:w="850"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c>
          <w:tcPr>
            <w:tcW w:w="851"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Somija</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4,2</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4,0</w:t>
            </w:r>
          </w:p>
        </w:tc>
        <w:tc>
          <w:tcPr>
            <w:tcW w:w="9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3,6</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4,4</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3,8</w:t>
            </w:r>
          </w:p>
        </w:tc>
        <w:tc>
          <w:tcPr>
            <w:tcW w:w="843"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2,4</w:t>
            </w:r>
          </w:p>
        </w:tc>
        <w:tc>
          <w:tcPr>
            <w:tcW w:w="776"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2,8</w:t>
            </w:r>
          </w:p>
        </w:tc>
        <w:tc>
          <w:tcPr>
            <w:tcW w:w="784"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3,3</w:t>
            </w:r>
          </w:p>
        </w:tc>
        <w:tc>
          <w:tcPr>
            <w:tcW w:w="850"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00B050"/>
                <w:kern w:val="24"/>
                <w:sz w:val="20"/>
                <w:szCs w:val="20"/>
              </w:rPr>
              <w:sym w:font="Wingdings" w:char="F0E9"/>
            </w:r>
          </w:p>
        </w:tc>
        <w:tc>
          <w:tcPr>
            <w:tcW w:w="851"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Vācija</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9,7</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5,1</w:t>
            </w:r>
          </w:p>
        </w:tc>
        <w:tc>
          <w:tcPr>
            <w:tcW w:w="9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4,3</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5,9</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4,5</w:t>
            </w:r>
          </w:p>
        </w:tc>
        <w:tc>
          <w:tcPr>
            <w:tcW w:w="843"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5,1</w:t>
            </w:r>
          </w:p>
        </w:tc>
        <w:tc>
          <w:tcPr>
            <w:tcW w:w="776"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5,2</w:t>
            </w:r>
          </w:p>
        </w:tc>
        <w:tc>
          <w:tcPr>
            <w:tcW w:w="784"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6,5</w:t>
            </w:r>
          </w:p>
        </w:tc>
        <w:tc>
          <w:tcPr>
            <w:tcW w:w="850"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00B050"/>
                <w:kern w:val="24"/>
                <w:sz w:val="20"/>
                <w:szCs w:val="20"/>
              </w:rPr>
              <w:sym w:font="Wingdings" w:char="F0E9"/>
            </w:r>
          </w:p>
        </w:tc>
        <w:tc>
          <w:tcPr>
            <w:tcW w:w="851"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Krievija</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5,6</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3,4</w:t>
            </w:r>
          </w:p>
        </w:tc>
        <w:tc>
          <w:tcPr>
            <w:tcW w:w="9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2,5</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4,1</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2,7</w:t>
            </w:r>
          </w:p>
        </w:tc>
        <w:tc>
          <w:tcPr>
            <w:tcW w:w="843"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3,2</w:t>
            </w:r>
          </w:p>
        </w:tc>
        <w:tc>
          <w:tcPr>
            <w:tcW w:w="776"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3,4</w:t>
            </w:r>
          </w:p>
        </w:tc>
        <w:tc>
          <w:tcPr>
            <w:tcW w:w="784"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2,8</w:t>
            </w:r>
          </w:p>
        </w:tc>
        <w:tc>
          <w:tcPr>
            <w:tcW w:w="850"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c>
          <w:tcPr>
            <w:tcW w:w="851"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Ukraina</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25,2</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23,9</w:t>
            </w:r>
          </w:p>
        </w:tc>
        <w:tc>
          <w:tcPr>
            <w:tcW w:w="9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18,7</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17,1</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18,2</w:t>
            </w:r>
          </w:p>
        </w:tc>
        <w:tc>
          <w:tcPr>
            <w:tcW w:w="843"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20,4</w:t>
            </w:r>
          </w:p>
        </w:tc>
        <w:tc>
          <w:tcPr>
            <w:tcW w:w="776"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20,9</w:t>
            </w:r>
          </w:p>
        </w:tc>
        <w:tc>
          <w:tcPr>
            <w:tcW w:w="784"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17,5</w:t>
            </w:r>
          </w:p>
        </w:tc>
        <w:tc>
          <w:tcPr>
            <w:tcW w:w="850"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c>
          <w:tcPr>
            <w:tcW w:w="851"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Baltkrievija</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9,4</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11,7</w:t>
            </w:r>
          </w:p>
        </w:tc>
        <w:tc>
          <w:tcPr>
            <w:tcW w:w="9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7,9</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10,9</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9,2</w:t>
            </w:r>
          </w:p>
        </w:tc>
        <w:tc>
          <w:tcPr>
            <w:tcW w:w="843"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10,1</w:t>
            </w:r>
          </w:p>
        </w:tc>
        <w:tc>
          <w:tcPr>
            <w:tcW w:w="776"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8,4</w:t>
            </w:r>
          </w:p>
        </w:tc>
        <w:tc>
          <w:tcPr>
            <w:tcW w:w="784"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8,2</w:t>
            </w:r>
          </w:p>
        </w:tc>
        <w:tc>
          <w:tcPr>
            <w:tcW w:w="850"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c>
          <w:tcPr>
            <w:tcW w:w="851"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Izraēla</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33,0</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29,3</w:t>
            </w:r>
          </w:p>
        </w:tc>
        <w:tc>
          <w:tcPr>
            <w:tcW w:w="9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23,7</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18,2</w:t>
            </w:r>
          </w:p>
        </w:tc>
        <w:tc>
          <w:tcPr>
            <w:tcW w:w="790"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15,7</w:t>
            </w:r>
          </w:p>
        </w:tc>
        <w:tc>
          <w:tcPr>
            <w:tcW w:w="843"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13,9</w:t>
            </w:r>
          </w:p>
        </w:tc>
        <w:tc>
          <w:tcPr>
            <w:tcW w:w="776"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18,1</w:t>
            </w:r>
          </w:p>
        </w:tc>
        <w:tc>
          <w:tcPr>
            <w:tcW w:w="784"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15,3</w:t>
            </w:r>
          </w:p>
        </w:tc>
        <w:tc>
          <w:tcPr>
            <w:tcW w:w="850"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c>
          <w:tcPr>
            <w:tcW w:w="851"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6D2F38" w:rsidRDefault="00EF76F4" w:rsidP="00AF0BC7">
            <w:pPr>
              <w:textAlignment w:val="bottom"/>
              <w:rPr>
                <w:rFonts w:eastAsia="Times New Roman" w:cs="Times New Roman"/>
                <w:sz w:val="20"/>
                <w:szCs w:val="20"/>
                <w:lang w:eastAsia="lv-LV"/>
              </w:rPr>
            </w:pPr>
            <w:r w:rsidRPr="006D2F38">
              <w:rPr>
                <w:rFonts w:eastAsia="Times New Roman" w:cs="Times New Roman"/>
                <w:kern w:val="24"/>
                <w:sz w:val="20"/>
                <w:szCs w:val="20"/>
                <w:lang w:eastAsia="lv-LV"/>
              </w:rPr>
              <w:t>Uzbekistāna</w:t>
            </w:r>
          </w:p>
        </w:tc>
        <w:tc>
          <w:tcPr>
            <w:tcW w:w="790" w:type="dxa"/>
          </w:tcPr>
          <w:p w:rsidR="00EF76F4" w:rsidRPr="006D2F38" w:rsidRDefault="00EF76F4" w:rsidP="00AF0BC7">
            <w:pPr>
              <w:pStyle w:val="NormalWeb"/>
              <w:spacing w:before="0" w:beforeAutospacing="0" w:after="0" w:afterAutospacing="0"/>
              <w:jc w:val="right"/>
              <w:textAlignment w:val="bottom"/>
              <w:rPr>
                <w:sz w:val="20"/>
                <w:szCs w:val="20"/>
              </w:rPr>
            </w:pPr>
            <w:r w:rsidRPr="006D2F38">
              <w:rPr>
                <w:kern w:val="24"/>
                <w:sz w:val="20"/>
                <w:szCs w:val="20"/>
              </w:rPr>
              <w:t>19,0</w:t>
            </w:r>
          </w:p>
        </w:tc>
        <w:tc>
          <w:tcPr>
            <w:tcW w:w="790" w:type="dxa"/>
          </w:tcPr>
          <w:p w:rsidR="00EF76F4" w:rsidRPr="006D2F38" w:rsidRDefault="00EF76F4" w:rsidP="00AF0BC7">
            <w:pPr>
              <w:pStyle w:val="NormalWeb"/>
              <w:spacing w:before="0" w:beforeAutospacing="0" w:after="0" w:afterAutospacing="0"/>
              <w:jc w:val="right"/>
              <w:textAlignment w:val="bottom"/>
              <w:rPr>
                <w:sz w:val="20"/>
                <w:szCs w:val="20"/>
              </w:rPr>
            </w:pPr>
            <w:r w:rsidRPr="006D2F38">
              <w:rPr>
                <w:kern w:val="24"/>
                <w:sz w:val="20"/>
                <w:szCs w:val="20"/>
              </w:rPr>
              <w:t>13,5</w:t>
            </w:r>
          </w:p>
        </w:tc>
        <w:tc>
          <w:tcPr>
            <w:tcW w:w="918" w:type="dxa"/>
          </w:tcPr>
          <w:p w:rsidR="00EF76F4" w:rsidRPr="006D2F38" w:rsidRDefault="00EF76F4" w:rsidP="00AF0BC7">
            <w:pPr>
              <w:pStyle w:val="NormalWeb"/>
              <w:spacing w:before="0" w:beforeAutospacing="0" w:after="0" w:afterAutospacing="0"/>
              <w:jc w:val="right"/>
              <w:textAlignment w:val="bottom"/>
              <w:rPr>
                <w:sz w:val="20"/>
                <w:szCs w:val="20"/>
              </w:rPr>
            </w:pPr>
            <w:r w:rsidRPr="006D2F38">
              <w:rPr>
                <w:kern w:val="24"/>
                <w:sz w:val="20"/>
                <w:szCs w:val="20"/>
              </w:rPr>
              <w:t>21,6</w:t>
            </w:r>
          </w:p>
        </w:tc>
        <w:tc>
          <w:tcPr>
            <w:tcW w:w="790" w:type="dxa"/>
          </w:tcPr>
          <w:p w:rsidR="00EF76F4" w:rsidRPr="006D2F38" w:rsidRDefault="00EF76F4" w:rsidP="00AF0BC7">
            <w:pPr>
              <w:pStyle w:val="NormalWeb"/>
              <w:spacing w:before="0" w:beforeAutospacing="0" w:after="0" w:afterAutospacing="0"/>
              <w:jc w:val="right"/>
              <w:textAlignment w:val="bottom"/>
              <w:rPr>
                <w:sz w:val="20"/>
                <w:szCs w:val="20"/>
              </w:rPr>
            </w:pPr>
            <w:r w:rsidRPr="006D2F38">
              <w:rPr>
                <w:kern w:val="24"/>
                <w:sz w:val="20"/>
                <w:szCs w:val="20"/>
              </w:rPr>
              <w:t>22,7</w:t>
            </w:r>
          </w:p>
        </w:tc>
        <w:tc>
          <w:tcPr>
            <w:tcW w:w="790" w:type="dxa"/>
          </w:tcPr>
          <w:p w:rsidR="00EF76F4" w:rsidRPr="006D2F38" w:rsidRDefault="00EF76F4" w:rsidP="00AF0BC7">
            <w:pPr>
              <w:pStyle w:val="NormalWeb"/>
              <w:spacing w:before="0" w:beforeAutospacing="0" w:after="0" w:afterAutospacing="0"/>
              <w:jc w:val="right"/>
              <w:textAlignment w:val="bottom"/>
              <w:rPr>
                <w:sz w:val="20"/>
                <w:szCs w:val="20"/>
              </w:rPr>
            </w:pPr>
            <w:r w:rsidRPr="006D2F38">
              <w:rPr>
                <w:kern w:val="24"/>
                <w:sz w:val="20"/>
                <w:szCs w:val="20"/>
              </w:rPr>
              <w:t>13,8</w:t>
            </w:r>
          </w:p>
        </w:tc>
        <w:tc>
          <w:tcPr>
            <w:tcW w:w="843" w:type="dxa"/>
          </w:tcPr>
          <w:p w:rsidR="00EF76F4" w:rsidRPr="006D2F38" w:rsidRDefault="00EF76F4" w:rsidP="00AF0BC7">
            <w:pPr>
              <w:pStyle w:val="NormalWeb"/>
              <w:spacing w:before="0" w:beforeAutospacing="0" w:after="0" w:afterAutospacing="0"/>
              <w:jc w:val="right"/>
              <w:textAlignment w:val="bottom"/>
              <w:rPr>
                <w:sz w:val="20"/>
                <w:szCs w:val="20"/>
              </w:rPr>
            </w:pPr>
            <w:r w:rsidRPr="006D2F38">
              <w:rPr>
                <w:kern w:val="24"/>
                <w:sz w:val="20"/>
                <w:szCs w:val="20"/>
              </w:rPr>
              <w:t>8,0</w:t>
            </w:r>
          </w:p>
        </w:tc>
        <w:tc>
          <w:tcPr>
            <w:tcW w:w="776" w:type="dxa"/>
          </w:tcPr>
          <w:p w:rsidR="00EF76F4" w:rsidRPr="006D2F38" w:rsidRDefault="00EF76F4" w:rsidP="00AF0BC7">
            <w:pPr>
              <w:pStyle w:val="NormalWeb"/>
              <w:spacing w:before="0" w:beforeAutospacing="0" w:after="0" w:afterAutospacing="0"/>
              <w:jc w:val="right"/>
              <w:textAlignment w:val="bottom"/>
              <w:rPr>
                <w:sz w:val="20"/>
                <w:szCs w:val="20"/>
              </w:rPr>
            </w:pPr>
            <w:r w:rsidRPr="006D2F38">
              <w:rPr>
                <w:kern w:val="24"/>
                <w:sz w:val="20"/>
                <w:szCs w:val="20"/>
              </w:rPr>
              <w:t>8,0</w:t>
            </w:r>
          </w:p>
        </w:tc>
        <w:tc>
          <w:tcPr>
            <w:tcW w:w="784" w:type="dxa"/>
          </w:tcPr>
          <w:p w:rsidR="00EF76F4" w:rsidRPr="006D2F38" w:rsidRDefault="00EF76F4" w:rsidP="00AF0BC7">
            <w:pPr>
              <w:pStyle w:val="NormalWeb"/>
              <w:spacing w:before="0" w:beforeAutospacing="0" w:after="0" w:afterAutospacing="0"/>
              <w:jc w:val="right"/>
              <w:textAlignment w:val="bottom"/>
              <w:rPr>
                <w:sz w:val="20"/>
                <w:szCs w:val="20"/>
              </w:rPr>
            </w:pPr>
            <w:r w:rsidRPr="006D2F38">
              <w:rPr>
                <w:kern w:val="24"/>
                <w:sz w:val="20"/>
                <w:szCs w:val="20"/>
              </w:rPr>
              <w:t>7,9</w:t>
            </w:r>
          </w:p>
        </w:tc>
        <w:tc>
          <w:tcPr>
            <w:tcW w:w="850"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c>
          <w:tcPr>
            <w:tcW w:w="851"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r w:rsidRPr="00E51203">
              <w:rPr>
                <w:color w:val="FF0000"/>
                <w:kern w:val="24"/>
                <w:sz w:val="20"/>
                <w:szCs w:val="20"/>
              </w:rPr>
              <w:sym w:font="Wingdings" w:char="F0EA"/>
            </w:r>
          </w:p>
        </w:tc>
      </w:tr>
    </w:tbl>
    <w:p w:rsidR="00EF76F4" w:rsidRPr="00057E8D" w:rsidRDefault="00EF76F4" w:rsidP="00EF76F4">
      <w:pPr>
        <w:rPr>
          <w:rFonts w:ascii="Times New Roman" w:hAnsi="Times New Roman" w:cs="Times New Roman"/>
        </w:rPr>
      </w:pPr>
    </w:p>
    <w:p w:rsidR="00EF76F4" w:rsidRPr="00430C18" w:rsidRDefault="00EF76F4" w:rsidP="00E51203">
      <w:pPr>
        <w:pStyle w:val="Pamats"/>
      </w:pPr>
      <w:r w:rsidRPr="00DF64B1">
        <w:rPr>
          <w:spacing w:val="-2"/>
        </w:rPr>
        <w:t>Jūrmalas tirgus daļas izmaiņu tendence kopējā tūristu</w:t>
      </w:r>
      <w:r w:rsidR="004D5853" w:rsidRPr="00DF64B1">
        <w:rPr>
          <w:spacing w:val="-2"/>
        </w:rPr>
        <w:t xml:space="preserve"> nakšņojumu skaitā Latvijā </w:t>
      </w:r>
      <w:proofErr w:type="spellStart"/>
      <w:r w:rsidR="004D5853" w:rsidRPr="00DF64B1">
        <w:rPr>
          <w:spacing w:val="-2"/>
        </w:rPr>
        <w:t>mērķ</w:t>
      </w:r>
      <w:r w:rsidRPr="00DF64B1">
        <w:rPr>
          <w:spacing w:val="-2"/>
        </w:rPr>
        <w:t>tirgu</w:t>
      </w:r>
      <w:proofErr w:type="spellEnd"/>
      <w:r w:rsidRPr="001616D1">
        <w:t xml:space="preserve"> griezumā i</w:t>
      </w:r>
      <w:r w:rsidR="004D5853" w:rsidRPr="001616D1">
        <w:t xml:space="preserve">r negatīva lielākajā daļā </w:t>
      </w:r>
      <w:proofErr w:type="spellStart"/>
      <w:r w:rsidR="004D5853" w:rsidRPr="001616D1">
        <w:t>mērķ</w:t>
      </w:r>
      <w:r w:rsidRPr="001616D1">
        <w:t>tirgu</w:t>
      </w:r>
      <w:proofErr w:type="spellEnd"/>
      <w:r w:rsidR="00BD4A83" w:rsidRPr="001616D1">
        <w:t>. I</w:t>
      </w:r>
      <w:r w:rsidRPr="001616D1">
        <w:t>zņēmums ir Baltkrievijas tirgus, kur pozitīva tendence ir vērojama gan ilgtermiņā kopš 2006.</w:t>
      </w:r>
      <w:r w:rsidR="004D5853" w:rsidRPr="001616D1">
        <w:t xml:space="preserve"> </w:t>
      </w:r>
      <w:r w:rsidRPr="001616D1">
        <w:t>gada, gan 2016.</w:t>
      </w:r>
      <w:r w:rsidR="004D5853" w:rsidRPr="001616D1">
        <w:t xml:space="preserve"> </w:t>
      </w:r>
      <w:r w:rsidRPr="001616D1">
        <w:t>gadā pēc sam</w:t>
      </w:r>
      <w:r w:rsidR="00445EDE" w:rsidRPr="001616D1">
        <w:t>azinājuma 2015</w:t>
      </w:r>
      <w:r w:rsidR="004D5853" w:rsidRPr="001616D1">
        <w:t>. gadā</w:t>
      </w:r>
      <w:r w:rsidR="00445EDE" w:rsidRPr="001616D1">
        <w:t xml:space="preserve"> (</w:t>
      </w:r>
      <w:r w:rsidR="004D5853" w:rsidRPr="001616D1">
        <w:t>s</w:t>
      </w:r>
      <w:r w:rsidR="00445EDE" w:rsidRPr="001616D1">
        <w:t xml:space="preserve">katīt </w:t>
      </w:r>
      <w:r w:rsidR="006D2F38">
        <w:t>1.</w:t>
      </w:r>
      <w:r w:rsidR="000D3816" w:rsidRPr="00DF64B1">
        <w:t xml:space="preserve">10. </w:t>
      </w:r>
      <w:r w:rsidRPr="00DF64B1">
        <w:t>tabulu</w:t>
      </w:r>
      <w:r w:rsidRPr="001616D1">
        <w:t>)</w:t>
      </w:r>
      <w:r w:rsidR="004D5853" w:rsidRPr="001616D1">
        <w:t>.</w:t>
      </w:r>
      <w:r w:rsidRPr="001616D1">
        <w:t xml:space="preserve"> Savukārt Lietuvas tirgū ilgtermiņā ir vērojama pozitīva tendence, bet 2016.</w:t>
      </w:r>
      <w:r w:rsidR="00611F65" w:rsidRPr="001616D1">
        <w:t xml:space="preserve"> </w:t>
      </w:r>
      <w:r w:rsidRPr="001616D1">
        <w:t>gadā Jūrmalas ti</w:t>
      </w:r>
      <w:r w:rsidRPr="00430C18">
        <w:t>rgus daļa ir samazinājusies. Relatīvi stabila ir Jūrmalas tirgus daļa Latvijas vietējā tūrisma tirgū.</w:t>
      </w:r>
      <w:r w:rsidR="007F1389">
        <w:t xml:space="preserve"> </w:t>
      </w:r>
      <w:r w:rsidRPr="00430C18">
        <w:t xml:space="preserve">Pozitīva tirgus daļas attīstības tendence pēdējo </w:t>
      </w:r>
      <w:r w:rsidR="006D2F38">
        <w:t xml:space="preserve">viena </w:t>
      </w:r>
      <w:r w:rsidR="006D2F38" w:rsidRPr="00DF64B1">
        <w:rPr>
          <w:spacing w:val="-2"/>
        </w:rPr>
        <w:t>līdz trīs</w:t>
      </w:r>
      <w:r w:rsidRPr="00DF64B1">
        <w:rPr>
          <w:spacing w:val="-2"/>
        </w:rPr>
        <w:t xml:space="preserve"> gadu laikā ir vērojama Vācijas, Izraēlas, Zviedrijas, Somijas, U</w:t>
      </w:r>
      <w:r w:rsidR="004E619B" w:rsidRPr="00DF64B1">
        <w:rPr>
          <w:spacing w:val="-2"/>
        </w:rPr>
        <w:t>krainas un Baltkrievijas</w:t>
      </w:r>
      <w:r w:rsidR="004E619B" w:rsidRPr="00430C18">
        <w:t xml:space="preserve"> tirgos.</w:t>
      </w:r>
    </w:p>
    <w:p w:rsidR="00E51203" w:rsidRDefault="00E51203" w:rsidP="00E51203">
      <w:pPr>
        <w:pStyle w:val="Pamats"/>
      </w:pPr>
    </w:p>
    <w:p w:rsidR="00EF76F4" w:rsidRPr="00E51203" w:rsidRDefault="00964B40" w:rsidP="00E51203">
      <w:pPr>
        <w:pStyle w:val="Pamats"/>
        <w:jc w:val="right"/>
        <w:rPr>
          <w:i/>
        </w:rPr>
      </w:pPr>
      <w:r w:rsidRPr="00E51203">
        <w:rPr>
          <w:rFonts w:ascii="Georgia" w:hAnsi="Georgia"/>
          <w:i/>
          <w:noProof/>
          <w:color w:val="2F5496" w:themeColor="accent5" w:themeShade="BF"/>
          <w:sz w:val="48"/>
          <w:szCs w:val="48"/>
          <w:lang w:eastAsia="lv-LV"/>
        </w:rPr>
        <w:drawing>
          <wp:anchor distT="0" distB="0" distL="114300" distR="114300" simplePos="0" relativeHeight="251697152" behindDoc="1" locked="1" layoutInCell="1" allowOverlap="1" wp14:anchorId="2C29FB49" wp14:editId="6199EDF8">
            <wp:simplePos x="0" y="0"/>
            <wp:positionH relativeFrom="page">
              <wp:posOffset>635</wp:posOffset>
            </wp:positionH>
            <wp:positionV relativeFrom="margin">
              <wp:posOffset>-725170</wp:posOffset>
            </wp:positionV>
            <wp:extent cx="739775" cy="11345545"/>
            <wp:effectExtent l="0" t="0" r="3175" b="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E51203">
        <w:rPr>
          <w:i/>
        </w:rPr>
        <w:t>1.</w:t>
      </w:r>
      <w:r w:rsidR="000D3816" w:rsidRPr="00E51203">
        <w:rPr>
          <w:i/>
        </w:rPr>
        <w:t>10.</w:t>
      </w:r>
      <w:r w:rsidR="00611F65" w:rsidRPr="00E51203">
        <w:rPr>
          <w:i/>
        </w:rPr>
        <w:t xml:space="preserve"> </w:t>
      </w:r>
      <w:r w:rsidR="00EF76F4" w:rsidRPr="00E51203">
        <w:rPr>
          <w:i/>
        </w:rPr>
        <w:t>tabula</w:t>
      </w:r>
    </w:p>
    <w:p w:rsidR="00EF76F4" w:rsidRPr="00057E8D" w:rsidRDefault="00EF76F4" w:rsidP="00E51203">
      <w:pPr>
        <w:pStyle w:val="Tabulasvirsraksts"/>
      </w:pPr>
      <w:r w:rsidRPr="00057E8D">
        <w:t xml:space="preserve">Jūrmalas tirgus daļas izmaiņas tūristu nakšņojumu skaitā </w:t>
      </w:r>
      <w:r w:rsidR="007D2178" w:rsidRPr="00057E8D">
        <w:t xml:space="preserve">Latvijā </w:t>
      </w:r>
      <w:r w:rsidRPr="00057E8D">
        <w:t xml:space="preserve">mērķa tirgu griezumā </w:t>
      </w:r>
      <w:r w:rsidR="00E51203">
        <w:br/>
        <w:t>2006.–</w:t>
      </w:r>
      <w:r w:rsidRPr="00057E8D">
        <w:t>2016.</w:t>
      </w:r>
      <w:r w:rsidR="00990623">
        <w:t xml:space="preserve"> </w:t>
      </w:r>
      <w:r w:rsidRPr="00057E8D">
        <w:t>g</w:t>
      </w:r>
      <w:r w:rsidR="00E51203">
        <w:t>adam</w:t>
      </w:r>
      <w:r w:rsidR="00611F65" w:rsidRPr="00057E8D">
        <w:rPr>
          <w:rStyle w:val="FootnoteReference"/>
          <w:b w:val="0"/>
        </w:rPr>
        <w:footnoteReference w:id="34"/>
      </w:r>
      <w:r w:rsidR="00611F65">
        <w:t xml:space="preserve"> (</w:t>
      </w:r>
      <w:r w:rsidRPr="00057E8D">
        <w:t>%</w:t>
      </w:r>
      <w:r w:rsidR="00611F65">
        <w:t>)</w:t>
      </w:r>
    </w:p>
    <w:tbl>
      <w:tblPr>
        <w:tblStyle w:val="TableGrid"/>
        <w:tblpPr w:leftFromText="180" w:rightFromText="180" w:vertAnchor="text" w:horzAnchor="margin" w:tblpXSpec="center" w:tblpY="151"/>
        <w:tblW w:w="9493" w:type="dxa"/>
        <w:tblLook w:val="0600" w:firstRow="0" w:lastRow="0" w:firstColumn="0" w:lastColumn="0" w:noHBand="1" w:noVBand="1"/>
      </w:tblPr>
      <w:tblGrid>
        <w:gridCol w:w="1311"/>
        <w:gridCol w:w="818"/>
        <w:gridCol w:w="818"/>
        <w:gridCol w:w="818"/>
        <w:gridCol w:w="818"/>
        <w:gridCol w:w="819"/>
        <w:gridCol w:w="818"/>
        <w:gridCol w:w="818"/>
        <w:gridCol w:w="818"/>
        <w:gridCol w:w="818"/>
        <w:gridCol w:w="819"/>
      </w:tblGrid>
      <w:tr w:rsidR="00EF76F4" w:rsidRPr="00E51203" w:rsidTr="00DF64B1">
        <w:trPr>
          <w:trHeight w:val="273"/>
        </w:trPr>
        <w:tc>
          <w:tcPr>
            <w:tcW w:w="1311" w:type="dxa"/>
            <w:tcBorders>
              <w:top w:val="single" w:sz="4" w:space="0" w:color="B28751"/>
              <w:left w:val="single" w:sz="4" w:space="0" w:color="B28751"/>
              <w:bottom w:val="single" w:sz="4" w:space="0" w:color="B28751"/>
              <w:right w:val="single" w:sz="4" w:space="0" w:color="FFFFFF" w:themeColor="background1"/>
            </w:tcBorders>
            <w:shd w:val="clear" w:color="auto" w:fill="B28751"/>
            <w:vAlign w:val="center"/>
            <w:hideMark/>
          </w:tcPr>
          <w:p w:rsidR="00EF76F4" w:rsidRPr="00E51203" w:rsidRDefault="00EF76F4" w:rsidP="0004588E">
            <w:pPr>
              <w:jc w:val="center"/>
              <w:rPr>
                <w:rFonts w:eastAsia="Times New Roman" w:cs="Times New Roman"/>
                <w:color w:val="FFFFFF" w:themeColor="background1"/>
                <w:sz w:val="20"/>
                <w:szCs w:val="20"/>
                <w:lang w:eastAsia="lv-LV"/>
              </w:rPr>
            </w:pP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E51203" w:rsidRDefault="00EF76F4" w:rsidP="0004588E">
            <w:pPr>
              <w:jc w:val="center"/>
              <w:textAlignment w:val="bottom"/>
              <w:rPr>
                <w:rFonts w:eastAsia="Times New Roman" w:cs="Times New Roman"/>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2006</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E51203" w:rsidRDefault="00EF76F4" w:rsidP="0004588E">
            <w:pPr>
              <w:jc w:val="center"/>
              <w:textAlignment w:val="bottom"/>
              <w:rPr>
                <w:rFonts w:eastAsia="Times New Roman" w:cs="Times New Roman"/>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2010</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E51203" w:rsidRDefault="00EF76F4" w:rsidP="0004588E">
            <w:pPr>
              <w:jc w:val="center"/>
              <w:textAlignment w:val="bottom"/>
              <w:rPr>
                <w:rFonts w:eastAsia="Times New Roman" w:cs="Times New Roman"/>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2011</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E51203" w:rsidRDefault="00EF76F4" w:rsidP="0004588E">
            <w:pPr>
              <w:jc w:val="center"/>
              <w:textAlignment w:val="bottom"/>
              <w:rPr>
                <w:rFonts w:eastAsia="Times New Roman" w:cs="Times New Roman"/>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2012</w:t>
            </w:r>
          </w:p>
        </w:tc>
        <w:tc>
          <w:tcPr>
            <w:tcW w:w="819"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E51203" w:rsidRDefault="00EF76F4" w:rsidP="0004588E">
            <w:pPr>
              <w:jc w:val="center"/>
              <w:textAlignment w:val="bottom"/>
              <w:rPr>
                <w:rFonts w:eastAsia="Times New Roman" w:cs="Times New Roman"/>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2013</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E51203" w:rsidRDefault="00EF76F4" w:rsidP="0004588E">
            <w:pPr>
              <w:jc w:val="center"/>
              <w:textAlignment w:val="bottom"/>
              <w:rPr>
                <w:rFonts w:eastAsia="Times New Roman" w:cs="Times New Roman"/>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2014</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E51203" w:rsidRDefault="00EF76F4" w:rsidP="0004588E">
            <w:pPr>
              <w:jc w:val="center"/>
              <w:textAlignment w:val="bottom"/>
              <w:rPr>
                <w:rFonts w:eastAsia="Times New Roman" w:cs="Times New Roman"/>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2015</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E51203" w:rsidRDefault="00EF76F4" w:rsidP="0004588E">
            <w:pPr>
              <w:jc w:val="center"/>
              <w:textAlignment w:val="bottom"/>
              <w:rPr>
                <w:rFonts w:eastAsia="Times New Roman" w:cs="Times New Roman"/>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2016</w:t>
            </w:r>
          </w:p>
        </w:tc>
        <w:tc>
          <w:tcPr>
            <w:tcW w:w="818"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hideMark/>
          </w:tcPr>
          <w:p w:rsidR="00EF76F4" w:rsidRPr="00E51203" w:rsidRDefault="00EF76F4" w:rsidP="0004588E">
            <w:pPr>
              <w:jc w:val="center"/>
              <w:textAlignment w:val="bottom"/>
              <w:rPr>
                <w:rFonts w:eastAsia="Times New Roman" w:cs="Times New Roman"/>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2016/</w:t>
            </w:r>
          </w:p>
          <w:p w:rsidR="00EF76F4" w:rsidRPr="00E51203" w:rsidRDefault="00EF76F4" w:rsidP="0004588E">
            <w:pPr>
              <w:jc w:val="center"/>
              <w:textAlignment w:val="bottom"/>
              <w:rPr>
                <w:rFonts w:eastAsia="Times New Roman" w:cs="Times New Roman"/>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2015</w:t>
            </w:r>
          </w:p>
        </w:tc>
        <w:tc>
          <w:tcPr>
            <w:tcW w:w="819" w:type="dxa"/>
            <w:tcBorders>
              <w:top w:val="single" w:sz="4" w:space="0" w:color="B28751"/>
              <w:left w:val="single" w:sz="4" w:space="0" w:color="FFFFFF" w:themeColor="background1"/>
              <w:bottom w:val="single" w:sz="4" w:space="0" w:color="B28751"/>
              <w:right w:val="single" w:sz="4" w:space="0" w:color="B28751"/>
            </w:tcBorders>
            <w:shd w:val="clear" w:color="auto" w:fill="B28751"/>
            <w:vAlign w:val="center"/>
            <w:hideMark/>
          </w:tcPr>
          <w:p w:rsidR="00EF76F4" w:rsidRPr="00E51203" w:rsidRDefault="00EF76F4" w:rsidP="0004588E">
            <w:pPr>
              <w:jc w:val="center"/>
              <w:textAlignment w:val="bottom"/>
              <w:rPr>
                <w:rFonts w:eastAsia="Times New Roman" w:cs="Times New Roman"/>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2016/</w:t>
            </w:r>
          </w:p>
          <w:p w:rsidR="00EF76F4" w:rsidRPr="00E51203" w:rsidRDefault="00EF76F4" w:rsidP="0004588E">
            <w:pPr>
              <w:jc w:val="center"/>
              <w:textAlignment w:val="bottom"/>
              <w:rPr>
                <w:rFonts w:eastAsia="Times New Roman" w:cs="Times New Roman"/>
                <w:color w:val="FFFFFF" w:themeColor="background1"/>
                <w:sz w:val="20"/>
                <w:szCs w:val="20"/>
                <w:lang w:eastAsia="lv-LV"/>
              </w:rPr>
            </w:pPr>
            <w:r w:rsidRPr="00E51203">
              <w:rPr>
                <w:rFonts w:eastAsia="Times New Roman" w:cs="Times New Roman"/>
                <w:b/>
                <w:bCs/>
                <w:iCs/>
                <w:color w:val="FFFFFF" w:themeColor="background1"/>
                <w:kern w:val="24"/>
                <w:sz w:val="20"/>
                <w:szCs w:val="20"/>
                <w:lang w:eastAsia="lv-LV"/>
              </w:rPr>
              <w:t>2006</w:t>
            </w:r>
          </w:p>
        </w:tc>
      </w:tr>
      <w:tr w:rsidR="00EF76F4" w:rsidRPr="00E51203" w:rsidTr="00DF64B1">
        <w:trPr>
          <w:trHeight w:val="273"/>
        </w:trPr>
        <w:tc>
          <w:tcPr>
            <w:tcW w:w="1311" w:type="dxa"/>
            <w:tcBorders>
              <w:top w:val="single" w:sz="4" w:space="0" w:color="B28751"/>
            </w:tcBorders>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Latvija</w:t>
            </w:r>
          </w:p>
        </w:tc>
        <w:tc>
          <w:tcPr>
            <w:tcW w:w="818" w:type="dxa"/>
            <w:tcBorders>
              <w:top w:val="single" w:sz="4" w:space="0" w:color="B28751"/>
            </w:tcBorders>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12,5</w:t>
            </w:r>
          </w:p>
        </w:tc>
        <w:tc>
          <w:tcPr>
            <w:tcW w:w="818" w:type="dxa"/>
            <w:tcBorders>
              <w:top w:val="single" w:sz="4" w:space="0" w:color="B28751"/>
            </w:tcBorders>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14,7</w:t>
            </w:r>
          </w:p>
        </w:tc>
        <w:tc>
          <w:tcPr>
            <w:tcW w:w="818" w:type="dxa"/>
            <w:tcBorders>
              <w:top w:val="single" w:sz="4" w:space="0" w:color="B28751"/>
            </w:tcBorders>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12,3</w:t>
            </w:r>
          </w:p>
        </w:tc>
        <w:tc>
          <w:tcPr>
            <w:tcW w:w="818" w:type="dxa"/>
            <w:tcBorders>
              <w:top w:val="single" w:sz="4" w:space="0" w:color="B28751"/>
            </w:tcBorders>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12,6</w:t>
            </w:r>
          </w:p>
        </w:tc>
        <w:tc>
          <w:tcPr>
            <w:tcW w:w="819" w:type="dxa"/>
            <w:tcBorders>
              <w:top w:val="single" w:sz="4" w:space="0" w:color="B28751"/>
            </w:tcBorders>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12,2</w:t>
            </w:r>
          </w:p>
        </w:tc>
        <w:tc>
          <w:tcPr>
            <w:tcW w:w="818" w:type="dxa"/>
            <w:tcBorders>
              <w:top w:val="single" w:sz="4" w:space="0" w:color="B28751"/>
            </w:tcBorders>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13,2</w:t>
            </w:r>
          </w:p>
        </w:tc>
        <w:tc>
          <w:tcPr>
            <w:tcW w:w="818" w:type="dxa"/>
            <w:tcBorders>
              <w:top w:val="single" w:sz="4" w:space="0" w:color="B28751"/>
            </w:tcBorders>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12,5</w:t>
            </w:r>
          </w:p>
        </w:tc>
        <w:tc>
          <w:tcPr>
            <w:tcW w:w="818" w:type="dxa"/>
            <w:tcBorders>
              <w:top w:val="single" w:sz="4" w:space="0" w:color="B28751"/>
            </w:tcBorders>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12,4</w:t>
            </w:r>
          </w:p>
        </w:tc>
        <w:tc>
          <w:tcPr>
            <w:tcW w:w="818" w:type="dxa"/>
            <w:tcBorders>
              <w:top w:val="single" w:sz="4" w:space="0" w:color="B28751"/>
            </w:tcBorders>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C000"/>
                <w:kern w:val="24"/>
                <w:sz w:val="20"/>
                <w:szCs w:val="20"/>
              </w:rPr>
              <w:sym w:font="Wingdings" w:char="F0E8"/>
            </w:r>
          </w:p>
        </w:tc>
        <w:tc>
          <w:tcPr>
            <w:tcW w:w="819" w:type="dxa"/>
            <w:tcBorders>
              <w:top w:val="single" w:sz="4" w:space="0" w:color="B28751"/>
            </w:tcBorders>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C000"/>
                <w:kern w:val="24"/>
                <w:sz w:val="20"/>
                <w:szCs w:val="20"/>
              </w:rPr>
              <w:sym w:font="Wingdings" w:char="F0E8"/>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Lietuva</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9,7</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15,8</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12,9</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13,0</w:t>
            </w:r>
          </w:p>
        </w:tc>
        <w:tc>
          <w:tcPr>
            <w:tcW w:w="819"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12,9</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14,8</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16,2</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15,1</w:t>
            </w:r>
          </w:p>
        </w:tc>
        <w:tc>
          <w:tcPr>
            <w:tcW w:w="818"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c>
          <w:tcPr>
            <w:tcW w:w="819"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00B050"/>
                <w:kern w:val="24"/>
                <w:sz w:val="20"/>
                <w:szCs w:val="20"/>
              </w:rPr>
              <w:sym w:font="Wingdings" w:char="F0E9"/>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Igaunija</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25,3</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9,4</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7,5</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8,6</w:t>
            </w:r>
          </w:p>
        </w:tc>
        <w:tc>
          <w:tcPr>
            <w:tcW w:w="819"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8,5</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12,0</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12,6</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12,0</w:t>
            </w:r>
          </w:p>
        </w:tc>
        <w:tc>
          <w:tcPr>
            <w:tcW w:w="818"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c>
          <w:tcPr>
            <w:tcW w:w="819"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Zviedrija</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19,7</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18,2</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15,7</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14,5</w:t>
            </w:r>
          </w:p>
        </w:tc>
        <w:tc>
          <w:tcPr>
            <w:tcW w:w="819"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15,0</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17,9</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15,4</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16,0</w:t>
            </w:r>
          </w:p>
        </w:tc>
        <w:tc>
          <w:tcPr>
            <w:tcW w:w="818"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00B050"/>
                <w:kern w:val="24"/>
                <w:sz w:val="20"/>
                <w:szCs w:val="20"/>
              </w:rPr>
              <w:sym w:font="Wingdings" w:char="F0E9"/>
            </w:r>
          </w:p>
        </w:tc>
        <w:tc>
          <w:tcPr>
            <w:tcW w:w="819"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Norvēģija</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8,7</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6,7</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5,8</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5,0</w:t>
            </w:r>
          </w:p>
        </w:tc>
        <w:tc>
          <w:tcPr>
            <w:tcW w:w="819"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5,0</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5,3</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5,9</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5,4</w:t>
            </w:r>
          </w:p>
        </w:tc>
        <w:tc>
          <w:tcPr>
            <w:tcW w:w="818"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c>
          <w:tcPr>
            <w:tcW w:w="819"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Dānija</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9,1</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6,4</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5,2</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5,0</w:t>
            </w:r>
          </w:p>
        </w:tc>
        <w:tc>
          <w:tcPr>
            <w:tcW w:w="819"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3,8</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4,6</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3,9</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3,6</w:t>
            </w:r>
          </w:p>
        </w:tc>
        <w:tc>
          <w:tcPr>
            <w:tcW w:w="818"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c>
          <w:tcPr>
            <w:tcW w:w="819"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Somija</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4,6</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4,7</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3,0</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3,6</w:t>
            </w:r>
          </w:p>
        </w:tc>
        <w:tc>
          <w:tcPr>
            <w:tcW w:w="819"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3,0</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2,4</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2,7</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2,8</w:t>
            </w:r>
          </w:p>
        </w:tc>
        <w:tc>
          <w:tcPr>
            <w:tcW w:w="818"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C000"/>
                <w:kern w:val="24"/>
                <w:sz w:val="20"/>
                <w:szCs w:val="20"/>
              </w:rPr>
              <w:sym w:font="Wingdings" w:char="F0E8"/>
            </w:r>
          </w:p>
        </w:tc>
        <w:tc>
          <w:tcPr>
            <w:tcW w:w="819"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Vācija</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11,3</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5,7</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4,7</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5,8</w:t>
            </w:r>
          </w:p>
        </w:tc>
        <w:tc>
          <w:tcPr>
            <w:tcW w:w="819"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4,3</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6,4</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6,4</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7,8</w:t>
            </w:r>
          </w:p>
        </w:tc>
        <w:tc>
          <w:tcPr>
            <w:tcW w:w="818"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00B050"/>
                <w:kern w:val="24"/>
                <w:sz w:val="20"/>
                <w:szCs w:val="20"/>
              </w:rPr>
              <w:sym w:font="Wingdings" w:char="F0E9"/>
            </w:r>
          </w:p>
        </w:tc>
        <w:tc>
          <w:tcPr>
            <w:tcW w:w="819"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Krievija</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8,9</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9,3</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6,0</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10,9</w:t>
            </w:r>
          </w:p>
        </w:tc>
        <w:tc>
          <w:tcPr>
            <w:tcW w:w="819"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5,4</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7,7</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6,1</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5,6</w:t>
            </w:r>
          </w:p>
        </w:tc>
        <w:tc>
          <w:tcPr>
            <w:tcW w:w="818"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c>
          <w:tcPr>
            <w:tcW w:w="819"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Ukraina</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44,2</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33,5</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26,6</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21,9</w:t>
            </w:r>
          </w:p>
        </w:tc>
        <w:tc>
          <w:tcPr>
            <w:tcW w:w="819"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22,3</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25,8</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24,9</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25,7</w:t>
            </w:r>
          </w:p>
        </w:tc>
        <w:tc>
          <w:tcPr>
            <w:tcW w:w="818"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00B050"/>
                <w:kern w:val="24"/>
                <w:sz w:val="20"/>
                <w:szCs w:val="20"/>
              </w:rPr>
              <w:sym w:font="Wingdings" w:char="F0E9"/>
            </w:r>
          </w:p>
        </w:tc>
        <w:tc>
          <w:tcPr>
            <w:tcW w:w="819"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Baltkrievija</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7,0</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15,3</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12,3</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9,2</w:t>
            </w:r>
          </w:p>
        </w:tc>
        <w:tc>
          <w:tcPr>
            <w:tcW w:w="819"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6,2</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9,0</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8,8</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10,0</w:t>
            </w:r>
          </w:p>
        </w:tc>
        <w:tc>
          <w:tcPr>
            <w:tcW w:w="818"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00B050"/>
                <w:kern w:val="24"/>
                <w:sz w:val="20"/>
                <w:szCs w:val="20"/>
              </w:rPr>
              <w:sym w:font="Wingdings" w:char="F0E9"/>
            </w:r>
          </w:p>
        </w:tc>
        <w:tc>
          <w:tcPr>
            <w:tcW w:w="819"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00B050"/>
                <w:kern w:val="24"/>
                <w:sz w:val="20"/>
                <w:szCs w:val="20"/>
              </w:rPr>
              <w:sym w:font="Wingdings" w:char="F0E9"/>
            </w:r>
          </w:p>
        </w:tc>
      </w:tr>
      <w:tr w:rsidR="00EF76F4" w:rsidRPr="00E51203" w:rsidTr="00964B40">
        <w:trPr>
          <w:trHeight w:val="273"/>
        </w:trPr>
        <w:tc>
          <w:tcPr>
            <w:tcW w:w="1311" w:type="dxa"/>
            <w:hideMark/>
          </w:tcPr>
          <w:p w:rsidR="00EF76F4" w:rsidRPr="00E51203" w:rsidRDefault="00EF76F4" w:rsidP="00AF0BC7">
            <w:pPr>
              <w:textAlignment w:val="bottom"/>
              <w:rPr>
                <w:rFonts w:eastAsia="Times New Roman" w:cs="Times New Roman"/>
                <w:sz w:val="20"/>
                <w:szCs w:val="20"/>
                <w:lang w:eastAsia="lv-LV"/>
              </w:rPr>
            </w:pPr>
            <w:r w:rsidRPr="00E51203">
              <w:rPr>
                <w:rFonts w:eastAsia="Times New Roman" w:cs="Times New Roman"/>
                <w:color w:val="000000"/>
                <w:kern w:val="24"/>
                <w:sz w:val="20"/>
                <w:szCs w:val="20"/>
                <w:lang w:eastAsia="lv-LV"/>
              </w:rPr>
              <w:t>Izraēla</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71,1</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78,2</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72,2</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62,7</w:t>
            </w:r>
          </w:p>
        </w:tc>
        <w:tc>
          <w:tcPr>
            <w:tcW w:w="819"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55,9</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46,0</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55,0</w:t>
            </w:r>
          </w:p>
        </w:tc>
        <w:tc>
          <w:tcPr>
            <w:tcW w:w="818" w:type="dxa"/>
          </w:tcPr>
          <w:p w:rsidR="00EF76F4" w:rsidRPr="00E51203" w:rsidRDefault="00EF76F4" w:rsidP="00AF0BC7">
            <w:pPr>
              <w:pStyle w:val="NormalWeb"/>
              <w:spacing w:before="0" w:beforeAutospacing="0" w:after="0" w:afterAutospacing="0"/>
              <w:jc w:val="right"/>
              <w:textAlignment w:val="bottom"/>
              <w:rPr>
                <w:sz w:val="20"/>
                <w:szCs w:val="20"/>
              </w:rPr>
            </w:pPr>
            <w:r w:rsidRPr="00E51203">
              <w:rPr>
                <w:color w:val="000000" w:themeColor="dark1"/>
                <w:kern w:val="24"/>
                <w:sz w:val="20"/>
                <w:szCs w:val="20"/>
              </w:rPr>
              <w:t>56,1</w:t>
            </w:r>
          </w:p>
        </w:tc>
        <w:tc>
          <w:tcPr>
            <w:tcW w:w="818"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00B050"/>
                <w:kern w:val="24"/>
                <w:sz w:val="20"/>
                <w:szCs w:val="20"/>
              </w:rPr>
              <w:sym w:font="Wingdings" w:char="F0E9"/>
            </w:r>
          </w:p>
        </w:tc>
        <w:tc>
          <w:tcPr>
            <w:tcW w:w="819"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p>
        </w:tc>
      </w:tr>
      <w:tr w:rsidR="00EF76F4" w:rsidRPr="00E51203" w:rsidTr="00964B40">
        <w:trPr>
          <w:trHeight w:val="273"/>
        </w:trPr>
        <w:tc>
          <w:tcPr>
            <w:tcW w:w="1311" w:type="dxa"/>
            <w:hideMark/>
          </w:tcPr>
          <w:p w:rsidR="00EF76F4" w:rsidRPr="006D2F38" w:rsidRDefault="00EF76F4" w:rsidP="00AF0BC7">
            <w:pPr>
              <w:textAlignment w:val="bottom"/>
              <w:rPr>
                <w:rFonts w:eastAsia="Times New Roman" w:cs="Times New Roman"/>
                <w:sz w:val="20"/>
                <w:szCs w:val="20"/>
                <w:lang w:eastAsia="lv-LV"/>
              </w:rPr>
            </w:pPr>
            <w:r w:rsidRPr="006D2F38">
              <w:rPr>
                <w:rFonts w:eastAsia="Times New Roman" w:cs="Times New Roman"/>
                <w:kern w:val="24"/>
                <w:sz w:val="20"/>
                <w:szCs w:val="20"/>
                <w:lang w:eastAsia="lv-LV"/>
              </w:rPr>
              <w:t>Uzbekistāna</w:t>
            </w:r>
          </w:p>
        </w:tc>
        <w:tc>
          <w:tcPr>
            <w:tcW w:w="818" w:type="dxa"/>
          </w:tcPr>
          <w:p w:rsidR="00EF76F4" w:rsidRPr="006D2F38" w:rsidRDefault="00EF76F4" w:rsidP="00AF0BC7">
            <w:pPr>
              <w:pStyle w:val="NormalWeb"/>
              <w:spacing w:before="0" w:beforeAutospacing="0" w:after="0" w:afterAutospacing="0"/>
              <w:jc w:val="right"/>
              <w:textAlignment w:val="bottom"/>
              <w:rPr>
                <w:sz w:val="20"/>
                <w:szCs w:val="20"/>
              </w:rPr>
            </w:pPr>
            <w:r w:rsidRPr="006D2F38">
              <w:rPr>
                <w:kern w:val="24"/>
                <w:sz w:val="20"/>
                <w:szCs w:val="20"/>
              </w:rPr>
              <w:t>45,5</w:t>
            </w:r>
          </w:p>
        </w:tc>
        <w:tc>
          <w:tcPr>
            <w:tcW w:w="818" w:type="dxa"/>
          </w:tcPr>
          <w:p w:rsidR="00EF76F4" w:rsidRPr="006D2F38" w:rsidRDefault="00EF76F4" w:rsidP="00AF0BC7">
            <w:pPr>
              <w:pStyle w:val="NormalWeb"/>
              <w:spacing w:before="0" w:beforeAutospacing="0" w:after="0" w:afterAutospacing="0"/>
              <w:jc w:val="right"/>
              <w:textAlignment w:val="bottom"/>
              <w:rPr>
                <w:sz w:val="20"/>
                <w:szCs w:val="20"/>
              </w:rPr>
            </w:pPr>
            <w:r w:rsidRPr="006D2F38">
              <w:rPr>
                <w:kern w:val="24"/>
                <w:sz w:val="20"/>
                <w:szCs w:val="20"/>
              </w:rPr>
              <w:t>33,3</w:t>
            </w:r>
          </w:p>
        </w:tc>
        <w:tc>
          <w:tcPr>
            <w:tcW w:w="818" w:type="dxa"/>
          </w:tcPr>
          <w:p w:rsidR="00EF76F4" w:rsidRPr="006D2F38" w:rsidRDefault="00EF76F4" w:rsidP="00AF0BC7">
            <w:pPr>
              <w:pStyle w:val="NormalWeb"/>
              <w:spacing w:before="0" w:beforeAutospacing="0" w:after="0" w:afterAutospacing="0"/>
              <w:jc w:val="right"/>
              <w:textAlignment w:val="bottom"/>
              <w:rPr>
                <w:sz w:val="20"/>
                <w:szCs w:val="20"/>
              </w:rPr>
            </w:pPr>
            <w:r w:rsidRPr="006D2F38">
              <w:rPr>
                <w:kern w:val="24"/>
                <w:sz w:val="20"/>
                <w:szCs w:val="20"/>
              </w:rPr>
              <w:t>24,1</w:t>
            </w:r>
          </w:p>
        </w:tc>
        <w:tc>
          <w:tcPr>
            <w:tcW w:w="818" w:type="dxa"/>
          </w:tcPr>
          <w:p w:rsidR="00EF76F4" w:rsidRPr="006D2F38" w:rsidRDefault="00EF76F4" w:rsidP="00AF0BC7">
            <w:pPr>
              <w:pStyle w:val="NormalWeb"/>
              <w:spacing w:before="0" w:beforeAutospacing="0" w:after="0" w:afterAutospacing="0"/>
              <w:jc w:val="right"/>
              <w:textAlignment w:val="bottom"/>
              <w:rPr>
                <w:sz w:val="20"/>
                <w:szCs w:val="20"/>
              </w:rPr>
            </w:pPr>
            <w:r w:rsidRPr="006D2F38">
              <w:rPr>
                <w:kern w:val="24"/>
                <w:sz w:val="20"/>
                <w:szCs w:val="20"/>
              </w:rPr>
              <w:t>26,7</w:t>
            </w:r>
          </w:p>
        </w:tc>
        <w:tc>
          <w:tcPr>
            <w:tcW w:w="819" w:type="dxa"/>
          </w:tcPr>
          <w:p w:rsidR="00EF76F4" w:rsidRPr="006D2F38" w:rsidRDefault="00EF76F4" w:rsidP="00AF0BC7">
            <w:pPr>
              <w:pStyle w:val="NormalWeb"/>
              <w:spacing w:before="0" w:beforeAutospacing="0" w:after="0" w:afterAutospacing="0"/>
              <w:jc w:val="right"/>
              <w:textAlignment w:val="bottom"/>
              <w:rPr>
                <w:sz w:val="20"/>
                <w:szCs w:val="20"/>
              </w:rPr>
            </w:pPr>
            <w:r w:rsidRPr="006D2F38">
              <w:rPr>
                <w:kern w:val="24"/>
                <w:sz w:val="20"/>
                <w:szCs w:val="20"/>
              </w:rPr>
              <w:t>35,7</w:t>
            </w:r>
          </w:p>
        </w:tc>
        <w:tc>
          <w:tcPr>
            <w:tcW w:w="818" w:type="dxa"/>
          </w:tcPr>
          <w:p w:rsidR="00EF76F4" w:rsidRPr="006D2F38" w:rsidRDefault="00EF76F4" w:rsidP="00AF0BC7">
            <w:pPr>
              <w:pStyle w:val="NormalWeb"/>
              <w:spacing w:before="0" w:beforeAutospacing="0" w:after="0" w:afterAutospacing="0"/>
              <w:jc w:val="right"/>
              <w:textAlignment w:val="bottom"/>
              <w:rPr>
                <w:sz w:val="20"/>
                <w:szCs w:val="20"/>
              </w:rPr>
            </w:pPr>
            <w:r w:rsidRPr="006D2F38">
              <w:rPr>
                <w:kern w:val="24"/>
                <w:sz w:val="20"/>
                <w:szCs w:val="20"/>
              </w:rPr>
              <w:t>20,6</w:t>
            </w:r>
          </w:p>
        </w:tc>
        <w:tc>
          <w:tcPr>
            <w:tcW w:w="818" w:type="dxa"/>
          </w:tcPr>
          <w:p w:rsidR="00EF76F4" w:rsidRPr="006D2F38" w:rsidRDefault="00EF76F4" w:rsidP="00AF0BC7">
            <w:pPr>
              <w:pStyle w:val="NormalWeb"/>
              <w:spacing w:before="0" w:beforeAutospacing="0" w:after="0" w:afterAutospacing="0"/>
              <w:jc w:val="right"/>
              <w:textAlignment w:val="bottom"/>
              <w:rPr>
                <w:sz w:val="20"/>
                <w:szCs w:val="20"/>
              </w:rPr>
            </w:pPr>
            <w:r w:rsidRPr="006D2F38">
              <w:rPr>
                <w:kern w:val="24"/>
                <w:sz w:val="20"/>
                <w:szCs w:val="20"/>
              </w:rPr>
              <w:t>19,1</w:t>
            </w:r>
          </w:p>
        </w:tc>
        <w:tc>
          <w:tcPr>
            <w:tcW w:w="818" w:type="dxa"/>
          </w:tcPr>
          <w:p w:rsidR="00EF76F4" w:rsidRPr="006D2F38" w:rsidRDefault="00EF76F4" w:rsidP="00AF0BC7">
            <w:pPr>
              <w:pStyle w:val="NormalWeb"/>
              <w:spacing w:before="0" w:beforeAutospacing="0" w:after="0" w:afterAutospacing="0"/>
              <w:jc w:val="right"/>
              <w:textAlignment w:val="bottom"/>
              <w:rPr>
                <w:sz w:val="20"/>
                <w:szCs w:val="20"/>
              </w:rPr>
            </w:pPr>
            <w:r w:rsidRPr="006D2F38">
              <w:rPr>
                <w:kern w:val="24"/>
                <w:sz w:val="20"/>
                <w:szCs w:val="20"/>
              </w:rPr>
              <w:t>21,3</w:t>
            </w:r>
          </w:p>
        </w:tc>
        <w:tc>
          <w:tcPr>
            <w:tcW w:w="818"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00B050"/>
                <w:kern w:val="24"/>
                <w:sz w:val="20"/>
                <w:szCs w:val="20"/>
              </w:rPr>
              <w:sym w:font="Wingdings" w:char="F0E9"/>
            </w:r>
          </w:p>
        </w:tc>
        <w:tc>
          <w:tcPr>
            <w:tcW w:w="819" w:type="dxa"/>
          </w:tcPr>
          <w:p w:rsidR="00EF76F4" w:rsidRPr="00E51203" w:rsidRDefault="00EF76F4" w:rsidP="00AF0BC7">
            <w:pPr>
              <w:pStyle w:val="NormalWeb"/>
              <w:spacing w:before="0" w:beforeAutospacing="0" w:after="0" w:afterAutospacing="0"/>
              <w:jc w:val="center"/>
              <w:textAlignment w:val="bottom"/>
              <w:rPr>
                <w:sz w:val="20"/>
                <w:szCs w:val="20"/>
              </w:rPr>
            </w:pPr>
            <w:r w:rsidRPr="00E51203">
              <w:rPr>
                <w:color w:val="FF0000"/>
                <w:kern w:val="24"/>
                <w:sz w:val="20"/>
                <w:szCs w:val="20"/>
              </w:rPr>
              <w:sym w:font="Wingdings" w:char="F0EA"/>
            </w:r>
            <w:r w:rsidRPr="00E51203">
              <w:rPr>
                <w:color w:val="FF0000"/>
                <w:kern w:val="24"/>
                <w:sz w:val="20"/>
                <w:szCs w:val="20"/>
              </w:rPr>
              <w:sym w:font="Wingdings" w:char="F0EA"/>
            </w:r>
          </w:p>
        </w:tc>
      </w:tr>
    </w:tbl>
    <w:p w:rsidR="004E619B" w:rsidRDefault="00E51203" w:rsidP="00E51203">
      <w:pPr>
        <w:pStyle w:val="Pamats"/>
      </w:pPr>
      <w:r w:rsidRPr="00E51203">
        <w:rPr>
          <w:rFonts w:ascii="Georgia" w:hAnsi="Georgia"/>
          <w:i/>
          <w:noProof/>
          <w:color w:val="2F5496" w:themeColor="accent5" w:themeShade="BF"/>
          <w:sz w:val="48"/>
          <w:szCs w:val="48"/>
          <w:lang w:eastAsia="lv-LV"/>
        </w:rPr>
        <w:lastRenderedPageBreak/>
        <w:drawing>
          <wp:anchor distT="0" distB="0" distL="114300" distR="114300" simplePos="0" relativeHeight="251781120" behindDoc="1" locked="1" layoutInCell="1" allowOverlap="1" wp14:anchorId="694B23C0" wp14:editId="02A762BB">
            <wp:simplePos x="0" y="0"/>
            <wp:positionH relativeFrom="page">
              <wp:posOffset>-13335</wp:posOffset>
            </wp:positionH>
            <wp:positionV relativeFrom="margin">
              <wp:posOffset>-725805</wp:posOffset>
            </wp:positionV>
            <wp:extent cx="739775" cy="11345545"/>
            <wp:effectExtent l="0" t="0" r="3175" b="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4E619B" w:rsidRPr="0004588E">
        <w:t xml:space="preserve">Viena no tūrisma attīstības būtiskākajām problēmām Jūrmalā ir pieprasījuma sezonālās svārstības (sezonalitāte), ko var raksturot ar nakšņojumu sadalījumu pa gada mēnešiem. Kā var redzēt </w:t>
      </w:r>
      <w:r w:rsidR="0004588E" w:rsidRPr="0004588E">
        <w:t>1.</w:t>
      </w:r>
      <w:r w:rsidR="000D3816" w:rsidRPr="0004588E">
        <w:t>7</w:t>
      </w:r>
      <w:r w:rsidR="004E619B" w:rsidRPr="0004588E">
        <w:t>.</w:t>
      </w:r>
      <w:r w:rsidR="00BD4A83" w:rsidRPr="0004588E">
        <w:t xml:space="preserve"> </w:t>
      </w:r>
      <w:r w:rsidR="004E619B" w:rsidRPr="0004588E">
        <w:t>attēlā, ne visu Jūrmalas mērķa tirgu nakšņojumu sa</w:t>
      </w:r>
      <w:r w:rsidR="00636BE8" w:rsidRPr="0004588E">
        <w:t>dalījums ir izteikti sezonāls.</w:t>
      </w:r>
    </w:p>
    <w:p w:rsidR="006D2F38" w:rsidRPr="0004588E" w:rsidRDefault="006D2F38" w:rsidP="00E51203">
      <w:pPr>
        <w:pStyle w:val="Pamats"/>
      </w:pPr>
    </w:p>
    <w:p w:rsidR="004E619B" w:rsidRPr="00057E8D" w:rsidRDefault="004E619B" w:rsidP="0004588E">
      <w:pPr>
        <w:jc w:val="center"/>
        <w:rPr>
          <w:rFonts w:ascii="Times New Roman" w:hAnsi="Times New Roman" w:cs="Times New Roman"/>
        </w:rPr>
      </w:pPr>
      <w:r w:rsidRPr="00057E8D">
        <w:rPr>
          <w:rFonts w:ascii="Times New Roman" w:hAnsi="Times New Roman" w:cs="Times New Roman"/>
          <w:noProof/>
          <w:lang w:eastAsia="lv-LV"/>
        </w:rPr>
        <w:drawing>
          <wp:inline distT="0" distB="0" distL="0" distR="0" wp14:anchorId="6A835B93" wp14:editId="4C5D06B9">
            <wp:extent cx="5740842" cy="4913906"/>
            <wp:effectExtent l="0" t="0" r="12700" b="20320"/>
            <wp:docPr id="7" name="Chart 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4A36B56-73EF-4168-8A7A-B6936B7BA9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619B" w:rsidRPr="00057E8D" w:rsidRDefault="0004588E" w:rsidP="00E51203">
      <w:pPr>
        <w:pStyle w:val="Tabulasvirsraksts"/>
      </w:pPr>
      <w:r w:rsidRPr="00E51203">
        <w:rPr>
          <w:b w:val="0"/>
          <w:i/>
        </w:rPr>
        <w:t>1.</w:t>
      </w:r>
      <w:r w:rsidR="000D3816" w:rsidRPr="00E51203">
        <w:rPr>
          <w:b w:val="0"/>
          <w:i/>
        </w:rPr>
        <w:t>7</w:t>
      </w:r>
      <w:r w:rsidR="004E619B" w:rsidRPr="00E51203">
        <w:rPr>
          <w:b w:val="0"/>
          <w:i/>
        </w:rPr>
        <w:t>.</w:t>
      </w:r>
      <w:r w:rsidR="00AB481E" w:rsidRPr="00E51203">
        <w:rPr>
          <w:b w:val="0"/>
          <w:i/>
        </w:rPr>
        <w:t xml:space="preserve"> </w:t>
      </w:r>
      <w:r w:rsidR="004E619B" w:rsidRPr="00E51203">
        <w:rPr>
          <w:b w:val="0"/>
          <w:i/>
        </w:rPr>
        <w:t>att</w:t>
      </w:r>
      <w:r w:rsidR="006D2F38">
        <w:rPr>
          <w:b w:val="0"/>
          <w:i/>
        </w:rPr>
        <w:t>ēls</w:t>
      </w:r>
      <w:r w:rsidR="004E619B" w:rsidRPr="00E51203">
        <w:rPr>
          <w:b w:val="0"/>
          <w:i/>
        </w:rPr>
        <w:t>.</w:t>
      </w:r>
      <w:r w:rsidR="004E619B" w:rsidRPr="00057E8D">
        <w:t xml:space="preserve"> Tūristu nakšņojumu sadalījums pa gada mēnešiem (sezonalitāte) Jūr</w:t>
      </w:r>
      <w:r w:rsidR="00AB481E">
        <w:t xml:space="preserve">malā </w:t>
      </w:r>
      <w:proofErr w:type="spellStart"/>
      <w:r w:rsidR="00AB481E">
        <w:t>mērķ</w:t>
      </w:r>
      <w:r w:rsidR="004E619B" w:rsidRPr="00057E8D">
        <w:t>tirgu</w:t>
      </w:r>
      <w:proofErr w:type="spellEnd"/>
      <w:r w:rsidR="004E619B" w:rsidRPr="00057E8D">
        <w:t xml:space="preserve"> griezumā 2016.</w:t>
      </w:r>
      <w:r w:rsidR="0031250E">
        <w:t xml:space="preserve"> </w:t>
      </w:r>
      <w:r w:rsidR="004E619B" w:rsidRPr="00057E8D">
        <w:t>g</w:t>
      </w:r>
      <w:r w:rsidR="00E51203">
        <w:t>adā</w:t>
      </w:r>
    </w:p>
    <w:p w:rsidR="00E51203" w:rsidRDefault="00E51203" w:rsidP="00E51203">
      <w:pPr>
        <w:pStyle w:val="Pamats"/>
      </w:pPr>
    </w:p>
    <w:p w:rsidR="00AB481E" w:rsidRDefault="00784216" w:rsidP="00E51203">
      <w:pPr>
        <w:pStyle w:val="Pamats"/>
      </w:pPr>
      <w:r w:rsidRPr="00430C18">
        <w:t>2</w:t>
      </w:r>
      <w:r w:rsidRPr="0004588E">
        <w:t>016.</w:t>
      </w:r>
      <w:r w:rsidR="00AB481E" w:rsidRPr="0004588E">
        <w:t xml:space="preserve"> </w:t>
      </w:r>
      <w:r w:rsidRPr="0004588E">
        <w:t>gada nakšņojumu sadalījums pa mēnešiem parāda, ka visizteiktākā pieprasījuma sezonalitāte ir raksturīga Ukrainas, Somijas un Izraēlas tirgos. Savukārt, vismazāk izteikta sezonalitāte ir raksturīga Baltkrievijas, Latvij</w:t>
      </w:r>
      <w:r w:rsidR="00057E8D" w:rsidRPr="0004588E">
        <w:t>as, Dānijas un Igaunijas tirgos.</w:t>
      </w:r>
    </w:p>
    <w:p w:rsidR="00900EC5" w:rsidRPr="006D2F38" w:rsidRDefault="00E679AB" w:rsidP="00453A95">
      <w:pPr>
        <w:pStyle w:val="Heading3"/>
        <w:pageBreakBefore/>
        <w:spacing w:before="0"/>
      </w:pPr>
      <w:bookmarkStart w:id="43" w:name="_Toc493519163"/>
      <w:bookmarkStart w:id="44" w:name="_Toc493690865"/>
      <w:bookmarkStart w:id="45" w:name="_Toc494098461"/>
      <w:bookmarkStart w:id="46" w:name="_Toc494099325"/>
      <w:r w:rsidRPr="006D2F38">
        <w:lastRenderedPageBreak/>
        <w:t xml:space="preserve">Jūrmalas </w:t>
      </w:r>
      <w:r w:rsidR="004E619B" w:rsidRPr="006D2F38">
        <w:t>tūrisma piedāvājuma raksturojums</w:t>
      </w:r>
      <w:bookmarkEnd w:id="43"/>
      <w:bookmarkEnd w:id="44"/>
      <w:bookmarkEnd w:id="45"/>
      <w:bookmarkEnd w:id="46"/>
    </w:p>
    <w:p w:rsidR="00DC0633" w:rsidRPr="0004588E" w:rsidRDefault="006D2F38" w:rsidP="006D2F38">
      <w:pPr>
        <w:pStyle w:val="Heading4"/>
      </w:pPr>
      <w:bookmarkStart w:id="47" w:name="_Toc493690866"/>
      <w:bookmarkStart w:id="48" w:name="_Toc494098462"/>
      <w:bookmarkStart w:id="49" w:name="_Toc494099326"/>
      <w:r>
        <w:t xml:space="preserve">1.1.3.1. </w:t>
      </w:r>
      <w:bookmarkStart w:id="50" w:name="_Toc493519164"/>
      <w:r w:rsidR="009D399F" w:rsidRPr="0004588E">
        <w:t>Tūrisma un viesmīlības nozares</w:t>
      </w:r>
      <w:r w:rsidR="00EE1A28" w:rsidRPr="0004588E">
        <w:t xml:space="preserve"> attīstības</w:t>
      </w:r>
      <w:r w:rsidR="00BD4F53" w:rsidRPr="0004588E">
        <w:t xml:space="preserve"> raksturojums</w:t>
      </w:r>
      <w:bookmarkEnd w:id="50"/>
      <w:bookmarkEnd w:id="47"/>
      <w:bookmarkEnd w:id="48"/>
      <w:bookmarkEnd w:id="49"/>
    </w:p>
    <w:p w:rsidR="009D399F" w:rsidRPr="001616D1" w:rsidRDefault="009D399F" w:rsidP="00E51203">
      <w:pPr>
        <w:pStyle w:val="Pamats"/>
      </w:pPr>
      <w:r w:rsidRPr="001616D1">
        <w:t>Tūrisma piedāvājumu un darba vietas 201</w:t>
      </w:r>
      <w:r w:rsidR="009E618C" w:rsidRPr="001616D1">
        <w:t>5</w:t>
      </w:r>
      <w:r w:rsidRPr="001616D1">
        <w:t>.</w:t>
      </w:r>
      <w:r w:rsidR="00AB481E" w:rsidRPr="001616D1">
        <w:t xml:space="preserve"> </w:t>
      </w:r>
      <w:r w:rsidRPr="001616D1">
        <w:t>gadā Jūrmalā veidoja 14</w:t>
      </w:r>
      <w:r w:rsidR="009E618C" w:rsidRPr="001616D1">
        <w:t>9</w:t>
      </w:r>
      <w:r w:rsidRPr="001616D1">
        <w:t xml:space="preserve"> izmitināšanas un </w:t>
      </w:r>
      <w:r w:rsidRPr="00E51203">
        <w:rPr>
          <w:spacing w:val="-2"/>
        </w:rPr>
        <w:t>ēdināšanas uzņēmumi (NACE I55 un I56), kuru radītā pievienotā vērtība bija 13</w:t>
      </w:r>
      <w:r w:rsidR="00A471AD" w:rsidRPr="00E51203">
        <w:rPr>
          <w:spacing w:val="-2"/>
        </w:rPr>
        <w:t>,</w:t>
      </w:r>
      <w:r w:rsidR="009E618C" w:rsidRPr="00E51203">
        <w:rPr>
          <w:spacing w:val="-2"/>
        </w:rPr>
        <w:t>35</w:t>
      </w:r>
      <w:r w:rsidRPr="00E51203">
        <w:rPr>
          <w:spacing w:val="-2"/>
        </w:rPr>
        <w:t xml:space="preserve"> milj.</w:t>
      </w:r>
      <w:r w:rsidR="00AB481E" w:rsidRPr="00E51203">
        <w:rPr>
          <w:spacing w:val="-2"/>
        </w:rPr>
        <w:t xml:space="preserve"> </w:t>
      </w:r>
      <w:r w:rsidRPr="00E51203">
        <w:rPr>
          <w:spacing w:val="-2"/>
        </w:rPr>
        <w:t>EUR,</w:t>
      </w:r>
      <w:r w:rsidRPr="001616D1">
        <w:t xml:space="preserve"> bet nodarbināto personu skaits – </w:t>
      </w:r>
      <w:r w:rsidR="009E618C" w:rsidRPr="001616D1">
        <w:t>2093</w:t>
      </w:r>
      <w:r w:rsidRPr="001616D1">
        <w:t xml:space="preserve"> (</w:t>
      </w:r>
      <w:r w:rsidR="00AB481E" w:rsidRPr="001616D1">
        <w:t>s</w:t>
      </w:r>
      <w:r w:rsidRPr="001616D1">
        <w:t xml:space="preserve">katīt </w:t>
      </w:r>
      <w:r w:rsidR="0004588E" w:rsidRPr="001616D1">
        <w:t>1.</w:t>
      </w:r>
      <w:r w:rsidR="000D3816" w:rsidRPr="001616D1">
        <w:t>8</w:t>
      </w:r>
      <w:r w:rsidRPr="001616D1">
        <w:t>.</w:t>
      </w:r>
      <w:r w:rsidR="00AB481E" w:rsidRPr="001616D1">
        <w:t xml:space="preserve"> </w:t>
      </w:r>
      <w:r w:rsidRPr="001616D1">
        <w:t>attēlu)</w:t>
      </w:r>
      <w:r w:rsidR="00AB481E" w:rsidRPr="001616D1">
        <w:t>.</w:t>
      </w:r>
    </w:p>
    <w:p w:rsidR="009D399F" w:rsidRDefault="006D3C13" w:rsidP="009D399F">
      <w:pPr>
        <w:spacing w:after="0" w:line="276" w:lineRule="auto"/>
        <w:jc w:val="both"/>
        <w:rPr>
          <w:rFonts w:ascii="Georgia" w:hAnsi="Georgia"/>
          <w:sz w:val="24"/>
          <w:szCs w:val="24"/>
        </w:rPr>
      </w:pPr>
      <w:r>
        <w:rPr>
          <w:noProof/>
          <w:lang w:eastAsia="lv-LV"/>
        </w:rPr>
        <w:drawing>
          <wp:inline distT="0" distB="0" distL="0" distR="0" wp14:anchorId="27D7BC67" wp14:editId="1A63830D">
            <wp:extent cx="5734050" cy="2419350"/>
            <wp:effectExtent l="0" t="0" r="19050" b="19050"/>
            <wp:docPr id="5" name="Chart 5">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0C18" w:rsidRPr="008E41CA" w:rsidRDefault="0004588E" w:rsidP="00E51203">
      <w:pPr>
        <w:pStyle w:val="Tabulasvirsraksts"/>
      </w:pPr>
      <w:r w:rsidRPr="00E51203">
        <w:rPr>
          <w:b w:val="0"/>
          <w:i/>
        </w:rPr>
        <w:t>1.</w:t>
      </w:r>
      <w:r w:rsidR="000D3816" w:rsidRPr="00E51203">
        <w:rPr>
          <w:b w:val="0"/>
          <w:i/>
        </w:rPr>
        <w:t>8</w:t>
      </w:r>
      <w:r w:rsidR="009D399F" w:rsidRPr="00E51203">
        <w:rPr>
          <w:b w:val="0"/>
          <w:i/>
        </w:rPr>
        <w:t>.</w:t>
      </w:r>
      <w:r w:rsidR="00AB481E" w:rsidRPr="00E51203">
        <w:rPr>
          <w:b w:val="0"/>
          <w:i/>
        </w:rPr>
        <w:t xml:space="preserve"> </w:t>
      </w:r>
      <w:r w:rsidR="009D399F" w:rsidRPr="00E51203">
        <w:rPr>
          <w:b w:val="0"/>
          <w:i/>
        </w:rPr>
        <w:t>att</w:t>
      </w:r>
      <w:r w:rsidR="006D2F38">
        <w:rPr>
          <w:b w:val="0"/>
          <w:i/>
        </w:rPr>
        <w:t>ēls</w:t>
      </w:r>
      <w:r w:rsidR="009D399F" w:rsidRPr="00E51203">
        <w:rPr>
          <w:b w:val="0"/>
          <w:i/>
        </w:rPr>
        <w:t>.</w:t>
      </w:r>
      <w:r w:rsidR="009D399F" w:rsidRPr="000D3816">
        <w:t xml:space="preserve"> Izmitināšanas un ēd</w:t>
      </w:r>
      <w:r w:rsidR="00AB481E">
        <w:t>ināšanas uzņēmumi Jūrmalā 2013.–</w:t>
      </w:r>
      <w:r w:rsidR="009D399F" w:rsidRPr="000D3816">
        <w:t>201</w:t>
      </w:r>
      <w:r w:rsidR="006D3C13" w:rsidRPr="000D3816">
        <w:t>5</w:t>
      </w:r>
      <w:r w:rsidR="00BF7758">
        <w:t>. g</w:t>
      </w:r>
      <w:r w:rsidR="00E51203">
        <w:t>adā</w:t>
      </w:r>
      <w:r w:rsidR="009D399F" w:rsidRPr="000D3816">
        <w:rPr>
          <w:rStyle w:val="FootnoteReference"/>
        </w:rPr>
        <w:footnoteReference w:id="35"/>
      </w:r>
    </w:p>
    <w:p w:rsidR="00E51203" w:rsidRDefault="00E51203" w:rsidP="00E51203">
      <w:pPr>
        <w:pStyle w:val="Pamats"/>
      </w:pPr>
    </w:p>
    <w:p w:rsidR="009E618C" w:rsidRPr="0004588E" w:rsidRDefault="009E618C" w:rsidP="00E51203">
      <w:pPr>
        <w:pStyle w:val="Pamats"/>
      </w:pPr>
      <w:r w:rsidRPr="0004588E">
        <w:t>Tūrisma mītņu skaits Jūrmalā pēdējo 10 gadu laikā ir pieaudzis par 28%, kopējā struktūrā viesnīcu un līdzīgo mītņu skaitam pieaugot par 80%, bet pārējo izmitināšanas vietu skaitam samazinoties par 58%. Tūrisma mītņu skaits Latvijā kopumā ir pieaudzis straujāk (par 54%)</w:t>
      </w:r>
      <w:r w:rsidR="00E51203">
        <w:t>,</w:t>
      </w:r>
      <w:r w:rsidRPr="0004588E">
        <w:t xml:space="preserve"> nekā Jūrmalā.</w:t>
      </w:r>
    </w:p>
    <w:p w:rsidR="00E51203" w:rsidRDefault="00E51203" w:rsidP="00E51203">
      <w:pPr>
        <w:pStyle w:val="Pamats"/>
      </w:pPr>
    </w:p>
    <w:p w:rsidR="009E618C" w:rsidRPr="00E51203" w:rsidRDefault="0004588E" w:rsidP="00E51203">
      <w:pPr>
        <w:pStyle w:val="Pamats"/>
        <w:jc w:val="right"/>
        <w:rPr>
          <w:i/>
        </w:rPr>
      </w:pPr>
      <w:r w:rsidRPr="00E51203">
        <w:rPr>
          <w:i/>
        </w:rPr>
        <w:t>1.</w:t>
      </w:r>
      <w:r w:rsidR="000D3816" w:rsidRPr="00E51203">
        <w:rPr>
          <w:i/>
        </w:rPr>
        <w:t>11.</w:t>
      </w:r>
      <w:r w:rsidR="00AB481E" w:rsidRPr="00E51203">
        <w:rPr>
          <w:i/>
        </w:rPr>
        <w:t xml:space="preserve"> </w:t>
      </w:r>
      <w:r w:rsidR="009E618C" w:rsidRPr="00E51203">
        <w:rPr>
          <w:i/>
        </w:rPr>
        <w:t>tabula</w:t>
      </w:r>
    </w:p>
    <w:p w:rsidR="009E618C" w:rsidRPr="006D2F38" w:rsidRDefault="009E618C" w:rsidP="00E51203">
      <w:pPr>
        <w:pStyle w:val="Tabulasvirsraksts"/>
        <w:rPr>
          <w:b w:val="0"/>
        </w:rPr>
      </w:pPr>
      <w:r w:rsidRPr="000D3816">
        <w:t>Jūrmalas tūrisma mītņu struktūras dinamika 2006.</w:t>
      </w:r>
      <w:r w:rsidR="00AB481E">
        <w:t>–</w:t>
      </w:r>
      <w:r w:rsidRPr="000D3816">
        <w:t>2016</w:t>
      </w:r>
      <w:r w:rsidR="00BF7758">
        <w:t>. g</w:t>
      </w:r>
      <w:r w:rsidR="00E51203">
        <w:t>adā</w:t>
      </w:r>
      <w:r w:rsidR="0031250E" w:rsidRPr="000D3816">
        <w:rPr>
          <w:rStyle w:val="FootnoteReference"/>
        </w:rPr>
        <w:footnoteReference w:id="36"/>
      </w:r>
      <w:r w:rsidR="0031250E" w:rsidRPr="000D3816">
        <w:t xml:space="preserve"> </w:t>
      </w:r>
      <w:r w:rsidR="0031250E" w:rsidRPr="000D3816">
        <w:rPr>
          <w:rStyle w:val="FootnoteReference"/>
        </w:rPr>
        <w:footnoteReference w:id="37"/>
      </w:r>
      <w:r w:rsidR="0031250E">
        <w:t xml:space="preserve"> </w:t>
      </w:r>
      <w:r w:rsidR="00E51203">
        <w:br/>
      </w:r>
      <w:r w:rsidR="0031250E" w:rsidRPr="006D2F38">
        <w:rPr>
          <w:b w:val="0"/>
        </w:rPr>
        <w:t>(</w:t>
      </w:r>
      <w:r w:rsidRPr="006D2F38">
        <w:rPr>
          <w:b w:val="0"/>
        </w:rPr>
        <w:t>mītņu skaits gada beigās</w:t>
      </w:r>
      <w:r w:rsidR="0031250E" w:rsidRPr="006D2F38">
        <w:rPr>
          <w:b w:val="0"/>
        </w:rPr>
        <w:t>)</w:t>
      </w:r>
    </w:p>
    <w:tbl>
      <w:tblPr>
        <w:tblStyle w:val="GridTable5Dark-Accent52"/>
        <w:tblW w:w="9209" w:type="dxa"/>
        <w:tblLayout w:type="fixed"/>
        <w:tblLook w:val="04A0" w:firstRow="1" w:lastRow="0" w:firstColumn="1" w:lastColumn="0" w:noHBand="0" w:noVBand="1"/>
      </w:tblPr>
      <w:tblGrid>
        <w:gridCol w:w="1413"/>
        <w:gridCol w:w="708"/>
        <w:gridCol w:w="709"/>
        <w:gridCol w:w="709"/>
        <w:gridCol w:w="708"/>
        <w:gridCol w:w="709"/>
        <w:gridCol w:w="709"/>
        <w:gridCol w:w="709"/>
        <w:gridCol w:w="708"/>
        <w:gridCol w:w="709"/>
        <w:gridCol w:w="709"/>
        <w:gridCol w:w="709"/>
      </w:tblGrid>
      <w:tr w:rsidR="00A660AC" w:rsidRPr="00E51203" w:rsidTr="00A660AC">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28751"/>
              <w:bottom w:val="single" w:sz="4" w:space="0" w:color="FFFFFF" w:themeColor="background1"/>
              <w:right w:val="single" w:sz="4" w:space="0" w:color="FFFFFF" w:themeColor="background1"/>
            </w:tcBorders>
            <w:shd w:val="clear" w:color="auto" w:fill="B28751"/>
          </w:tcPr>
          <w:p w:rsidR="00A660AC" w:rsidRPr="00E51203" w:rsidRDefault="00A660AC">
            <w:pPr>
              <w:rPr>
                <w:rFonts w:ascii="Times New Roman" w:hAnsi="Times New Roman" w:cs="Times New Roman"/>
                <w:sz w:val="20"/>
                <w:szCs w:val="20"/>
              </w:rPr>
            </w:pPr>
            <w:r w:rsidRPr="00E51203">
              <w:rPr>
                <w:rFonts w:ascii="Times New Roman" w:hAnsi="Times New Roman" w:cs="Times New Roman"/>
                <w:noProof/>
                <w:color w:val="2F5496" w:themeColor="accent5" w:themeShade="BF"/>
                <w:sz w:val="20"/>
                <w:szCs w:val="20"/>
                <w:lang w:eastAsia="lv-LV"/>
              </w:rPr>
              <w:drawing>
                <wp:anchor distT="0" distB="0" distL="114300" distR="114300" simplePos="0" relativeHeight="251816960" behindDoc="1" locked="1" layoutInCell="1" allowOverlap="1" wp14:anchorId="2A897A9F" wp14:editId="7731F568">
                  <wp:simplePos x="0" y="0"/>
                  <wp:positionH relativeFrom="page">
                    <wp:posOffset>-1034415</wp:posOffset>
                  </wp:positionH>
                  <wp:positionV relativeFrom="margin">
                    <wp:posOffset>-6609080</wp:posOffset>
                  </wp:positionV>
                  <wp:extent cx="739775" cy="11345545"/>
                  <wp:effectExtent l="0" t="0" r="3175" b="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08" w:type="dxa"/>
            <w:tcBorders>
              <w:top w:val="single" w:sz="4" w:space="0" w:color="B28751"/>
              <w:left w:val="single" w:sz="4" w:space="0" w:color="FFFFFF" w:themeColor="background1"/>
              <w:bottom w:val="single" w:sz="4" w:space="0" w:color="FFFFFF" w:themeColor="background1"/>
              <w:right w:val="single" w:sz="4" w:space="0" w:color="FFFFFF" w:themeColor="background1"/>
            </w:tcBorders>
            <w:shd w:val="clear" w:color="auto" w:fill="B28751"/>
            <w:vAlign w:val="center"/>
          </w:tcPr>
          <w:p w:rsidR="00A660AC" w:rsidRPr="00E51203" w:rsidRDefault="00A660AC" w:rsidP="00A660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2006</w:t>
            </w:r>
          </w:p>
        </w:tc>
        <w:tc>
          <w:tcPr>
            <w:tcW w:w="709" w:type="dxa"/>
            <w:tcBorders>
              <w:top w:val="single" w:sz="4" w:space="0" w:color="B28751"/>
              <w:left w:val="single" w:sz="4" w:space="0" w:color="FFFFFF" w:themeColor="background1"/>
              <w:bottom w:val="single" w:sz="4" w:space="0" w:color="FFFFFF" w:themeColor="background1"/>
              <w:right w:val="single" w:sz="4" w:space="0" w:color="FFFFFF" w:themeColor="background1"/>
            </w:tcBorders>
            <w:shd w:val="clear" w:color="auto" w:fill="B28751"/>
            <w:vAlign w:val="center"/>
          </w:tcPr>
          <w:p w:rsidR="00A660AC" w:rsidRPr="00E51203" w:rsidRDefault="00A660AC" w:rsidP="00A660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2007</w:t>
            </w:r>
          </w:p>
        </w:tc>
        <w:tc>
          <w:tcPr>
            <w:tcW w:w="709" w:type="dxa"/>
            <w:tcBorders>
              <w:top w:val="single" w:sz="4" w:space="0" w:color="B28751"/>
              <w:left w:val="single" w:sz="4" w:space="0" w:color="FFFFFF" w:themeColor="background1"/>
              <w:bottom w:val="single" w:sz="4" w:space="0" w:color="FFFFFF" w:themeColor="background1"/>
              <w:right w:val="single" w:sz="4" w:space="0" w:color="FFFFFF" w:themeColor="background1"/>
            </w:tcBorders>
            <w:shd w:val="clear" w:color="auto" w:fill="B28751"/>
            <w:vAlign w:val="center"/>
          </w:tcPr>
          <w:p w:rsidR="00A660AC" w:rsidRPr="00E51203" w:rsidRDefault="00A660AC" w:rsidP="00A660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2008</w:t>
            </w:r>
          </w:p>
        </w:tc>
        <w:tc>
          <w:tcPr>
            <w:tcW w:w="708" w:type="dxa"/>
            <w:tcBorders>
              <w:top w:val="single" w:sz="4" w:space="0" w:color="B28751"/>
              <w:left w:val="single" w:sz="4" w:space="0" w:color="FFFFFF" w:themeColor="background1"/>
              <w:bottom w:val="single" w:sz="4" w:space="0" w:color="FFFFFF" w:themeColor="background1"/>
              <w:right w:val="single" w:sz="4" w:space="0" w:color="FFFFFF" w:themeColor="background1"/>
            </w:tcBorders>
            <w:shd w:val="clear" w:color="auto" w:fill="B28751"/>
            <w:vAlign w:val="center"/>
          </w:tcPr>
          <w:p w:rsidR="00A660AC" w:rsidRPr="00E51203" w:rsidRDefault="00A660AC" w:rsidP="00A660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2009</w:t>
            </w:r>
          </w:p>
        </w:tc>
        <w:tc>
          <w:tcPr>
            <w:tcW w:w="709" w:type="dxa"/>
            <w:tcBorders>
              <w:top w:val="single" w:sz="4" w:space="0" w:color="B28751"/>
              <w:left w:val="single" w:sz="4" w:space="0" w:color="FFFFFF" w:themeColor="background1"/>
              <w:bottom w:val="single" w:sz="4" w:space="0" w:color="FFFFFF" w:themeColor="background1"/>
              <w:right w:val="single" w:sz="4" w:space="0" w:color="FFFFFF" w:themeColor="background1"/>
            </w:tcBorders>
            <w:shd w:val="clear" w:color="auto" w:fill="B28751"/>
            <w:vAlign w:val="center"/>
          </w:tcPr>
          <w:p w:rsidR="00A660AC" w:rsidRPr="00E51203" w:rsidRDefault="00A660AC" w:rsidP="00A660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2010</w:t>
            </w:r>
          </w:p>
        </w:tc>
        <w:tc>
          <w:tcPr>
            <w:tcW w:w="709" w:type="dxa"/>
            <w:tcBorders>
              <w:top w:val="single" w:sz="4" w:space="0" w:color="B28751"/>
              <w:left w:val="single" w:sz="4" w:space="0" w:color="FFFFFF" w:themeColor="background1"/>
              <w:bottom w:val="single" w:sz="4" w:space="0" w:color="FFFFFF" w:themeColor="background1"/>
              <w:right w:val="single" w:sz="4" w:space="0" w:color="FFFFFF" w:themeColor="background1"/>
            </w:tcBorders>
            <w:shd w:val="clear" w:color="auto" w:fill="B28751"/>
            <w:vAlign w:val="center"/>
          </w:tcPr>
          <w:p w:rsidR="00A660AC" w:rsidRPr="00E51203" w:rsidRDefault="00A660AC" w:rsidP="00A660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2011</w:t>
            </w:r>
          </w:p>
        </w:tc>
        <w:tc>
          <w:tcPr>
            <w:tcW w:w="709" w:type="dxa"/>
            <w:tcBorders>
              <w:top w:val="single" w:sz="4" w:space="0" w:color="B28751"/>
              <w:left w:val="single" w:sz="4" w:space="0" w:color="FFFFFF" w:themeColor="background1"/>
              <w:bottom w:val="single" w:sz="4" w:space="0" w:color="FFFFFF" w:themeColor="background1"/>
              <w:right w:val="single" w:sz="4" w:space="0" w:color="FFFFFF" w:themeColor="background1"/>
            </w:tcBorders>
            <w:shd w:val="clear" w:color="auto" w:fill="B28751"/>
            <w:vAlign w:val="center"/>
          </w:tcPr>
          <w:p w:rsidR="00A660AC" w:rsidRPr="00E51203" w:rsidRDefault="00A660AC" w:rsidP="00A660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2012</w:t>
            </w:r>
          </w:p>
        </w:tc>
        <w:tc>
          <w:tcPr>
            <w:tcW w:w="708" w:type="dxa"/>
            <w:tcBorders>
              <w:top w:val="single" w:sz="4" w:space="0" w:color="B28751"/>
              <w:left w:val="single" w:sz="4" w:space="0" w:color="FFFFFF" w:themeColor="background1"/>
              <w:bottom w:val="single" w:sz="4" w:space="0" w:color="FFFFFF" w:themeColor="background1"/>
              <w:right w:val="single" w:sz="4" w:space="0" w:color="FFFFFF" w:themeColor="background1"/>
            </w:tcBorders>
            <w:shd w:val="clear" w:color="auto" w:fill="B28751"/>
            <w:vAlign w:val="center"/>
          </w:tcPr>
          <w:p w:rsidR="00A660AC" w:rsidRPr="00E51203" w:rsidRDefault="00A660AC" w:rsidP="00A660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2013</w:t>
            </w:r>
          </w:p>
        </w:tc>
        <w:tc>
          <w:tcPr>
            <w:tcW w:w="709" w:type="dxa"/>
            <w:tcBorders>
              <w:top w:val="single" w:sz="4" w:space="0" w:color="B28751"/>
              <w:left w:val="single" w:sz="4" w:space="0" w:color="FFFFFF" w:themeColor="background1"/>
              <w:bottom w:val="single" w:sz="4" w:space="0" w:color="FFFFFF" w:themeColor="background1"/>
              <w:right w:val="single" w:sz="4" w:space="0" w:color="FFFFFF" w:themeColor="background1"/>
            </w:tcBorders>
            <w:shd w:val="clear" w:color="auto" w:fill="B28751"/>
            <w:vAlign w:val="center"/>
          </w:tcPr>
          <w:p w:rsidR="00A660AC" w:rsidRPr="00E51203" w:rsidRDefault="00A660AC" w:rsidP="00A660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2014</w:t>
            </w:r>
          </w:p>
        </w:tc>
        <w:tc>
          <w:tcPr>
            <w:tcW w:w="709" w:type="dxa"/>
            <w:tcBorders>
              <w:top w:val="single" w:sz="4" w:space="0" w:color="B28751"/>
              <w:left w:val="single" w:sz="4" w:space="0" w:color="FFFFFF" w:themeColor="background1"/>
              <w:bottom w:val="single" w:sz="4" w:space="0" w:color="FFFFFF" w:themeColor="background1"/>
              <w:right w:val="single" w:sz="4" w:space="0" w:color="FFFFFF" w:themeColor="background1"/>
            </w:tcBorders>
            <w:shd w:val="clear" w:color="auto" w:fill="B28751"/>
            <w:vAlign w:val="center"/>
          </w:tcPr>
          <w:p w:rsidR="00A660AC" w:rsidRPr="00E51203" w:rsidRDefault="00A660AC" w:rsidP="00A660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2015</w:t>
            </w:r>
          </w:p>
        </w:tc>
        <w:tc>
          <w:tcPr>
            <w:tcW w:w="709" w:type="dxa"/>
            <w:tcBorders>
              <w:top w:val="single" w:sz="4" w:space="0" w:color="B28751"/>
              <w:left w:val="single" w:sz="4" w:space="0" w:color="FFFFFF" w:themeColor="background1"/>
              <w:bottom w:val="single" w:sz="4" w:space="0" w:color="FFFFFF" w:themeColor="background1"/>
              <w:right w:val="single" w:sz="4" w:space="0" w:color="B28751"/>
            </w:tcBorders>
            <w:shd w:val="clear" w:color="auto" w:fill="B28751"/>
            <w:vAlign w:val="center"/>
          </w:tcPr>
          <w:p w:rsidR="00A660AC" w:rsidRPr="00E51203" w:rsidRDefault="00A660AC" w:rsidP="00A660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2016</w:t>
            </w:r>
          </w:p>
        </w:tc>
      </w:tr>
      <w:tr w:rsidR="00A660AC" w:rsidRPr="00E51203" w:rsidTr="00DF6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FFFFFF" w:themeColor="background1"/>
              <w:bottom w:val="single" w:sz="4" w:space="0" w:color="FFFFFF" w:themeColor="background1"/>
              <w:right w:val="single" w:sz="4" w:space="0" w:color="FFFFFF" w:themeColor="background1"/>
            </w:tcBorders>
            <w:shd w:val="clear" w:color="auto" w:fill="B28751"/>
          </w:tcPr>
          <w:p w:rsidR="00A660AC" w:rsidRPr="00E51203" w:rsidRDefault="00A660AC" w:rsidP="00D80D27">
            <w:pPr>
              <w:rPr>
                <w:rFonts w:ascii="Times New Roman" w:hAnsi="Times New Roman" w:cs="Times New Roman"/>
                <w:b w:val="0"/>
                <w:sz w:val="20"/>
                <w:szCs w:val="20"/>
              </w:rPr>
            </w:pPr>
            <w:r w:rsidRPr="00E51203">
              <w:rPr>
                <w:rFonts w:ascii="Times New Roman" w:hAnsi="Times New Roman" w:cs="Times New Roman"/>
                <w:b w:val="0"/>
                <w:sz w:val="20"/>
                <w:szCs w:val="20"/>
              </w:rPr>
              <w:t>Viesnīcas un līdzīgas mītnes</w:t>
            </w:r>
          </w:p>
        </w:tc>
        <w:tc>
          <w:tcPr>
            <w:tcW w:w="708" w:type="dxa"/>
            <w:tcBorders>
              <w:top w:val="single" w:sz="4" w:space="0" w:color="FFFFFF" w:themeColor="background1"/>
              <w:left w:val="single" w:sz="4" w:space="0" w:color="FFFFFF" w:themeColor="background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w:t>
            </w:r>
          </w:p>
        </w:tc>
        <w:tc>
          <w:tcPr>
            <w:tcW w:w="709" w:type="dxa"/>
            <w:tcBorders>
              <w:top w:val="single" w:sz="4" w:space="0" w:color="FFFFFF" w:themeColor="background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24</w:t>
            </w:r>
          </w:p>
        </w:tc>
        <w:tc>
          <w:tcPr>
            <w:tcW w:w="709" w:type="dxa"/>
            <w:tcBorders>
              <w:top w:val="single" w:sz="4" w:space="0" w:color="FFFFFF" w:themeColor="background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27</w:t>
            </w:r>
          </w:p>
        </w:tc>
        <w:tc>
          <w:tcPr>
            <w:tcW w:w="708" w:type="dxa"/>
            <w:tcBorders>
              <w:top w:val="single" w:sz="4" w:space="0" w:color="FFFFFF" w:themeColor="background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25</w:t>
            </w:r>
          </w:p>
        </w:tc>
        <w:tc>
          <w:tcPr>
            <w:tcW w:w="709" w:type="dxa"/>
            <w:tcBorders>
              <w:top w:val="single" w:sz="4" w:space="0" w:color="FFFFFF" w:themeColor="background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28</w:t>
            </w:r>
          </w:p>
        </w:tc>
        <w:tc>
          <w:tcPr>
            <w:tcW w:w="709" w:type="dxa"/>
            <w:tcBorders>
              <w:top w:val="single" w:sz="4" w:space="0" w:color="FFFFFF" w:themeColor="background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28</w:t>
            </w:r>
          </w:p>
        </w:tc>
        <w:tc>
          <w:tcPr>
            <w:tcW w:w="709" w:type="dxa"/>
            <w:tcBorders>
              <w:top w:val="single" w:sz="4" w:space="0" w:color="FFFFFF" w:themeColor="background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27</w:t>
            </w:r>
          </w:p>
        </w:tc>
        <w:tc>
          <w:tcPr>
            <w:tcW w:w="708" w:type="dxa"/>
            <w:tcBorders>
              <w:top w:val="single" w:sz="4" w:space="0" w:color="FFFFFF" w:themeColor="background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28</w:t>
            </w:r>
          </w:p>
        </w:tc>
        <w:tc>
          <w:tcPr>
            <w:tcW w:w="709" w:type="dxa"/>
            <w:tcBorders>
              <w:top w:val="single" w:sz="4" w:space="0" w:color="FFFFFF" w:themeColor="background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29</w:t>
            </w:r>
          </w:p>
        </w:tc>
        <w:tc>
          <w:tcPr>
            <w:tcW w:w="709" w:type="dxa"/>
            <w:tcBorders>
              <w:top w:val="single" w:sz="4" w:space="0" w:color="FFFFFF" w:themeColor="background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30</w:t>
            </w:r>
          </w:p>
        </w:tc>
        <w:tc>
          <w:tcPr>
            <w:tcW w:w="709" w:type="dxa"/>
            <w:tcBorders>
              <w:top w:val="single" w:sz="4" w:space="0" w:color="FFFFFF" w:themeColor="background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36</w:t>
            </w:r>
          </w:p>
        </w:tc>
      </w:tr>
      <w:tr w:rsidR="00A660AC" w:rsidRPr="00E51203" w:rsidTr="00DF64B1">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FFFFFF" w:themeColor="background1"/>
              <w:bottom w:val="single" w:sz="4" w:space="0" w:color="FFFFFF" w:themeColor="background1"/>
              <w:right w:val="single" w:sz="4" w:space="0" w:color="FFFFFF" w:themeColor="background1"/>
            </w:tcBorders>
            <w:shd w:val="clear" w:color="auto" w:fill="B28751"/>
          </w:tcPr>
          <w:p w:rsidR="00A660AC" w:rsidRPr="00E51203" w:rsidRDefault="00A660AC" w:rsidP="00D80D27">
            <w:pPr>
              <w:rPr>
                <w:rFonts w:ascii="Times New Roman" w:hAnsi="Times New Roman" w:cs="Times New Roman"/>
                <w:b w:val="0"/>
                <w:sz w:val="20"/>
                <w:szCs w:val="20"/>
              </w:rPr>
            </w:pPr>
            <w:r w:rsidRPr="00E51203">
              <w:rPr>
                <w:rFonts w:ascii="Times New Roman" w:hAnsi="Times New Roman" w:cs="Times New Roman"/>
                <w:b w:val="0"/>
                <w:sz w:val="20"/>
                <w:szCs w:val="20"/>
              </w:rPr>
              <w:t>Viesu mājas un cita veida īslaicīgas apmešanās mītnes</w:t>
            </w:r>
          </w:p>
        </w:tc>
        <w:tc>
          <w:tcPr>
            <w:tcW w:w="708" w:type="dxa"/>
            <w:tcBorders>
              <w:left w:val="single" w:sz="4" w:space="0" w:color="FFFFFF" w:themeColor="background1"/>
            </w:tcBorders>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11</w:t>
            </w:r>
          </w:p>
        </w:tc>
        <w:tc>
          <w:tcPr>
            <w:tcW w:w="709" w:type="dxa"/>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8</w:t>
            </w:r>
          </w:p>
        </w:tc>
        <w:tc>
          <w:tcPr>
            <w:tcW w:w="709" w:type="dxa"/>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12</w:t>
            </w:r>
          </w:p>
        </w:tc>
        <w:tc>
          <w:tcPr>
            <w:tcW w:w="708" w:type="dxa"/>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14</w:t>
            </w:r>
          </w:p>
        </w:tc>
        <w:tc>
          <w:tcPr>
            <w:tcW w:w="709" w:type="dxa"/>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12</w:t>
            </w:r>
          </w:p>
        </w:tc>
        <w:tc>
          <w:tcPr>
            <w:tcW w:w="709" w:type="dxa"/>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10</w:t>
            </w:r>
          </w:p>
        </w:tc>
        <w:tc>
          <w:tcPr>
            <w:tcW w:w="709" w:type="dxa"/>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9</w:t>
            </w:r>
          </w:p>
        </w:tc>
        <w:tc>
          <w:tcPr>
            <w:tcW w:w="708" w:type="dxa"/>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7</w:t>
            </w:r>
          </w:p>
        </w:tc>
        <w:tc>
          <w:tcPr>
            <w:tcW w:w="709" w:type="dxa"/>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9</w:t>
            </w:r>
          </w:p>
        </w:tc>
        <w:tc>
          <w:tcPr>
            <w:tcW w:w="709" w:type="dxa"/>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7</w:t>
            </w:r>
          </w:p>
        </w:tc>
        <w:tc>
          <w:tcPr>
            <w:tcW w:w="709" w:type="dxa"/>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5</w:t>
            </w:r>
          </w:p>
        </w:tc>
      </w:tr>
      <w:tr w:rsidR="00A660AC" w:rsidRPr="00E51203" w:rsidTr="00DF6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FFFFFF" w:themeColor="background1"/>
              <w:bottom w:val="single" w:sz="4" w:space="0" w:color="FFFFFF" w:themeColor="background1"/>
              <w:right w:val="single" w:sz="4" w:space="0" w:color="FFFFFF" w:themeColor="background1"/>
            </w:tcBorders>
            <w:shd w:val="clear" w:color="auto" w:fill="B28751"/>
          </w:tcPr>
          <w:p w:rsidR="00A660AC" w:rsidRPr="00E51203" w:rsidRDefault="00A660AC" w:rsidP="00D80D27">
            <w:pPr>
              <w:rPr>
                <w:rFonts w:ascii="Times New Roman" w:hAnsi="Times New Roman" w:cs="Times New Roman"/>
                <w:b w:val="0"/>
                <w:sz w:val="20"/>
                <w:szCs w:val="20"/>
              </w:rPr>
            </w:pPr>
            <w:r w:rsidRPr="00E51203">
              <w:rPr>
                <w:rFonts w:ascii="Times New Roman" w:hAnsi="Times New Roman" w:cs="Times New Roman"/>
                <w:b w:val="0"/>
                <w:sz w:val="20"/>
                <w:szCs w:val="20"/>
              </w:rPr>
              <w:t xml:space="preserve">Kempingi, atpūtas </w:t>
            </w:r>
            <w:proofErr w:type="spellStart"/>
            <w:r w:rsidRPr="00E51203">
              <w:rPr>
                <w:rFonts w:ascii="Times New Roman" w:hAnsi="Times New Roman" w:cs="Times New Roman"/>
                <w:b w:val="0"/>
                <w:sz w:val="20"/>
                <w:szCs w:val="20"/>
              </w:rPr>
              <w:t>transportlīdz</w:t>
            </w:r>
            <w:proofErr w:type="spellEnd"/>
            <w:r w:rsidRPr="00E51203">
              <w:rPr>
                <w:rFonts w:ascii="Times New Roman" w:hAnsi="Times New Roman" w:cs="Times New Roman"/>
                <w:b w:val="0"/>
                <w:sz w:val="20"/>
                <w:szCs w:val="20"/>
              </w:rPr>
              <w:t>. un apdzīvojamo autopiekabju laukumi</w:t>
            </w:r>
          </w:p>
        </w:tc>
        <w:tc>
          <w:tcPr>
            <w:tcW w:w="708" w:type="dxa"/>
            <w:tcBorders>
              <w:left w:val="single" w:sz="4" w:space="0" w:color="FFFFFF" w:themeColor="background1"/>
              <w:bottom w:val="single" w:sz="4" w:space="0" w:color="B2875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1</w:t>
            </w:r>
          </w:p>
        </w:tc>
        <w:tc>
          <w:tcPr>
            <w:tcW w:w="709" w:type="dxa"/>
            <w:tcBorders>
              <w:bottom w:val="single" w:sz="4" w:space="0" w:color="B2875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w:t>
            </w:r>
          </w:p>
        </w:tc>
        <w:tc>
          <w:tcPr>
            <w:tcW w:w="709" w:type="dxa"/>
            <w:tcBorders>
              <w:bottom w:val="single" w:sz="4" w:space="0" w:color="B2875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w:t>
            </w:r>
          </w:p>
        </w:tc>
        <w:tc>
          <w:tcPr>
            <w:tcW w:w="708" w:type="dxa"/>
            <w:tcBorders>
              <w:bottom w:val="single" w:sz="4" w:space="0" w:color="B2875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5</w:t>
            </w:r>
          </w:p>
        </w:tc>
        <w:tc>
          <w:tcPr>
            <w:tcW w:w="709" w:type="dxa"/>
            <w:tcBorders>
              <w:bottom w:val="single" w:sz="4" w:space="0" w:color="B2875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8</w:t>
            </w:r>
          </w:p>
        </w:tc>
        <w:tc>
          <w:tcPr>
            <w:tcW w:w="709" w:type="dxa"/>
            <w:tcBorders>
              <w:bottom w:val="single" w:sz="4" w:space="0" w:color="B2875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6</w:t>
            </w:r>
          </w:p>
        </w:tc>
        <w:tc>
          <w:tcPr>
            <w:tcW w:w="709" w:type="dxa"/>
            <w:tcBorders>
              <w:bottom w:val="single" w:sz="4" w:space="0" w:color="B2875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6</w:t>
            </w:r>
          </w:p>
        </w:tc>
        <w:tc>
          <w:tcPr>
            <w:tcW w:w="708" w:type="dxa"/>
            <w:tcBorders>
              <w:bottom w:val="single" w:sz="4" w:space="0" w:color="B2875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w:t>
            </w:r>
          </w:p>
        </w:tc>
        <w:tc>
          <w:tcPr>
            <w:tcW w:w="709" w:type="dxa"/>
            <w:tcBorders>
              <w:bottom w:val="single" w:sz="4" w:space="0" w:color="B2875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1</w:t>
            </w:r>
          </w:p>
        </w:tc>
        <w:tc>
          <w:tcPr>
            <w:tcW w:w="709" w:type="dxa"/>
            <w:tcBorders>
              <w:bottom w:val="single" w:sz="4" w:space="0" w:color="B2875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w:t>
            </w:r>
          </w:p>
        </w:tc>
        <w:tc>
          <w:tcPr>
            <w:tcW w:w="709" w:type="dxa"/>
            <w:tcBorders>
              <w:bottom w:val="single" w:sz="4" w:space="0" w:color="B28751"/>
            </w:tcBorders>
            <w:shd w:val="clear" w:color="auto" w:fill="A8D08D" w:themeFill="accent6" w:themeFillTint="99"/>
            <w:vAlign w:val="center"/>
          </w:tcPr>
          <w:p w:rsidR="00A660AC" w:rsidRPr="00E51203" w:rsidRDefault="00A660AC" w:rsidP="00045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w:t>
            </w:r>
          </w:p>
        </w:tc>
      </w:tr>
      <w:tr w:rsidR="00A660AC" w:rsidRPr="00E51203" w:rsidTr="00DF64B1">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FFFFFF" w:themeColor="background1"/>
              <w:bottom w:val="single" w:sz="4" w:space="0" w:color="B28751"/>
              <w:right w:val="single" w:sz="4" w:space="0" w:color="FFFFFF" w:themeColor="background1"/>
            </w:tcBorders>
            <w:shd w:val="clear" w:color="auto" w:fill="B28751"/>
          </w:tcPr>
          <w:p w:rsidR="00A660AC" w:rsidRPr="00E51203" w:rsidRDefault="00A660AC" w:rsidP="00DF64B1">
            <w:pPr>
              <w:tabs>
                <w:tab w:val="center" w:pos="598"/>
                <w:tab w:val="right" w:pos="1197"/>
              </w:tabs>
              <w:rPr>
                <w:rFonts w:ascii="Times New Roman" w:hAnsi="Times New Roman" w:cs="Times New Roman"/>
                <w:b w:val="0"/>
                <w:sz w:val="20"/>
                <w:szCs w:val="20"/>
              </w:rPr>
            </w:pPr>
            <w:r>
              <w:rPr>
                <w:rFonts w:ascii="Times New Roman" w:hAnsi="Times New Roman" w:cs="Times New Roman"/>
                <w:b w:val="0"/>
                <w:sz w:val="20"/>
                <w:szCs w:val="20"/>
              </w:rPr>
              <w:tab/>
            </w:r>
            <w:r>
              <w:rPr>
                <w:rFonts w:ascii="Times New Roman" w:hAnsi="Times New Roman" w:cs="Times New Roman"/>
                <w:b w:val="0"/>
                <w:sz w:val="20"/>
                <w:szCs w:val="20"/>
              </w:rPr>
              <w:tab/>
            </w:r>
            <w:r w:rsidRPr="00E51203">
              <w:rPr>
                <w:rFonts w:ascii="Times New Roman" w:hAnsi="Times New Roman" w:cs="Times New Roman"/>
                <w:b w:val="0"/>
                <w:sz w:val="20"/>
                <w:szCs w:val="20"/>
              </w:rPr>
              <w:t>KOPĀ</w:t>
            </w:r>
          </w:p>
        </w:tc>
        <w:tc>
          <w:tcPr>
            <w:tcW w:w="708" w:type="dxa"/>
            <w:tcBorders>
              <w:left w:val="single" w:sz="4" w:space="0" w:color="FFFFFF" w:themeColor="background1"/>
              <w:right w:val="single" w:sz="4" w:space="0" w:color="FFFFFF" w:themeColor="background1"/>
            </w:tcBorders>
            <w:shd w:val="clear" w:color="auto" w:fill="B28751"/>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32</w:t>
            </w:r>
          </w:p>
        </w:tc>
        <w:tc>
          <w:tcPr>
            <w:tcW w:w="709" w:type="dxa"/>
            <w:tcBorders>
              <w:left w:val="single" w:sz="4" w:space="0" w:color="FFFFFF" w:themeColor="background1"/>
              <w:right w:val="single" w:sz="4" w:space="0" w:color="FFFFFF" w:themeColor="background1"/>
            </w:tcBorders>
            <w:shd w:val="clear" w:color="auto" w:fill="B28751"/>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34</w:t>
            </w:r>
          </w:p>
        </w:tc>
        <w:tc>
          <w:tcPr>
            <w:tcW w:w="709" w:type="dxa"/>
            <w:tcBorders>
              <w:left w:val="single" w:sz="4" w:space="0" w:color="FFFFFF" w:themeColor="background1"/>
              <w:right w:val="single" w:sz="4" w:space="0" w:color="FFFFFF" w:themeColor="background1"/>
            </w:tcBorders>
            <w:shd w:val="clear" w:color="auto" w:fill="B28751"/>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42</w:t>
            </w:r>
          </w:p>
        </w:tc>
        <w:tc>
          <w:tcPr>
            <w:tcW w:w="708" w:type="dxa"/>
            <w:tcBorders>
              <w:left w:val="single" w:sz="4" w:space="0" w:color="FFFFFF" w:themeColor="background1"/>
              <w:right w:val="single" w:sz="4" w:space="0" w:color="FFFFFF" w:themeColor="background1"/>
            </w:tcBorders>
            <w:shd w:val="clear" w:color="auto" w:fill="B28751"/>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44</w:t>
            </w:r>
          </w:p>
        </w:tc>
        <w:tc>
          <w:tcPr>
            <w:tcW w:w="709" w:type="dxa"/>
            <w:tcBorders>
              <w:left w:val="single" w:sz="4" w:space="0" w:color="FFFFFF" w:themeColor="background1"/>
              <w:right w:val="single" w:sz="4" w:space="0" w:color="FFFFFF" w:themeColor="background1"/>
            </w:tcBorders>
            <w:shd w:val="clear" w:color="auto" w:fill="B28751"/>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48</w:t>
            </w:r>
          </w:p>
        </w:tc>
        <w:tc>
          <w:tcPr>
            <w:tcW w:w="709" w:type="dxa"/>
            <w:tcBorders>
              <w:left w:val="single" w:sz="4" w:space="0" w:color="FFFFFF" w:themeColor="background1"/>
              <w:right w:val="single" w:sz="4" w:space="0" w:color="FFFFFF" w:themeColor="background1"/>
            </w:tcBorders>
            <w:shd w:val="clear" w:color="auto" w:fill="B28751"/>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44</w:t>
            </w:r>
          </w:p>
        </w:tc>
        <w:tc>
          <w:tcPr>
            <w:tcW w:w="709" w:type="dxa"/>
            <w:tcBorders>
              <w:left w:val="single" w:sz="4" w:space="0" w:color="FFFFFF" w:themeColor="background1"/>
              <w:right w:val="single" w:sz="4" w:space="0" w:color="FFFFFF" w:themeColor="background1"/>
            </w:tcBorders>
            <w:shd w:val="clear" w:color="auto" w:fill="B28751"/>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42</w:t>
            </w:r>
          </w:p>
        </w:tc>
        <w:tc>
          <w:tcPr>
            <w:tcW w:w="708" w:type="dxa"/>
            <w:tcBorders>
              <w:left w:val="single" w:sz="4" w:space="0" w:color="FFFFFF" w:themeColor="background1"/>
              <w:right w:val="single" w:sz="4" w:space="0" w:color="FFFFFF" w:themeColor="background1"/>
            </w:tcBorders>
            <w:shd w:val="clear" w:color="auto" w:fill="B28751"/>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37</w:t>
            </w:r>
          </w:p>
        </w:tc>
        <w:tc>
          <w:tcPr>
            <w:tcW w:w="709" w:type="dxa"/>
            <w:tcBorders>
              <w:left w:val="single" w:sz="4" w:space="0" w:color="FFFFFF" w:themeColor="background1"/>
              <w:right w:val="single" w:sz="4" w:space="0" w:color="FFFFFF" w:themeColor="background1"/>
            </w:tcBorders>
            <w:shd w:val="clear" w:color="auto" w:fill="B28751"/>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39</w:t>
            </w:r>
          </w:p>
        </w:tc>
        <w:tc>
          <w:tcPr>
            <w:tcW w:w="709" w:type="dxa"/>
            <w:tcBorders>
              <w:left w:val="single" w:sz="4" w:space="0" w:color="FFFFFF" w:themeColor="background1"/>
              <w:right w:val="single" w:sz="4" w:space="0" w:color="FFFFFF" w:themeColor="background1"/>
            </w:tcBorders>
            <w:shd w:val="clear" w:color="auto" w:fill="B28751"/>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37</w:t>
            </w:r>
          </w:p>
        </w:tc>
        <w:tc>
          <w:tcPr>
            <w:tcW w:w="709" w:type="dxa"/>
            <w:tcBorders>
              <w:left w:val="single" w:sz="4" w:space="0" w:color="FFFFFF" w:themeColor="background1"/>
            </w:tcBorders>
            <w:shd w:val="clear" w:color="auto" w:fill="B28751"/>
            <w:vAlign w:val="center"/>
          </w:tcPr>
          <w:p w:rsidR="00A660AC" w:rsidRPr="00E51203" w:rsidRDefault="00A660AC" w:rsidP="000458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41</w:t>
            </w:r>
          </w:p>
        </w:tc>
      </w:tr>
    </w:tbl>
    <w:p w:rsidR="009E618C" w:rsidRPr="0004588E" w:rsidRDefault="009E618C" w:rsidP="00E51203">
      <w:pPr>
        <w:pStyle w:val="Pamats"/>
      </w:pPr>
    </w:p>
    <w:p w:rsidR="00AB481E" w:rsidRPr="00004624" w:rsidRDefault="0058764E" w:rsidP="00E51203">
      <w:pPr>
        <w:pStyle w:val="Pamats"/>
      </w:pPr>
      <w:r>
        <w:rPr>
          <w:rFonts w:ascii="Georgia" w:hAnsi="Georgia"/>
          <w:noProof/>
          <w:color w:val="2F5496" w:themeColor="accent5" w:themeShade="BF"/>
          <w:sz w:val="48"/>
          <w:szCs w:val="48"/>
          <w:lang w:eastAsia="lv-LV"/>
        </w:rPr>
        <w:lastRenderedPageBreak/>
        <w:drawing>
          <wp:anchor distT="0" distB="0" distL="114300" distR="114300" simplePos="0" relativeHeight="251714560" behindDoc="1" locked="1" layoutInCell="1" allowOverlap="1" wp14:anchorId="5DAD0121" wp14:editId="511149CC">
            <wp:simplePos x="0" y="0"/>
            <wp:positionH relativeFrom="page">
              <wp:posOffset>-8890</wp:posOffset>
            </wp:positionH>
            <wp:positionV relativeFrom="margin">
              <wp:posOffset>-721360</wp:posOffset>
            </wp:positionV>
            <wp:extent cx="739775" cy="11345545"/>
            <wp:effectExtent l="0" t="0" r="3175" b="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9E618C" w:rsidRPr="0004588E">
        <w:t>Jūrmalas tūrisma mītņu kopējā kapacitāte (gultasvietu skaits uz gada beigām) 10 gadu laikā ir pieaugusi par 26%, viesnīcu un tām līdzīgo mītņu kapacitāte ir palielinājusies par 32</w:t>
      </w:r>
      <w:r w:rsidR="00A471AD" w:rsidRPr="0004588E">
        <w:t>,</w:t>
      </w:r>
      <w:r w:rsidR="00AB481E" w:rsidRPr="0004588E">
        <w:t>5%, bet viesu māju – par 69%</w:t>
      </w:r>
      <w:r w:rsidR="00D74DE0" w:rsidRPr="0004588E">
        <w:t xml:space="preserve"> </w:t>
      </w:r>
      <w:r w:rsidR="00AB481E" w:rsidRPr="0004588E">
        <w:t>(s</w:t>
      </w:r>
      <w:r w:rsidR="009E618C" w:rsidRPr="0004588E">
        <w:t xml:space="preserve">katīt </w:t>
      </w:r>
      <w:r w:rsidR="0004588E">
        <w:t>1.</w:t>
      </w:r>
      <w:r w:rsidR="00A27AA3" w:rsidRPr="0004588E">
        <w:t>12</w:t>
      </w:r>
      <w:r w:rsidR="009E618C" w:rsidRPr="0004588E">
        <w:t>.</w:t>
      </w:r>
      <w:r w:rsidR="00AB481E" w:rsidRPr="0004588E">
        <w:t xml:space="preserve"> </w:t>
      </w:r>
      <w:r w:rsidR="009E618C" w:rsidRPr="0004588E">
        <w:t>tabulu)</w:t>
      </w:r>
      <w:r w:rsidR="00AB481E" w:rsidRPr="0004588E">
        <w:t xml:space="preserve">. </w:t>
      </w:r>
      <w:r w:rsidR="00D96E70" w:rsidRPr="0004588E">
        <w:t>Šī tendence atšķiras no tūrisma mītņu kapacitātes attīstības Latvijā kopumā, kur viesnīcu kapacitāte ir pieaugusi par 51%, viesu māju – par 82%.</w:t>
      </w:r>
    </w:p>
    <w:p w:rsidR="00E51203" w:rsidRDefault="00E51203" w:rsidP="00E51203">
      <w:pPr>
        <w:pStyle w:val="Pamats"/>
        <w:jc w:val="right"/>
        <w:rPr>
          <w:i/>
        </w:rPr>
      </w:pPr>
    </w:p>
    <w:p w:rsidR="00AB481E" w:rsidRPr="00E51203" w:rsidRDefault="00004624" w:rsidP="00E51203">
      <w:pPr>
        <w:pStyle w:val="Pamats"/>
        <w:jc w:val="right"/>
        <w:rPr>
          <w:i/>
        </w:rPr>
      </w:pPr>
      <w:r w:rsidRPr="00E51203">
        <w:rPr>
          <w:i/>
        </w:rPr>
        <w:t>1.</w:t>
      </w:r>
      <w:r w:rsidR="00A27AA3" w:rsidRPr="00E51203">
        <w:rPr>
          <w:i/>
        </w:rPr>
        <w:t>12</w:t>
      </w:r>
      <w:r w:rsidR="009E618C" w:rsidRPr="00E51203">
        <w:rPr>
          <w:i/>
        </w:rPr>
        <w:t>.</w:t>
      </w:r>
      <w:r w:rsidR="00AB481E" w:rsidRPr="00E51203">
        <w:rPr>
          <w:i/>
        </w:rPr>
        <w:t xml:space="preserve"> </w:t>
      </w:r>
      <w:r w:rsidR="009E618C" w:rsidRPr="00E51203">
        <w:rPr>
          <w:i/>
        </w:rPr>
        <w:t>tabula</w:t>
      </w:r>
    </w:p>
    <w:p w:rsidR="009E618C" w:rsidRPr="00A27AA3" w:rsidRDefault="00E51203" w:rsidP="00E51203">
      <w:pPr>
        <w:pStyle w:val="Tabulasvirsraksts"/>
      </w:pPr>
      <w:r w:rsidRPr="00E51203">
        <w:rPr>
          <w:rFonts w:ascii="Georgia" w:hAnsi="Georgia"/>
          <w:i/>
          <w:noProof/>
          <w:color w:val="2F5496" w:themeColor="accent5" w:themeShade="BF"/>
          <w:sz w:val="48"/>
          <w:szCs w:val="48"/>
          <w:lang w:eastAsia="lv-LV"/>
        </w:rPr>
        <w:drawing>
          <wp:anchor distT="0" distB="0" distL="114300" distR="114300" simplePos="0" relativeHeight="251783168" behindDoc="1" locked="1" layoutInCell="1" allowOverlap="1" wp14:anchorId="1F48E5C9" wp14:editId="4AA41F38">
            <wp:simplePos x="0" y="0"/>
            <wp:positionH relativeFrom="page">
              <wp:posOffset>1905</wp:posOffset>
            </wp:positionH>
            <wp:positionV relativeFrom="margin">
              <wp:posOffset>-725805</wp:posOffset>
            </wp:positionV>
            <wp:extent cx="739775" cy="11345545"/>
            <wp:effectExtent l="0" t="0" r="3175" b="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9E618C" w:rsidRPr="00A27AA3">
        <w:t>Tūrisma mītņu kapacitātes s</w:t>
      </w:r>
      <w:r w:rsidR="00CF3CD0">
        <w:t>truktūras dinamika Jūrmalā 2006.–</w:t>
      </w:r>
      <w:r w:rsidR="009E618C" w:rsidRPr="00A27AA3">
        <w:t>2016.</w:t>
      </w:r>
      <w:r w:rsidR="001977C4">
        <w:t xml:space="preserve"> </w:t>
      </w:r>
      <w:r w:rsidR="009E618C" w:rsidRPr="00A27AA3">
        <w:t>g</w:t>
      </w:r>
      <w:r>
        <w:t>adā</w:t>
      </w:r>
      <w:r w:rsidR="009E618C" w:rsidRPr="00A27AA3">
        <w:rPr>
          <w:rStyle w:val="FootnoteReference"/>
        </w:rPr>
        <w:footnoteReference w:id="38"/>
      </w:r>
      <w:r>
        <w:br/>
      </w:r>
      <w:r w:rsidR="0031250E">
        <w:t>(</w:t>
      </w:r>
      <w:r w:rsidR="0031250E" w:rsidRPr="00A27AA3">
        <w:t>gultasvietu skaits gada beigās</w:t>
      </w:r>
      <w:r w:rsidR="0031250E">
        <w:t>)</w:t>
      </w:r>
    </w:p>
    <w:tbl>
      <w:tblPr>
        <w:tblStyle w:val="GridTable5Dark-Accent51"/>
        <w:tblW w:w="9209" w:type="dxa"/>
        <w:tblLayout w:type="fixed"/>
        <w:tblCellMar>
          <w:left w:w="57" w:type="dxa"/>
          <w:right w:w="57" w:type="dxa"/>
        </w:tblCellMar>
        <w:tblLook w:val="04A0" w:firstRow="1" w:lastRow="0" w:firstColumn="1" w:lastColumn="0" w:noHBand="0" w:noVBand="1"/>
      </w:tblPr>
      <w:tblGrid>
        <w:gridCol w:w="1443"/>
        <w:gridCol w:w="706"/>
        <w:gridCol w:w="706"/>
        <w:gridCol w:w="706"/>
        <w:gridCol w:w="706"/>
        <w:gridCol w:w="706"/>
        <w:gridCol w:w="706"/>
        <w:gridCol w:w="706"/>
        <w:gridCol w:w="706"/>
        <w:gridCol w:w="706"/>
        <w:gridCol w:w="706"/>
        <w:gridCol w:w="706"/>
      </w:tblGrid>
      <w:tr w:rsidR="009E618C" w:rsidRPr="00E51203" w:rsidTr="00777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Borders>
              <w:top w:val="single" w:sz="4" w:space="0" w:color="B28751"/>
              <w:left w:val="single" w:sz="4" w:space="0" w:color="B28751"/>
              <w:right w:val="single" w:sz="4" w:space="0" w:color="FFFFFF" w:themeColor="background1"/>
            </w:tcBorders>
            <w:shd w:val="clear" w:color="auto" w:fill="B28751"/>
          </w:tcPr>
          <w:p w:rsidR="009E618C" w:rsidRPr="00E51203" w:rsidRDefault="009E618C" w:rsidP="00D80D27">
            <w:pPr>
              <w:rPr>
                <w:rFonts w:ascii="Times New Roman" w:hAnsi="Times New Roman" w:cs="Times New Roman"/>
                <w:sz w:val="20"/>
                <w:szCs w:val="20"/>
              </w:rPr>
            </w:pPr>
          </w:p>
        </w:tc>
        <w:tc>
          <w:tcPr>
            <w:tcW w:w="652"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tcPr>
          <w:p w:rsidR="009E618C" w:rsidRPr="00E51203" w:rsidRDefault="009E618C" w:rsidP="00D80D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2006</w:t>
            </w:r>
          </w:p>
        </w:tc>
        <w:tc>
          <w:tcPr>
            <w:tcW w:w="652"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tcPr>
          <w:p w:rsidR="009E618C" w:rsidRPr="00E51203" w:rsidRDefault="009E618C" w:rsidP="00D80D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2007</w:t>
            </w:r>
          </w:p>
        </w:tc>
        <w:tc>
          <w:tcPr>
            <w:tcW w:w="652"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tcPr>
          <w:p w:rsidR="009E618C" w:rsidRPr="00E51203" w:rsidRDefault="009E618C" w:rsidP="00D80D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2008</w:t>
            </w:r>
          </w:p>
        </w:tc>
        <w:tc>
          <w:tcPr>
            <w:tcW w:w="652"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tcPr>
          <w:p w:rsidR="009E618C" w:rsidRPr="00E51203" w:rsidRDefault="009E618C" w:rsidP="00D80D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2009</w:t>
            </w:r>
          </w:p>
        </w:tc>
        <w:tc>
          <w:tcPr>
            <w:tcW w:w="652"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tcPr>
          <w:p w:rsidR="009E618C" w:rsidRPr="00E51203" w:rsidRDefault="009E618C" w:rsidP="00D80D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2010</w:t>
            </w:r>
          </w:p>
        </w:tc>
        <w:tc>
          <w:tcPr>
            <w:tcW w:w="652"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tcPr>
          <w:p w:rsidR="009E618C" w:rsidRPr="00E51203" w:rsidRDefault="009E618C" w:rsidP="00D80D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2011</w:t>
            </w:r>
          </w:p>
        </w:tc>
        <w:tc>
          <w:tcPr>
            <w:tcW w:w="652"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tcPr>
          <w:p w:rsidR="009E618C" w:rsidRPr="00E51203" w:rsidRDefault="009E618C" w:rsidP="00D80D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2012</w:t>
            </w:r>
          </w:p>
        </w:tc>
        <w:tc>
          <w:tcPr>
            <w:tcW w:w="652"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tcPr>
          <w:p w:rsidR="009E618C" w:rsidRPr="00E51203" w:rsidRDefault="009E618C" w:rsidP="00D80D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2013</w:t>
            </w:r>
          </w:p>
        </w:tc>
        <w:tc>
          <w:tcPr>
            <w:tcW w:w="652"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tcPr>
          <w:p w:rsidR="009E618C" w:rsidRPr="00E51203" w:rsidRDefault="009E618C" w:rsidP="00D80D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2014</w:t>
            </w:r>
          </w:p>
        </w:tc>
        <w:tc>
          <w:tcPr>
            <w:tcW w:w="652"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tcPr>
          <w:p w:rsidR="009E618C" w:rsidRPr="00E51203" w:rsidRDefault="009E618C" w:rsidP="00D80D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2015</w:t>
            </w:r>
          </w:p>
        </w:tc>
        <w:tc>
          <w:tcPr>
            <w:tcW w:w="652" w:type="dxa"/>
            <w:tcBorders>
              <w:top w:val="single" w:sz="4" w:space="0" w:color="B28751"/>
              <w:left w:val="single" w:sz="4" w:space="0" w:color="FFFFFF" w:themeColor="background1"/>
              <w:bottom w:val="single" w:sz="4" w:space="0" w:color="B28751"/>
              <w:right w:val="single" w:sz="4" w:space="0" w:color="B28751"/>
            </w:tcBorders>
            <w:shd w:val="clear" w:color="auto" w:fill="B28751"/>
          </w:tcPr>
          <w:p w:rsidR="009E618C" w:rsidRPr="00E51203" w:rsidRDefault="009E618C" w:rsidP="00D80D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2016</w:t>
            </w:r>
          </w:p>
        </w:tc>
      </w:tr>
      <w:tr w:rsidR="00004624" w:rsidRPr="00E51203" w:rsidTr="00777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Borders>
              <w:left w:val="single" w:sz="4" w:space="0" w:color="B28751"/>
              <w:right w:val="single" w:sz="4" w:space="0" w:color="FFFFFF" w:themeColor="background1"/>
            </w:tcBorders>
            <w:shd w:val="clear" w:color="auto" w:fill="B28751"/>
          </w:tcPr>
          <w:p w:rsidR="009E618C" w:rsidRPr="00E51203" w:rsidRDefault="009E618C" w:rsidP="00D80D27">
            <w:pPr>
              <w:rPr>
                <w:rFonts w:ascii="Times New Roman" w:hAnsi="Times New Roman" w:cs="Times New Roman"/>
                <w:b w:val="0"/>
                <w:sz w:val="20"/>
                <w:szCs w:val="20"/>
              </w:rPr>
            </w:pPr>
            <w:r w:rsidRPr="00E51203">
              <w:rPr>
                <w:rFonts w:ascii="Times New Roman" w:hAnsi="Times New Roman" w:cs="Times New Roman"/>
                <w:b w:val="0"/>
                <w:sz w:val="20"/>
                <w:szCs w:val="20"/>
              </w:rPr>
              <w:t>Viesnīcas un līdzīgas mītnes</w:t>
            </w:r>
          </w:p>
        </w:tc>
        <w:tc>
          <w:tcPr>
            <w:tcW w:w="652" w:type="dxa"/>
            <w:tcBorders>
              <w:top w:val="single" w:sz="4" w:space="0" w:color="B28751"/>
              <w:left w:val="single" w:sz="4" w:space="0" w:color="FFFFFF" w:themeColor="background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2791</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2731</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2905</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3071</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3314</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3302</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3305</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3100</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3328</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3119</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3699</w:t>
            </w:r>
          </w:p>
        </w:tc>
      </w:tr>
      <w:tr w:rsidR="00004624" w:rsidRPr="00E51203" w:rsidTr="00777DE5">
        <w:tc>
          <w:tcPr>
            <w:cnfStyle w:val="001000000000" w:firstRow="0" w:lastRow="0" w:firstColumn="1" w:lastColumn="0" w:oddVBand="0" w:evenVBand="0" w:oddHBand="0" w:evenHBand="0" w:firstRowFirstColumn="0" w:firstRowLastColumn="0" w:lastRowFirstColumn="0" w:lastRowLastColumn="0"/>
            <w:tcW w:w="1333" w:type="dxa"/>
            <w:tcBorders>
              <w:left w:val="single" w:sz="4" w:space="0" w:color="B28751"/>
              <w:right w:val="single" w:sz="4" w:space="0" w:color="FFFFFF" w:themeColor="background1"/>
            </w:tcBorders>
            <w:shd w:val="clear" w:color="auto" w:fill="B28751"/>
          </w:tcPr>
          <w:p w:rsidR="009E618C" w:rsidRPr="00E51203" w:rsidRDefault="009E618C" w:rsidP="00D80D27">
            <w:pPr>
              <w:rPr>
                <w:rFonts w:ascii="Times New Roman" w:hAnsi="Times New Roman" w:cs="Times New Roman"/>
                <w:b w:val="0"/>
                <w:sz w:val="20"/>
                <w:szCs w:val="20"/>
              </w:rPr>
            </w:pPr>
            <w:r w:rsidRPr="00E51203">
              <w:rPr>
                <w:rFonts w:ascii="Times New Roman" w:hAnsi="Times New Roman" w:cs="Times New Roman"/>
                <w:b w:val="0"/>
                <w:sz w:val="20"/>
                <w:szCs w:val="20"/>
              </w:rPr>
              <w:t>Viesu mājas un cita veida īslaicīgas apmešanās mītnes</w:t>
            </w:r>
          </w:p>
        </w:tc>
        <w:tc>
          <w:tcPr>
            <w:tcW w:w="652" w:type="dxa"/>
            <w:tcBorders>
              <w:top w:val="single" w:sz="4" w:space="0" w:color="B28751"/>
              <w:left w:val="single" w:sz="4" w:space="0" w:color="FFFFFF" w:themeColor="background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230</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166</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225</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244</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214</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203</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197</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168</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239</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168</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388</w:t>
            </w:r>
          </w:p>
        </w:tc>
      </w:tr>
      <w:tr w:rsidR="00004624" w:rsidRPr="00E51203" w:rsidTr="00777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Borders>
              <w:left w:val="single" w:sz="4" w:space="0" w:color="B28751"/>
              <w:right w:val="single" w:sz="4" w:space="0" w:color="FFFFFF" w:themeColor="background1"/>
            </w:tcBorders>
            <w:shd w:val="clear" w:color="auto" w:fill="B28751"/>
          </w:tcPr>
          <w:p w:rsidR="009E618C" w:rsidRPr="00E51203" w:rsidRDefault="009E618C" w:rsidP="00D80D27">
            <w:pPr>
              <w:rPr>
                <w:rFonts w:ascii="Times New Roman" w:hAnsi="Times New Roman" w:cs="Times New Roman"/>
                <w:b w:val="0"/>
                <w:sz w:val="20"/>
                <w:szCs w:val="20"/>
              </w:rPr>
            </w:pPr>
            <w:r w:rsidRPr="00E51203">
              <w:rPr>
                <w:rFonts w:ascii="Times New Roman" w:hAnsi="Times New Roman" w:cs="Times New Roman"/>
                <w:b w:val="0"/>
                <w:sz w:val="20"/>
                <w:szCs w:val="20"/>
              </w:rPr>
              <w:t xml:space="preserve">Kempingi, atpūtas </w:t>
            </w:r>
            <w:proofErr w:type="spellStart"/>
            <w:r w:rsidRPr="00E51203">
              <w:rPr>
                <w:rFonts w:ascii="Times New Roman" w:hAnsi="Times New Roman" w:cs="Times New Roman"/>
                <w:b w:val="0"/>
                <w:sz w:val="20"/>
                <w:szCs w:val="20"/>
              </w:rPr>
              <w:t>transportlīdz</w:t>
            </w:r>
            <w:proofErr w:type="spellEnd"/>
            <w:r w:rsidRPr="00E51203">
              <w:rPr>
                <w:rFonts w:ascii="Times New Roman" w:hAnsi="Times New Roman" w:cs="Times New Roman"/>
                <w:b w:val="0"/>
                <w:sz w:val="20"/>
                <w:szCs w:val="20"/>
              </w:rPr>
              <w:t>. un apdzīvojamo autopiekabju laukumi</w:t>
            </w:r>
          </w:p>
        </w:tc>
        <w:tc>
          <w:tcPr>
            <w:tcW w:w="652" w:type="dxa"/>
            <w:tcBorders>
              <w:top w:val="single" w:sz="4" w:space="0" w:color="B28751"/>
              <w:left w:val="single" w:sz="4" w:space="0" w:color="FFFFFF" w:themeColor="background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220</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248</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303</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324</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173</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308</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444</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69</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33</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w:t>
            </w:r>
          </w:p>
        </w:tc>
        <w:tc>
          <w:tcPr>
            <w:tcW w:w="652" w:type="dxa"/>
            <w:tcBorders>
              <w:top w:val="single" w:sz="4" w:space="0" w:color="B28751"/>
              <w:left w:val="single" w:sz="4" w:space="0" w:color="B28751"/>
              <w:bottom w:val="single" w:sz="4" w:space="0" w:color="B28751"/>
              <w:right w:val="single" w:sz="4" w:space="0" w:color="B28751"/>
            </w:tcBorders>
            <w:shd w:val="clear" w:color="auto" w:fill="FFFFFF" w:themeFill="background1"/>
            <w:vAlign w:val="center"/>
          </w:tcPr>
          <w:p w:rsidR="009E618C" w:rsidRPr="00E51203" w:rsidRDefault="009E618C" w:rsidP="00D80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w:t>
            </w:r>
          </w:p>
        </w:tc>
      </w:tr>
      <w:tr w:rsidR="00004624" w:rsidRPr="00E51203" w:rsidTr="00777DE5">
        <w:tc>
          <w:tcPr>
            <w:cnfStyle w:val="001000000000" w:firstRow="0" w:lastRow="0" w:firstColumn="1" w:lastColumn="0" w:oddVBand="0" w:evenVBand="0" w:oddHBand="0" w:evenHBand="0" w:firstRowFirstColumn="0" w:firstRowLastColumn="0" w:lastRowFirstColumn="0" w:lastRowLastColumn="0"/>
            <w:tcW w:w="1333" w:type="dxa"/>
            <w:tcBorders>
              <w:left w:val="single" w:sz="4" w:space="0" w:color="B28751"/>
              <w:bottom w:val="single" w:sz="4" w:space="0" w:color="B28751"/>
            </w:tcBorders>
            <w:shd w:val="clear" w:color="auto" w:fill="B28751"/>
          </w:tcPr>
          <w:p w:rsidR="009E618C" w:rsidRPr="00E51203" w:rsidRDefault="009E618C" w:rsidP="00D80D27">
            <w:pPr>
              <w:jc w:val="right"/>
              <w:rPr>
                <w:rFonts w:ascii="Times New Roman" w:hAnsi="Times New Roman" w:cs="Times New Roman"/>
                <w:b w:val="0"/>
                <w:sz w:val="20"/>
                <w:szCs w:val="20"/>
              </w:rPr>
            </w:pPr>
            <w:r w:rsidRPr="00E51203">
              <w:rPr>
                <w:rFonts w:ascii="Times New Roman" w:hAnsi="Times New Roman" w:cs="Times New Roman"/>
                <w:b w:val="0"/>
                <w:sz w:val="20"/>
                <w:szCs w:val="20"/>
              </w:rPr>
              <w:t>KOPĀ</w:t>
            </w:r>
          </w:p>
        </w:tc>
        <w:tc>
          <w:tcPr>
            <w:tcW w:w="652" w:type="dxa"/>
            <w:tcBorders>
              <w:top w:val="single" w:sz="4" w:space="0" w:color="B28751"/>
            </w:tcBorders>
            <w:shd w:val="clear" w:color="auto" w:fill="B2875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3241</w:t>
            </w:r>
          </w:p>
        </w:tc>
        <w:tc>
          <w:tcPr>
            <w:tcW w:w="652" w:type="dxa"/>
            <w:tcBorders>
              <w:top w:val="single" w:sz="4" w:space="0" w:color="B28751"/>
            </w:tcBorders>
            <w:shd w:val="clear" w:color="auto" w:fill="B2875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3145</w:t>
            </w:r>
          </w:p>
        </w:tc>
        <w:tc>
          <w:tcPr>
            <w:tcW w:w="652" w:type="dxa"/>
            <w:tcBorders>
              <w:top w:val="single" w:sz="4" w:space="0" w:color="B28751"/>
            </w:tcBorders>
            <w:shd w:val="clear" w:color="auto" w:fill="B2875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3433</w:t>
            </w:r>
          </w:p>
        </w:tc>
        <w:tc>
          <w:tcPr>
            <w:tcW w:w="652" w:type="dxa"/>
            <w:tcBorders>
              <w:top w:val="single" w:sz="4" w:space="0" w:color="B28751"/>
            </w:tcBorders>
            <w:shd w:val="clear" w:color="auto" w:fill="B2875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3639</w:t>
            </w:r>
          </w:p>
        </w:tc>
        <w:tc>
          <w:tcPr>
            <w:tcW w:w="652" w:type="dxa"/>
            <w:tcBorders>
              <w:top w:val="single" w:sz="4" w:space="0" w:color="B28751"/>
            </w:tcBorders>
            <w:shd w:val="clear" w:color="auto" w:fill="B2875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3701</w:t>
            </w:r>
          </w:p>
        </w:tc>
        <w:tc>
          <w:tcPr>
            <w:tcW w:w="652" w:type="dxa"/>
            <w:tcBorders>
              <w:top w:val="single" w:sz="4" w:space="0" w:color="B28751"/>
            </w:tcBorders>
            <w:shd w:val="clear" w:color="auto" w:fill="B2875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3813</w:t>
            </w:r>
          </w:p>
        </w:tc>
        <w:tc>
          <w:tcPr>
            <w:tcW w:w="652" w:type="dxa"/>
            <w:tcBorders>
              <w:top w:val="single" w:sz="4" w:space="0" w:color="B28751"/>
            </w:tcBorders>
            <w:shd w:val="clear" w:color="auto" w:fill="B2875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3946</w:t>
            </w:r>
          </w:p>
        </w:tc>
        <w:tc>
          <w:tcPr>
            <w:tcW w:w="652" w:type="dxa"/>
            <w:tcBorders>
              <w:top w:val="single" w:sz="4" w:space="0" w:color="B28751"/>
            </w:tcBorders>
            <w:shd w:val="clear" w:color="auto" w:fill="B2875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3337</w:t>
            </w:r>
          </w:p>
        </w:tc>
        <w:tc>
          <w:tcPr>
            <w:tcW w:w="652" w:type="dxa"/>
            <w:tcBorders>
              <w:top w:val="single" w:sz="4" w:space="0" w:color="B28751"/>
            </w:tcBorders>
            <w:shd w:val="clear" w:color="auto" w:fill="B2875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3600</w:t>
            </w:r>
          </w:p>
        </w:tc>
        <w:tc>
          <w:tcPr>
            <w:tcW w:w="652" w:type="dxa"/>
            <w:tcBorders>
              <w:top w:val="single" w:sz="4" w:space="0" w:color="B28751"/>
            </w:tcBorders>
            <w:shd w:val="clear" w:color="auto" w:fill="B2875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3287</w:t>
            </w:r>
          </w:p>
        </w:tc>
        <w:tc>
          <w:tcPr>
            <w:tcW w:w="652" w:type="dxa"/>
            <w:tcBorders>
              <w:top w:val="single" w:sz="4" w:space="0" w:color="B28751"/>
            </w:tcBorders>
            <w:shd w:val="clear" w:color="auto" w:fill="B28751"/>
            <w:vAlign w:val="center"/>
          </w:tcPr>
          <w:p w:rsidR="009E618C" w:rsidRPr="00E51203" w:rsidRDefault="009E618C" w:rsidP="00D80D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203">
              <w:rPr>
                <w:rFonts w:ascii="Times New Roman" w:hAnsi="Times New Roman" w:cs="Times New Roman"/>
                <w:sz w:val="20"/>
                <w:szCs w:val="20"/>
              </w:rPr>
              <w:t>4087</w:t>
            </w:r>
          </w:p>
        </w:tc>
      </w:tr>
    </w:tbl>
    <w:p w:rsidR="009E618C" w:rsidRDefault="009E618C" w:rsidP="00E51203">
      <w:pPr>
        <w:pStyle w:val="Pamats"/>
      </w:pPr>
    </w:p>
    <w:p w:rsidR="00D74DE0" w:rsidRDefault="00D74DE0" w:rsidP="00E51203">
      <w:pPr>
        <w:pStyle w:val="Pamats"/>
      </w:pPr>
      <w:r w:rsidRPr="001616D1">
        <w:t xml:space="preserve">Jūrmalas viesnīcu un kūrortviesnīcu kvalitatīvie rādītāji – atbilstība kvalitātes kategorijām </w:t>
      </w:r>
      <w:r w:rsidRPr="002B3272">
        <w:rPr>
          <w:spacing w:val="-2"/>
        </w:rPr>
        <w:t>laika posmā no 2006. līdz 2016.</w:t>
      </w:r>
      <w:r w:rsidR="00CF3CD0" w:rsidRPr="002B3272">
        <w:rPr>
          <w:spacing w:val="-2"/>
        </w:rPr>
        <w:t xml:space="preserve"> </w:t>
      </w:r>
      <w:r w:rsidRPr="002B3272">
        <w:rPr>
          <w:spacing w:val="-2"/>
        </w:rPr>
        <w:t>gadam ir vērtējama drīzāk negatīvi, jo, kaut gan ir palielinājies</w:t>
      </w:r>
      <w:r w:rsidRPr="001616D1">
        <w:t xml:space="preserve"> 4* un 5* kategorijai atbilstošu izmitināšanas iestāžu skaits</w:t>
      </w:r>
      <w:r w:rsidR="00E51203">
        <w:t xml:space="preserve"> </w:t>
      </w:r>
      <w:r w:rsidRPr="001616D1">
        <w:t>(no 2 uz 6), ir pieaudzis to viesnīcu skaits, kuras nav sertificētas (no 7 uz 15), veidojot 60% kopējā viesnīcu un kūrortviesnīcu apjomā</w:t>
      </w:r>
      <w:r w:rsidR="00CF3CD0" w:rsidRPr="001616D1">
        <w:t xml:space="preserve"> (2006</w:t>
      </w:r>
      <w:r w:rsidR="00BF7758">
        <w:t>. g</w:t>
      </w:r>
      <w:r w:rsidR="00E51203">
        <w:t>adā</w:t>
      </w:r>
      <w:r w:rsidR="00CF3CD0" w:rsidRPr="001616D1">
        <w:t xml:space="preserve"> </w:t>
      </w:r>
      <w:r w:rsidR="00F81372" w:rsidRPr="001616D1">
        <w:t>– 47%)</w:t>
      </w:r>
      <w:r w:rsidR="00CF3CD0" w:rsidRPr="001616D1">
        <w:t xml:space="preserve"> (s</w:t>
      </w:r>
      <w:r w:rsidR="00A27AA3" w:rsidRPr="001616D1">
        <w:t xml:space="preserve">katīt </w:t>
      </w:r>
      <w:r w:rsidR="001616D1">
        <w:t>1.</w:t>
      </w:r>
      <w:r w:rsidR="00A27AA3" w:rsidRPr="001616D1">
        <w:t>9</w:t>
      </w:r>
      <w:r w:rsidRPr="001616D1">
        <w:t>.</w:t>
      </w:r>
      <w:r w:rsidR="0031250E" w:rsidRPr="001616D1">
        <w:t xml:space="preserve"> </w:t>
      </w:r>
      <w:r w:rsidRPr="001616D1">
        <w:t>attēlu)</w:t>
      </w:r>
      <w:r w:rsidR="00CF3CD0" w:rsidRPr="001616D1">
        <w:t>.</w:t>
      </w:r>
    </w:p>
    <w:p w:rsidR="002B3272" w:rsidRPr="001616D1" w:rsidRDefault="002B3272" w:rsidP="00E51203">
      <w:pPr>
        <w:pStyle w:val="Pamats"/>
      </w:pPr>
    </w:p>
    <w:p w:rsidR="0086337D" w:rsidRDefault="0086337D" w:rsidP="00BD4F53">
      <w:pPr>
        <w:spacing w:line="276" w:lineRule="auto"/>
        <w:jc w:val="both"/>
        <w:rPr>
          <w:rFonts w:ascii="Georgia" w:hAnsi="Georgia"/>
          <w:sz w:val="20"/>
        </w:rPr>
      </w:pPr>
      <w:r w:rsidRPr="00004624">
        <w:rPr>
          <w:rFonts w:ascii="Times New Roman" w:hAnsi="Times New Roman" w:cs="Times New Roman"/>
          <w:noProof/>
          <w:lang w:eastAsia="lv-LV"/>
        </w:rPr>
        <w:drawing>
          <wp:inline distT="0" distB="0" distL="0" distR="0" wp14:anchorId="154E80F6" wp14:editId="7FB61A21">
            <wp:extent cx="5796501" cy="2790908"/>
            <wp:effectExtent l="0" t="0" r="13970" b="9525"/>
            <wp:docPr id="8" name="Chart 8">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B5FDC8C-5785-4EB5-BACC-954BB1E0CF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43B16" w:rsidRPr="002B3272" w:rsidRDefault="00D60395" w:rsidP="00E51203">
      <w:pPr>
        <w:pStyle w:val="Tabulasvirsraksts"/>
        <w:rPr>
          <w:b w:val="0"/>
        </w:rPr>
      </w:pPr>
      <w:r w:rsidRPr="00E51203">
        <w:rPr>
          <w:b w:val="0"/>
          <w:i/>
        </w:rPr>
        <w:t>1.</w:t>
      </w:r>
      <w:r w:rsidR="00A27AA3" w:rsidRPr="00E51203">
        <w:rPr>
          <w:b w:val="0"/>
          <w:i/>
        </w:rPr>
        <w:t>9</w:t>
      </w:r>
      <w:r w:rsidR="00BF7758" w:rsidRPr="00E51203">
        <w:rPr>
          <w:b w:val="0"/>
          <w:i/>
        </w:rPr>
        <w:t>. a</w:t>
      </w:r>
      <w:r w:rsidR="00F43B16" w:rsidRPr="00E51203">
        <w:rPr>
          <w:b w:val="0"/>
          <w:i/>
        </w:rPr>
        <w:t>tt</w:t>
      </w:r>
      <w:r w:rsidR="002B3272">
        <w:rPr>
          <w:b w:val="0"/>
          <w:i/>
        </w:rPr>
        <w:t>ēls</w:t>
      </w:r>
      <w:r w:rsidR="00F43B16" w:rsidRPr="00E51203">
        <w:rPr>
          <w:b w:val="0"/>
          <w:i/>
        </w:rPr>
        <w:t>.</w:t>
      </w:r>
      <w:r w:rsidR="00F43B16" w:rsidRPr="00A27AA3">
        <w:t xml:space="preserve"> Jūrmalas viesnīcu un kūrortviesnīcu kvalitatīvās struktūras dinami</w:t>
      </w:r>
      <w:r w:rsidR="0031250E">
        <w:t xml:space="preserve">ka </w:t>
      </w:r>
      <w:r w:rsidR="00E51203">
        <w:br/>
      </w:r>
      <w:r w:rsidR="0031250E">
        <w:t>2006.–</w:t>
      </w:r>
      <w:r w:rsidR="00F43B16" w:rsidRPr="00A27AA3">
        <w:t>2016.</w:t>
      </w:r>
      <w:r w:rsidR="001977C4">
        <w:t xml:space="preserve"> </w:t>
      </w:r>
      <w:r w:rsidR="00F43B16" w:rsidRPr="00A27AA3">
        <w:t>g</w:t>
      </w:r>
      <w:r w:rsidR="00E51203">
        <w:t>adā</w:t>
      </w:r>
      <w:r w:rsidR="0031250E" w:rsidRPr="00A27AA3">
        <w:rPr>
          <w:rStyle w:val="FootnoteReference"/>
          <w:b w:val="0"/>
          <w:szCs w:val="18"/>
        </w:rPr>
        <w:footnoteReference w:id="39"/>
      </w:r>
      <w:r w:rsidR="0031250E">
        <w:t xml:space="preserve"> </w:t>
      </w:r>
      <w:r w:rsidR="0031250E" w:rsidRPr="002B3272">
        <w:rPr>
          <w:b w:val="0"/>
        </w:rPr>
        <w:t>(</w:t>
      </w:r>
      <w:r w:rsidR="00F43B16" w:rsidRPr="002B3272">
        <w:rPr>
          <w:b w:val="0"/>
        </w:rPr>
        <w:t>mītņu skaits gada beigās</w:t>
      </w:r>
      <w:r w:rsidR="0031250E" w:rsidRPr="002B3272">
        <w:rPr>
          <w:b w:val="0"/>
        </w:rPr>
        <w:t xml:space="preserve">) </w:t>
      </w:r>
    </w:p>
    <w:p w:rsidR="00E51203" w:rsidRDefault="00E51203" w:rsidP="00E51203">
      <w:pPr>
        <w:pStyle w:val="Pamats"/>
      </w:pPr>
    </w:p>
    <w:p w:rsidR="00AD119C" w:rsidRPr="00004624" w:rsidRDefault="00E91DAF" w:rsidP="00E51203">
      <w:pPr>
        <w:pStyle w:val="Pamats"/>
      </w:pPr>
      <w:r w:rsidRPr="00E51203">
        <w:rPr>
          <w:spacing w:val="-4"/>
        </w:rPr>
        <w:lastRenderedPageBreak/>
        <w:t>Viesnīcu kapacitātes izmantošanas jeb gultasvietu noslodzes analīze Latvijas mērogā parāda</w:t>
      </w:r>
      <w:r w:rsidRPr="00004624">
        <w:t>, ka kopš 2010.</w:t>
      </w:r>
      <w:r w:rsidR="003E03A6" w:rsidRPr="00004624">
        <w:t xml:space="preserve"> </w:t>
      </w:r>
      <w:r w:rsidRPr="00004624">
        <w:t xml:space="preserve">gada vienmērīgi pieaug 4* viesnīcu kapacitātes </w:t>
      </w:r>
      <w:r w:rsidR="003E03A6" w:rsidRPr="00004624">
        <w:t>(gultasvietu) izmantošana</w:t>
      </w:r>
      <w:r w:rsidR="00A3484C" w:rsidRPr="00004624">
        <w:t>, 2016</w:t>
      </w:r>
      <w:r w:rsidRPr="00004624">
        <w:t>.</w:t>
      </w:r>
      <w:r w:rsidR="003E03A6" w:rsidRPr="00004624">
        <w:t xml:space="preserve"> </w:t>
      </w:r>
      <w:r w:rsidRPr="00004624">
        <w:t xml:space="preserve">gadā sasniedzot visu </w:t>
      </w:r>
      <w:r w:rsidR="00A3484C" w:rsidRPr="00004624">
        <w:t xml:space="preserve">laiku augstāko </w:t>
      </w:r>
      <w:r w:rsidR="004F2A1A" w:rsidRPr="00004624">
        <w:t xml:space="preserve">vidējo </w:t>
      </w:r>
      <w:r w:rsidR="00A471AD" w:rsidRPr="00004624">
        <w:t>rādītāju – 51,</w:t>
      </w:r>
      <w:r w:rsidR="00A3484C" w:rsidRPr="00004624">
        <w:t>9</w:t>
      </w:r>
      <w:r w:rsidRPr="00004624">
        <w:t>%</w:t>
      </w:r>
      <w:r w:rsidR="004F2A1A" w:rsidRPr="00004624">
        <w:t xml:space="preserve">, no kā var secināt, ka tieši </w:t>
      </w:r>
      <w:r w:rsidR="004F2A1A" w:rsidRPr="002B3272">
        <w:rPr>
          <w:spacing w:val="-4"/>
        </w:rPr>
        <w:t>šī</w:t>
      </w:r>
      <w:r w:rsidRPr="002B3272">
        <w:rPr>
          <w:spacing w:val="-4"/>
        </w:rPr>
        <w:t>s kategorijas izmitināšanas vietu pakalpojumi ir vispieprasītākie.</w:t>
      </w:r>
      <w:r w:rsidR="00004624" w:rsidRPr="002B3272">
        <w:rPr>
          <w:spacing w:val="-4"/>
        </w:rPr>
        <w:t xml:space="preserve"> </w:t>
      </w:r>
      <w:r w:rsidR="00F81372" w:rsidRPr="002B3272">
        <w:rPr>
          <w:spacing w:val="-4"/>
        </w:rPr>
        <w:t>Savukārt Jūrmalā 2016.</w:t>
      </w:r>
      <w:r w:rsidR="003E03A6" w:rsidRPr="002B3272">
        <w:rPr>
          <w:spacing w:val="-4"/>
        </w:rPr>
        <w:t xml:space="preserve"> </w:t>
      </w:r>
      <w:r w:rsidR="00F81372" w:rsidRPr="002B3272">
        <w:rPr>
          <w:spacing w:val="-4"/>
        </w:rPr>
        <w:t>gada</w:t>
      </w:r>
      <w:r w:rsidR="00F81372" w:rsidRPr="00004624">
        <w:t xml:space="preserve"> beigā</w:t>
      </w:r>
      <w:r w:rsidR="003E03A6" w:rsidRPr="00004624">
        <w:t>s</w:t>
      </w:r>
      <w:r w:rsidR="00F81372" w:rsidRPr="00004624">
        <w:t xml:space="preserve"> </w:t>
      </w:r>
      <w:r w:rsidR="00E51203">
        <w:t xml:space="preserve">no </w:t>
      </w:r>
      <w:proofErr w:type="spellStart"/>
      <w:r w:rsidR="00F81372" w:rsidRPr="00004624">
        <w:t>darbojošām</w:t>
      </w:r>
      <w:proofErr w:type="spellEnd"/>
      <w:r w:rsidR="007F1389">
        <w:t xml:space="preserve"> </w:t>
      </w:r>
      <w:r w:rsidR="00E51203">
        <w:t>divām</w:t>
      </w:r>
      <w:r w:rsidR="00F81372" w:rsidRPr="00004624">
        <w:t xml:space="preserve"> viesu mājām, </w:t>
      </w:r>
      <w:r w:rsidR="00E51203">
        <w:t>četrām</w:t>
      </w:r>
      <w:r w:rsidR="00F81372" w:rsidRPr="00004624">
        <w:t xml:space="preserve"> apartamentu viesnīcām un </w:t>
      </w:r>
      <w:r w:rsidR="00E51203">
        <w:t>četriem</w:t>
      </w:r>
      <w:r w:rsidR="00F81372" w:rsidRPr="00004624">
        <w:t xml:space="preserve"> kūrorta </w:t>
      </w:r>
      <w:r w:rsidR="00F81372" w:rsidRPr="002B3272">
        <w:rPr>
          <w:spacing w:val="-2"/>
        </w:rPr>
        <w:t>rehabilitācijas centriem</w:t>
      </w:r>
      <w:r w:rsidR="00AC1944" w:rsidRPr="002B3272">
        <w:rPr>
          <w:spacing w:val="-2"/>
        </w:rPr>
        <w:t xml:space="preserve"> (KRC)</w:t>
      </w:r>
      <w:r w:rsidR="002B3272" w:rsidRPr="002B3272">
        <w:rPr>
          <w:spacing w:val="-2"/>
        </w:rPr>
        <w:t>,</w:t>
      </w:r>
      <w:r w:rsidR="003E03A6" w:rsidRPr="002B3272">
        <w:rPr>
          <w:spacing w:val="-2"/>
        </w:rPr>
        <w:t xml:space="preserve"> </w:t>
      </w:r>
      <w:r w:rsidR="00F81372" w:rsidRPr="002B3272">
        <w:rPr>
          <w:spacing w:val="-2"/>
        </w:rPr>
        <w:t>sertificēta bija tikai viena apartamentu viesnīca un viens</w:t>
      </w:r>
      <w:r w:rsidR="00AC1944" w:rsidRPr="002B3272">
        <w:rPr>
          <w:spacing w:val="-2"/>
        </w:rPr>
        <w:t xml:space="preserve"> KRC.</w:t>
      </w:r>
    </w:p>
    <w:p w:rsidR="00AD119C" w:rsidRDefault="00AD119C" w:rsidP="00E51203">
      <w:pPr>
        <w:pStyle w:val="Pamats"/>
      </w:pPr>
      <w:r w:rsidRPr="002B3272">
        <w:rPr>
          <w:spacing w:val="-2"/>
        </w:rPr>
        <w:t xml:space="preserve">Tūrisma mītņu piedāvājuma apjomu Jūrmalā </w:t>
      </w:r>
      <w:r w:rsidR="00F81372" w:rsidRPr="002B3272">
        <w:rPr>
          <w:spacing w:val="-2"/>
        </w:rPr>
        <w:t xml:space="preserve">precīzāk </w:t>
      </w:r>
      <w:r w:rsidRPr="002B3272">
        <w:rPr>
          <w:spacing w:val="-2"/>
        </w:rPr>
        <w:t>raksturo mītņu kapacitāte (gultasvietu</w:t>
      </w:r>
      <w:r w:rsidRPr="00004624">
        <w:t xml:space="preserve"> skaits)</w:t>
      </w:r>
      <w:r w:rsidR="00F81372" w:rsidRPr="00004624">
        <w:t xml:space="preserve"> ceturkšņu griezumā. L</w:t>
      </w:r>
      <w:r w:rsidRPr="00004624">
        <w:t>aika posmā no 2006.</w:t>
      </w:r>
      <w:r w:rsidR="003E03A6" w:rsidRPr="00004624">
        <w:t xml:space="preserve"> </w:t>
      </w:r>
      <w:r w:rsidRPr="00004624">
        <w:t>gada līdz 2016.</w:t>
      </w:r>
      <w:r w:rsidR="003E03A6" w:rsidRPr="00004624">
        <w:t xml:space="preserve"> </w:t>
      </w:r>
      <w:r w:rsidRPr="00004624">
        <w:t xml:space="preserve">gadam </w:t>
      </w:r>
      <w:r w:rsidR="00F81372" w:rsidRPr="00004624">
        <w:t xml:space="preserve">tā </w:t>
      </w:r>
      <w:r w:rsidRPr="00004624">
        <w:t>ir pieaugusi caurmērā par 58%, t.sk. vasaras sezonas sākum</w:t>
      </w:r>
      <w:r w:rsidR="003E03A6" w:rsidRPr="00004624">
        <w:t>ā</w:t>
      </w:r>
      <w:r w:rsidRPr="00004624">
        <w:t xml:space="preserve"> gandrīz divkāršojusies (pieaugums 99%), līdzīgs pieaugums ir arī vasaras sezonas beigā</w:t>
      </w:r>
      <w:r w:rsidR="003E03A6" w:rsidRPr="00004624">
        <w:t>s</w:t>
      </w:r>
      <w:r w:rsidRPr="00004624">
        <w:t xml:space="preserve"> (3.</w:t>
      </w:r>
      <w:r w:rsidR="002B3272">
        <w:t xml:space="preserve"> </w:t>
      </w:r>
      <w:r w:rsidRPr="00004624">
        <w:t xml:space="preserve">ceturkšņa beigas) – par 109%. </w:t>
      </w:r>
      <w:r w:rsidR="0058764E">
        <w:rPr>
          <w:rFonts w:ascii="Georgia" w:hAnsi="Georgia"/>
          <w:noProof/>
          <w:color w:val="2F5496" w:themeColor="accent5" w:themeShade="BF"/>
          <w:sz w:val="48"/>
          <w:szCs w:val="48"/>
          <w:lang w:eastAsia="lv-LV"/>
        </w:rPr>
        <w:drawing>
          <wp:anchor distT="0" distB="0" distL="114300" distR="114300" simplePos="0" relativeHeight="251716608" behindDoc="1" locked="1" layoutInCell="1" allowOverlap="1" wp14:anchorId="0815701C" wp14:editId="397A88E9">
            <wp:simplePos x="0" y="0"/>
            <wp:positionH relativeFrom="page">
              <wp:posOffset>-8890</wp:posOffset>
            </wp:positionH>
            <wp:positionV relativeFrom="margin">
              <wp:posOffset>-721360</wp:posOffset>
            </wp:positionV>
            <wp:extent cx="739775" cy="11345545"/>
            <wp:effectExtent l="0" t="0" r="3175"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004624">
        <w:t>Lielākās izmaiņas notikušas pēdējo trīs gadu laikā</w:t>
      </w:r>
      <w:r w:rsidR="003E03A6" w:rsidRPr="00004624">
        <w:t xml:space="preserve">, un tas </w:t>
      </w:r>
      <w:proofErr w:type="spellStart"/>
      <w:r w:rsidR="003E03A6" w:rsidRPr="00004624">
        <w:t>skaidrojuams</w:t>
      </w:r>
      <w:proofErr w:type="spellEnd"/>
      <w:r w:rsidR="003E03A6" w:rsidRPr="00004624">
        <w:t xml:space="preserve"> ar pieaugumu</w:t>
      </w:r>
      <w:r w:rsidRPr="00004624">
        <w:t xml:space="preserve"> </w:t>
      </w:r>
      <w:r w:rsidR="003E03A6" w:rsidRPr="00004624">
        <w:t>vasaras sezonā</w:t>
      </w:r>
      <w:r w:rsidRPr="00004624">
        <w:t>.</w:t>
      </w:r>
    </w:p>
    <w:p w:rsidR="00E51203" w:rsidRPr="00004624" w:rsidRDefault="00E51203" w:rsidP="00E51203">
      <w:pPr>
        <w:pStyle w:val="Pamats"/>
      </w:pPr>
    </w:p>
    <w:p w:rsidR="00AD119C" w:rsidRPr="00B93431" w:rsidRDefault="00AD119C" w:rsidP="00004624">
      <w:pPr>
        <w:spacing w:line="276" w:lineRule="auto"/>
        <w:jc w:val="center"/>
        <w:rPr>
          <w:rFonts w:ascii="Georgia" w:hAnsi="Georgia"/>
          <w:sz w:val="20"/>
          <w:szCs w:val="20"/>
        </w:rPr>
      </w:pPr>
      <w:r w:rsidRPr="00004624">
        <w:rPr>
          <w:noProof/>
          <w:shd w:val="clear" w:color="auto" w:fill="B28751"/>
          <w:lang w:eastAsia="lv-LV"/>
        </w:rPr>
        <w:drawing>
          <wp:inline distT="0" distB="0" distL="0" distR="0" wp14:anchorId="2CE328F7" wp14:editId="21A748CD">
            <wp:extent cx="5724939" cy="3816626"/>
            <wp:effectExtent l="0" t="0" r="9525" b="12700"/>
            <wp:docPr id="2" name="Chart 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DC1CCB8-F2E5-4371-B915-201765B249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D119C" w:rsidRPr="00A27AA3" w:rsidRDefault="00D60395" w:rsidP="00E51203">
      <w:pPr>
        <w:pStyle w:val="Tabulasvirsraksts"/>
      </w:pPr>
      <w:r w:rsidRPr="00E51203">
        <w:rPr>
          <w:b w:val="0"/>
          <w:i/>
        </w:rPr>
        <w:t>1.</w:t>
      </w:r>
      <w:r w:rsidR="00A27AA3" w:rsidRPr="00E51203">
        <w:rPr>
          <w:b w:val="0"/>
          <w:i/>
        </w:rPr>
        <w:t>10</w:t>
      </w:r>
      <w:r w:rsidR="00BF7758" w:rsidRPr="00E51203">
        <w:rPr>
          <w:b w:val="0"/>
          <w:i/>
        </w:rPr>
        <w:t>. a</w:t>
      </w:r>
      <w:r w:rsidR="00AD119C" w:rsidRPr="00E51203">
        <w:rPr>
          <w:b w:val="0"/>
          <w:i/>
        </w:rPr>
        <w:t>tt</w:t>
      </w:r>
      <w:r w:rsidR="002B3272">
        <w:rPr>
          <w:b w:val="0"/>
          <w:i/>
        </w:rPr>
        <w:t>ēls</w:t>
      </w:r>
      <w:r w:rsidR="00AD119C" w:rsidRPr="00E51203">
        <w:rPr>
          <w:b w:val="0"/>
          <w:i/>
        </w:rPr>
        <w:t>.</w:t>
      </w:r>
      <w:r w:rsidR="00AD119C" w:rsidRPr="00A27AA3">
        <w:t xml:space="preserve"> Gultasvietu skaits Jūrmalas tūrisma </w:t>
      </w:r>
      <w:r w:rsidR="003E03A6">
        <w:t xml:space="preserve">mītnēs ceturkšņu griezumā </w:t>
      </w:r>
      <w:r w:rsidR="00E51203">
        <w:br/>
      </w:r>
      <w:r w:rsidR="003E03A6">
        <w:t>2006.–</w:t>
      </w:r>
      <w:r w:rsidR="00AD119C" w:rsidRPr="00A27AA3">
        <w:t>2016.</w:t>
      </w:r>
      <w:r w:rsidR="003E03A6">
        <w:t xml:space="preserve"> </w:t>
      </w:r>
      <w:r w:rsidR="00AD119C" w:rsidRPr="00A27AA3">
        <w:t>g</w:t>
      </w:r>
      <w:r w:rsidR="00E51203">
        <w:t>adā</w:t>
      </w:r>
      <w:r w:rsidR="00AD119C" w:rsidRPr="00A27AA3">
        <w:t xml:space="preserve"> </w:t>
      </w:r>
      <w:r w:rsidR="00AD119C" w:rsidRPr="002B3272">
        <w:rPr>
          <w:b w:val="0"/>
        </w:rPr>
        <w:t>(ceturkšņa beigās)</w:t>
      </w:r>
      <w:r w:rsidR="00AD119C" w:rsidRPr="00A27AA3">
        <w:rPr>
          <w:rStyle w:val="FootnoteReference"/>
          <w:b w:val="0"/>
          <w:szCs w:val="18"/>
        </w:rPr>
        <w:footnoteReference w:id="40"/>
      </w:r>
    </w:p>
    <w:p w:rsidR="00E51203" w:rsidRDefault="00E51203" w:rsidP="00E51203">
      <w:pPr>
        <w:pStyle w:val="Pamats"/>
      </w:pPr>
    </w:p>
    <w:p w:rsidR="00AD119C" w:rsidRDefault="00AD119C" w:rsidP="00E51203">
      <w:pPr>
        <w:pStyle w:val="Pamats"/>
      </w:pPr>
      <w:r w:rsidRPr="00004624">
        <w:t>Jūrmalas tūrisma mītņu kapacitātes izmantošanas analīze parāda, ka pēdējo trīs gadu laikā gultasvietu noslodze ir samazi</w:t>
      </w:r>
      <w:r w:rsidR="00A471AD" w:rsidRPr="00004624">
        <w:t>nājusies gan gadā kopumā (par 7,</w:t>
      </w:r>
      <w:r w:rsidRPr="00004624">
        <w:t>8</w:t>
      </w:r>
      <w:r w:rsidR="003E03A6" w:rsidRPr="00004624">
        <w:t xml:space="preserve"> procent</w:t>
      </w:r>
      <w:r w:rsidRPr="00004624">
        <w:t>punktiem</w:t>
      </w:r>
      <w:r w:rsidR="00777DE5">
        <w:t xml:space="preserve">), gan </w:t>
      </w:r>
      <w:r w:rsidR="00777DE5" w:rsidRPr="00777DE5">
        <w:rPr>
          <w:spacing w:val="-2"/>
        </w:rPr>
        <w:t>vasaras sezonā (jūlijs–</w:t>
      </w:r>
      <w:r w:rsidRPr="00777DE5">
        <w:rPr>
          <w:spacing w:val="-2"/>
        </w:rPr>
        <w:t>septemb</w:t>
      </w:r>
      <w:r w:rsidR="00A471AD" w:rsidRPr="00777DE5">
        <w:rPr>
          <w:spacing w:val="-2"/>
        </w:rPr>
        <w:t>ris) – par 19,</w:t>
      </w:r>
      <w:r w:rsidRPr="00777DE5">
        <w:rPr>
          <w:spacing w:val="-2"/>
        </w:rPr>
        <w:t>8</w:t>
      </w:r>
      <w:r w:rsidR="003E03A6" w:rsidRPr="00777DE5">
        <w:rPr>
          <w:spacing w:val="-2"/>
        </w:rPr>
        <w:t xml:space="preserve"> procent</w:t>
      </w:r>
      <w:r w:rsidR="00777DE5" w:rsidRPr="00777DE5">
        <w:rPr>
          <w:spacing w:val="-2"/>
        </w:rPr>
        <w:t>punktiem. Rudens–</w:t>
      </w:r>
      <w:r w:rsidRPr="00777DE5">
        <w:rPr>
          <w:spacing w:val="-2"/>
        </w:rPr>
        <w:t>ziemas sezonā izmaiņas</w:t>
      </w:r>
      <w:r w:rsidRPr="00004624">
        <w:t xml:space="preserve"> ir kopumā drīzāk pozitīvas, jo 4.</w:t>
      </w:r>
      <w:r w:rsidR="003E03A6" w:rsidRPr="00004624">
        <w:t xml:space="preserve"> </w:t>
      </w:r>
      <w:r w:rsidRPr="00004624">
        <w:t>ceturkšņa noslodzes rādītāji kopš 200</w:t>
      </w:r>
      <w:r w:rsidR="00A471AD" w:rsidRPr="00004624">
        <w:t>6.</w:t>
      </w:r>
      <w:r w:rsidR="003E03A6" w:rsidRPr="00004624">
        <w:t xml:space="preserve"> </w:t>
      </w:r>
      <w:r w:rsidR="00A471AD" w:rsidRPr="00004624">
        <w:t xml:space="preserve">gada ir pat </w:t>
      </w:r>
      <w:r w:rsidR="00A471AD" w:rsidRPr="002B3272">
        <w:rPr>
          <w:spacing w:val="-6"/>
        </w:rPr>
        <w:t>pieauguši par 2,</w:t>
      </w:r>
      <w:r w:rsidRPr="002B3272">
        <w:rPr>
          <w:spacing w:val="-6"/>
        </w:rPr>
        <w:t>4</w:t>
      </w:r>
      <w:r w:rsidR="003E03A6" w:rsidRPr="002B3272">
        <w:rPr>
          <w:spacing w:val="-6"/>
        </w:rPr>
        <w:t xml:space="preserve"> procent</w:t>
      </w:r>
      <w:r w:rsidRPr="002B3272">
        <w:rPr>
          <w:spacing w:val="-6"/>
        </w:rPr>
        <w:t>punktiem, 1.</w:t>
      </w:r>
      <w:r w:rsidR="003E03A6" w:rsidRPr="002B3272">
        <w:rPr>
          <w:spacing w:val="-6"/>
        </w:rPr>
        <w:t xml:space="preserve"> </w:t>
      </w:r>
      <w:r w:rsidRPr="002B3272">
        <w:rPr>
          <w:spacing w:val="-6"/>
        </w:rPr>
        <w:t xml:space="preserve">ceturkšņa noslodze ir pieaugusi </w:t>
      </w:r>
      <w:r w:rsidR="00A471AD" w:rsidRPr="002B3272">
        <w:rPr>
          <w:spacing w:val="-6"/>
        </w:rPr>
        <w:t>par 13,</w:t>
      </w:r>
      <w:r w:rsidRPr="002B3272">
        <w:rPr>
          <w:spacing w:val="-6"/>
        </w:rPr>
        <w:t>5</w:t>
      </w:r>
      <w:r w:rsidR="003E03A6" w:rsidRPr="002B3272">
        <w:rPr>
          <w:spacing w:val="-6"/>
        </w:rPr>
        <w:t xml:space="preserve"> procent</w:t>
      </w:r>
      <w:r w:rsidRPr="002B3272">
        <w:rPr>
          <w:spacing w:val="-6"/>
        </w:rPr>
        <w:t>punktiem</w:t>
      </w:r>
      <w:r w:rsidRPr="00004624">
        <w:t xml:space="preserve">. Kopumā </w:t>
      </w:r>
      <w:r w:rsidRPr="00777DE5">
        <w:rPr>
          <w:spacing w:val="-6"/>
        </w:rPr>
        <w:t>tūrisma mītņu kapacitātes noslodze pēdējos divos gados ir k</w:t>
      </w:r>
      <w:r w:rsidR="002D1175" w:rsidRPr="00777DE5">
        <w:rPr>
          <w:spacing w:val="-6"/>
        </w:rPr>
        <w:t>ļuvusi vienmērīgāka</w:t>
      </w:r>
      <w:r w:rsidR="003E03A6" w:rsidRPr="00777DE5">
        <w:rPr>
          <w:spacing w:val="-6"/>
        </w:rPr>
        <w:t xml:space="preserve"> (s</w:t>
      </w:r>
      <w:r w:rsidR="002D1175" w:rsidRPr="00777DE5">
        <w:rPr>
          <w:spacing w:val="-6"/>
        </w:rPr>
        <w:t xml:space="preserve">katīt </w:t>
      </w:r>
      <w:r w:rsidR="00004624" w:rsidRPr="00777DE5">
        <w:rPr>
          <w:spacing w:val="-6"/>
        </w:rPr>
        <w:t>1.</w:t>
      </w:r>
      <w:r w:rsidR="002D1175" w:rsidRPr="00777DE5">
        <w:rPr>
          <w:spacing w:val="-6"/>
        </w:rPr>
        <w:t>11</w:t>
      </w:r>
      <w:r w:rsidR="00BF7758" w:rsidRPr="00777DE5">
        <w:rPr>
          <w:spacing w:val="-6"/>
        </w:rPr>
        <w:t>. a</w:t>
      </w:r>
      <w:r w:rsidRPr="00777DE5">
        <w:rPr>
          <w:spacing w:val="-6"/>
        </w:rPr>
        <w:t>ttēlu)</w:t>
      </w:r>
      <w:r w:rsidR="003E03A6" w:rsidRPr="00777DE5">
        <w:rPr>
          <w:spacing w:val="-6"/>
        </w:rPr>
        <w:t>.</w:t>
      </w:r>
      <w:r w:rsidRPr="00004624">
        <w:t xml:space="preserve"> </w:t>
      </w:r>
    </w:p>
    <w:p w:rsidR="002B3272" w:rsidRPr="00004624" w:rsidRDefault="002B3272" w:rsidP="00E51203">
      <w:pPr>
        <w:pStyle w:val="Pamats"/>
      </w:pPr>
    </w:p>
    <w:p w:rsidR="00AD119C" w:rsidRPr="003133CE" w:rsidRDefault="00AD119C" w:rsidP="00453A95">
      <w:pPr>
        <w:spacing w:after="0" w:line="276" w:lineRule="auto"/>
        <w:jc w:val="both"/>
        <w:rPr>
          <w:rFonts w:ascii="Georgia" w:hAnsi="Georgia"/>
          <w:i/>
          <w:sz w:val="20"/>
          <w:szCs w:val="20"/>
        </w:rPr>
      </w:pPr>
      <w:r w:rsidRPr="003133CE">
        <w:rPr>
          <w:i/>
          <w:noProof/>
          <w:lang w:eastAsia="lv-LV"/>
        </w:rPr>
        <w:lastRenderedPageBreak/>
        <w:drawing>
          <wp:inline distT="0" distB="0" distL="0" distR="0" wp14:anchorId="29A09560" wp14:editId="108F407F">
            <wp:extent cx="5812404" cy="2941982"/>
            <wp:effectExtent l="0" t="0" r="17145" b="10795"/>
            <wp:docPr id="3" name="Chart 3">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D119C" w:rsidRPr="002D1175" w:rsidRDefault="00D60395" w:rsidP="003133CE">
      <w:pPr>
        <w:pStyle w:val="Tabulasvirsraksts"/>
      </w:pPr>
      <w:r w:rsidRPr="003133CE">
        <w:rPr>
          <w:b w:val="0"/>
          <w:i/>
        </w:rPr>
        <w:t>1.</w:t>
      </w:r>
      <w:r w:rsidR="002D1175" w:rsidRPr="003133CE">
        <w:rPr>
          <w:b w:val="0"/>
          <w:i/>
        </w:rPr>
        <w:t>11</w:t>
      </w:r>
      <w:r w:rsidR="00BF7758" w:rsidRPr="003133CE">
        <w:rPr>
          <w:b w:val="0"/>
          <w:i/>
        </w:rPr>
        <w:t>. a</w:t>
      </w:r>
      <w:r w:rsidR="00AD119C" w:rsidRPr="003133CE">
        <w:rPr>
          <w:b w:val="0"/>
          <w:i/>
        </w:rPr>
        <w:t>tt</w:t>
      </w:r>
      <w:r w:rsidR="002B3272">
        <w:rPr>
          <w:b w:val="0"/>
          <w:i/>
        </w:rPr>
        <w:t>ēls</w:t>
      </w:r>
      <w:r w:rsidR="00AD119C" w:rsidRPr="003133CE">
        <w:rPr>
          <w:b w:val="0"/>
          <w:i/>
        </w:rPr>
        <w:t>.</w:t>
      </w:r>
      <w:r w:rsidR="00AD119C" w:rsidRPr="002D1175">
        <w:t xml:space="preserve"> Jūrmalas tūrisma mītņu kapacitātes no</w:t>
      </w:r>
      <w:r w:rsidR="000F0F17">
        <w:t xml:space="preserve">slodze ceturkšņu griezumā </w:t>
      </w:r>
      <w:r w:rsidR="003133CE">
        <w:br/>
      </w:r>
      <w:r w:rsidR="000F0F17">
        <w:t>2006.–2016</w:t>
      </w:r>
      <w:r w:rsidR="00BF7758">
        <w:t>. g</w:t>
      </w:r>
      <w:r w:rsidR="003133CE">
        <w:t>adā</w:t>
      </w:r>
      <w:r w:rsidR="000F0F17" w:rsidRPr="002D1175">
        <w:rPr>
          <w:rStyle w:val="FootnoteReference"/>
          <w:b w:val="0"/>
          <w:szCs w:val="18"/>
        </w:rPr>
        <w:footnoteReference w:id="41"/>
      </w:r>
      <w:r w:rsidR="000F0F17">
        <w:t xml:space="preserve"> (</w:t>
      </w:r>
      <w:r w:rsidR="00AD119C" w:rsidRPr="002D1175">
        <w:t>%</w:t>
      </w:r>
      <w:r w:rsidR="000F0F17">
        <w:t>)</w:t>
      </w:r>
    </w:p>
    <w:p w:rsidR="00453A95" w:rsidRPr="00777DE5" w:rsidRDefault="00453A95" w:rsidP="003133CE">
      <w:pPr>
        <w:pStyle w:val="Pamats"/>
        <w:rPr>
          <w:spacing w:val="-2"/>
          <w:sz w:val="20"/>
          <w:szCs w:val="20"/>
        </w:rPr>
      </w:pPr>
    </w:p>
    <w:p w:rsidR="00AD119C" w:rsidRDefault="00AD119C" w:rsidP="003133CE">
      <w:pPr>
        <w:pStyle w:val="Pamats"/>
      </w:pPr>
      <w:r w:rsidRPr="003133CE">
        <w:rPr>
          <w:spacing w:val="-2"/>
        </w:rPr>
        <w:t>Jūrmalas tūrisma mītņu kapacitātes noslodzes analīze nepārprotami parāda, ka analizējamā</w:t>
      </w:r>
      <w:r w:rsidRPr="00004624">
        <w:t xml:space="preserve"> laika posmā sezonalitātes problēmu visvairāk izjūt viesnīcas, jo ziemas sezonas laikā noslodze ir </w:t>
      </w:r>
      <w:proofErr w:type="spellStart"/>
      <w:r w:rsidR="000F0F17" w:rsidRPr="00004624">
        <w:t>vairākkārt</w:t>
      </w:r>
      <w:proofErr w:type="spellEnd"/>
      <w:r w:rsidRPr="00004624">
        <w:t xml:space="preserve"> zem</w:t>
      </w:r>
      <w:r w:rsidR="000F0F17" w:rsidRPr="00004624">
        <w:t xml:space="preserve">āka nekā vasaras vidus mēnešos, </w:t>
      </w:r>
      <w:r w:rsidRPr="00004624">
        <w:t>piemēram, 2016.</w:t>
      </w:r>
      <w:r w:rsidR="000F0F17" w:rsidRPr="00004624">
        <w:t xml:space="preserve"> </w:t>
      </w:r>
      <w:r w:rsidRPr="00004624">
        <w:t xml:space="preserve">gada janvārī, februārī un </w:t>
      </w:r>
      <w:r w:rsidRPr="002B3272">
        <w:rPr>
          <w:spacing w:val="-4"/>
        </w:rPr>
        <w:t xml:space="preserve">martā tā </w:t>
      </w:r>
      <w:r w:rsidR="00A471AD" w:rsidRPr="002B3272">
        <w:rPr>
          <w:spacing w:val="-4"/>
        </w:rPr>
        <w:t>bi</w:t>
      </w:r>
      <w:r w:rsidR="000F0F17" w:rsidRPr="002B3272">
        <w:rPr>
          <w:spacing w:val="-4"/>
        </w:rPr>
        <w:t xml:space="preserve">ja gandrīz </w:t>
      </w:r>
      <w:r w:rsidR="002B3272" w:rsidRPr="002B3272">
        <w:rPr>
          <w:spacing w:val="-4"/>
        </w:rPr>
        <w:t>astoņas</w:t>
      </w:r>
      <w:r w:rsidR="000F0F17" w:rsidRPr="002B3272">
        <w:rPr>
          <w:spacing w:val="-4"/>
        </w:rPr>
        <w:t xml:space="preserve"> reizes zemāka (7,7–</w:t>
      </w:r>
      <w:r w:rsidR="00A471AD" w:rsidRPr="002B3272">
        <w:rPr>
          <w:spacing w:val="-4"/>
        </w:rPr>
        <w:t>8,</w:t>
      </w:r>
      <w:r w:rsidRPr="002B3272">
        <w:rPr>
          <w:spacing w:val="-4"/>
        </w:rPr>
        <w:t xml:space="preserve">3%) </w:t>
      </w:r>
      <w:r w:rsidR="000F0F17" w:rsidRPr="002B3272">
        <w:rPr>
          <w:spacing w:val="-4"/>
        </w:rPr>
        <w:t>nekā jūlijā (60%)</w:t>
      </w:r>
      <w:r w:rsidRPr="002B3272">
        <w:rPr>
          <w:spacing w:val="-4"/>
        </w:rPr>
        <w:t xml:space="preserve">, kā arī </w:t>
      </w:r>
      <w:r w:rsidR="0058764E" w:rsidRPr="002B3272">
        <w:rPr>
          <w:rFonts w:ascii="Georgia" w:hAnsi="Georgia"/>
          <w:noProof/>
          <w:color w:val="2F5496" w:themeColor="accent5" w:themeShade="BF"/>
          <w:spacing w:val="-4"/>
          <w:sz w:val="48"/>
          <w:szCs w:val="48"/>
          <w:lang w:eastAsia="lv-LV"/>
        </w:rPr>
        <w:drawing>
          <wp:anchor distT="0" distB="0" distL="114300" distR="114300" simplePos="0" relativeHeight="251718656" behindDoc="1" locked="1" layoutInCell="1" allowOverlap="1" wp14:anchorId="62A9F996" wp14:editId="2DD8EB33">
            <wp:simplePos x="0" y="0"/>
            <wp:positionH relativeFrom="page">
              <wp:posOffset>3175</wp:posOffset>
            </wp:positionH>
            <wp:positionV relativeFrom="margin">
              <wp:posOffset>-721360</wp:posOffset>
            </wp:positionV>
            <wp:extent cx="739775" cy="11345545"/>
            <wp:effectExtent l="0" t="0" r="3175"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2B3272">
        <w:rPr>
          <w:spacing w:val="-4"/>
        </w:rPr>
        <w:t>kūrortviesnīcas</w:t>
      </w:r>
      <w:r w:rsidRPr="00004624">
        <w:t xml:space="preserve">, kur ziemas mēnešu noslodze ir vairāk </w:t>
      </w:r>
      <w:r w:rsidR="000F0F17" w:rsidRPr="00004624">
        <w:t>par</w:t>
      </w:r>
      <w:r w:rsidRPr="00004624">
        <w:t xml:space="preserve"> pusi </w:t>
      </w:r>
      <w:r w:rsidR="000F0F17" w:rsidRPr="00004624">
        <w:t>zem</w:t>
      </w:r>
      <w:r w:rsidRPr="00004624">
        <w:t xml:space="preserve">āka </w:t>
      </w:r>
      <w:r w:rsidR="000F0F17" w:rsidRPr="00004624">
        <w:t>ne</w:t>
      </w:r>
      <w:r w:rsidRPr="00004624">
        <w:t>kā vasaras sezonas mēnešos.</w:t>
      </w:r>
      <w:r w:rsidR="00004624">
        <w:t xml:space="preserve"> </w:t>
      </w:r>
      <w:r w:rsidRPr="00004624">
        <w:t xml:space="preserve">Savukārt </w:t>
      </w:r>
      <w:r w:rsidRPr="003133CE">
        <w:rPr>
          <w:spacing w:val="-2"/>
        </w:rPr>
        <w:t>kūrorta rehabilitācijas centri sezonalitātes problēmu praktiski neizjūt, jo to kapacitāt</w:t>
      </w:r>
      <w:r w:rsidR="00AC1944" w:rsidRPr="003133CE">
        <w:rPr>
          <w:spacing w:val="-2"/>
        </w:rPr>
        <w:t>es noslodze</w:t>
      </w:r>
      <w:r w:rsidR="00AC1944" w:rsidRPr="00004624">
        <w:t xml:space="preserve"> pēdējos gados nav</w:t>
      </w:r>
      <w:r w:rsidRPr="00004624">
        <w:t xml:space="preserve"> bijusi zemāka par 40% </w:t>
      </w:r>
      <w:r w:rsidR="000F0F17" w:rsidRPr="00004624">
        <w:t>(s</w:t>
      </w:r>
      <w:r w:rsidR="002D1175" w:rsidRPr="00004624">
        <w:t xml:space="preserve">katīt </w:t>
      </w:r>
      <w:r w:rsidR="00004624">
        <w:t>1.</w:t>
      </w:r>
      <w:r w:rsidR="002D1175" w:rsidRPr="00004624">
        <w:t>12</w:t>
      </w:r>
      <w:r w:rsidR="00E13A57" w:rsidRPr="00004624">
        <w:t>.</w:t>
      </w:r>
      <w:r w:rsidR="000F0F17" w:rsidRPr="00004624">
        <w:t xml:space="preserve"> </w:t>
      </w:r>
      <w:r w:rsidR="00E13A57" w:rsidRPr="00004624">
        <w:t>attēlu)</w:t>
      </w:r>
      <w:r w:rsidR="000F0F17" w:rsidRPr="00004624">
        <w:t>.</w:t>
      </w:r>
    </w:p>
    <w:p w:rsidR="003133CE" w:rsidRPr="00004624" w:rsidRDefault="003133CE" w:rsidP="003133CE">
      <w:pPr>
        <w:pStyle w:val="Pamats"/>
      </w:pPr>
    </w:p>
    <w:p w:rsidR="00AD119C" w:rsidRDefault="00FA06E2" w:rsidP="00453A95">
      <w:pPr>
        <w:spacing w:after="0"/>
        <w:jc w:val="both"/>
        <w:rPr>
          <w:rFonts w:ascii="Georgia" w:hAnsi="Georgia"/>
          <w:sz w:val="20"/>
          <w:szCs w:val="20"/>
        </w:rPr>
      </w:pPr>
      <w:r>
        <w:rPr>
          <w:noProof/>
          <w:lang w:eastAsia="lv-LV"/>
        </w:rPr>
        <w:drawing>
          <wp:inline distT="0" distB="0" distL="0" distR="0" wp14:anchorId="75C3D918" wp14:editId="756C5830">
            <wp:extent cx="5756745" cy="2369489"/>
            <wp:effectExtent l="0" t="0" r="15875" b="12065"/>
            <wp:docPr id="9" name="Chart 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A4314CC2-C3D5-4457-9DD3-6DF46A3238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D119C" w:rsidRPr="002D1175" w:rsidRDefault="00D60395" w:rsidP="003133CE">
      <w:pPr>
        <w:pStyle w:val="Tabulasvirsraksts"/>
      </w:pPr>
      <w:r w:rsidRPr="003133CE">
        <w:rPr>
          <w:b w:val="0"/>
          <w:i/>
        </w:rPr>
        <w:t>1.</w:t>
      </w:r>
      <w:r w:rsidR="002D1175" w:rsidRPr="003133CE">
        <w:rPr>
          <w:b w:val="0"/>
          <w:i/>
        </w:rPr>
        <w:t>12</w:t>
      </w:r>
      <w:r w:rsidR="00BF7758" w:rsidRPr="003133CE">
        <w:rPr>
          <w:b w:val="0"/>
          <w:i/>
        </w:rPr>
        <w:t>. a</w:t>
      </w:r>
      <w:r w:rsidR="00AD119C" w:rsidRPr="003133CE">
        <w:rPr>
          <w:b w:val="0"/>
          <w:i/>
        </w:rPr>
        <w:t>tt</w:t>
      </w:r>
      <w:r w:rsidR="002B3272">
        <w:rPr>
          <w:b w:val="0"/>
          <w:i/>
        </w:rPr>
        <w:t>ēls</w:t>
      </w:r>
      <w:r w:rsidR="00AD119C" w:rsidRPr="003133CE">
        <w:rPr>
          <w:b w:val="0"/>
          <w:i/>
        </w:rPr>
        <w:t>.</w:t>
      </w:r>
      <w:r w:rsidR="00AD119C" w:rsidRPr="002D1175">
        <w:t xml:space="preserve"> Jūrmalas tūrisma mītņu noslodze (%) mītņu tipu griezumā 2016.</w:t>
      </w:r>
      <w:r w:rsidR="005B45C8">
        <w:t xml:space="preserve"> </w:t>
      </w:r>
      <w:r w:rsidR="00AD119C" w:rsidRPr="002D1175">
        <w:t>g</w:t>
      </w:r>
      <w:r w:rsidR="003133CE">
        <w:t>adā</w:t>
      </w:r>
      <w:r w:rsidR="00AD119C" w:rsidRPr="002D1175">
        <w:rPr>
          <w:rStyle w:val="FootnoteReference"/>
          <w:b w:val="0"/>
        </w:rPr>
        <w:footnoteReference w:id="42"/>
      </w:r>
    </w:p>
    <w:p w:rsidR="003133CE" w:rsidRPr="002B3272" w:rsidRDefault="003133CE" w:rsidP="003133CE">
      <w:pPr>
        <w:pStyle w:val="Pamats"/>
        <w:rPr>
          <w:sz w:val="20"/>
          <w:szCs w:val="20"/>
        </w:rPr>
      </w:pPr>
    </w:p>
    <w:p w:rsidR="004F5B2D" w:rsidRPr="002B3272" w:rsidRDefault="00FA06E2" w:rsidP="00453A95">
      <w:pPr>
        <w:pStyle w:val="Pamats"/>
        <w:rPr>
          <w:i/>
          <w:sz w:val="20"/>
          <w:szCs w:val="20"/>
        </w:rPr>
      </w:pPr>
      <w:r w:rsidRPr="00004624">
        <w:t>Pēdējās desmitgades laikā tūrisma pakalp</w:t>
      </w:r>
      <w:r w:rsidR="005B45C8" w:rsidRPr="00004624">
        <w:t>ojumu tirgū strauji ienāk t.s. “</w:t>
      </w:r>
      <w:r w:rsidRPr="00004624">
        <w:t>dalīšanās</w:t>
      </w:r>
      <w:r w:rsidR="00832E0F" w:rsidRPr="00004624">
        <w:t xml:space="preserve"> jeb sadarbības</w:t>
      </w:r>
      <w:r w:rsidRPr="00004624">
        <w:t xml:space="preserve"> ekonomikas</w:t>
      </w:r>
      <w:r w:rsidR="005B45C8" w:rsidRPr="00004624">
        <w:t>”</w:t>
      </w:r>
      <w:r w:rsidRPr="00004624">
        <w:t xml:space="preserve"> piedāvājums. Viens no nozīmīgākajiem </w:t>
      </w:r>
      <w:r w:rsidR="005B45C8" w:rsidRPr="00004624">
        <w:t>“</w:t>
      </w:r>
      <w:r w:rsidRPr="00004624">
        <w:t>dalīšanās ekonomikas</w:t>
      </w:r>
      <w:r w:rsidR="005B45C8" w:rsidRPr="00004624">
        <w:t>”</w:t>
      </w:r>
      <w:r w:rsidRPr="00004624">
        <w:t xml:space="preserve"> pārstāvjiem ir portāls </w:t>
      </w:r>
      <w:r w:rsidRPr="00004624">
        <w:rPr>
          <w:i/>
        </w:rPr>
        <w:t>airbnb.com</w:t>
      </w:r>
      <w:r w:rsidRPr="00004624">
        <w:t>. Laika posmā no 2011. līdz 2017.</w:t>
      </w:r>
      <w:r w:rsidR="005B45C8" w:rsidRPr="00004624">
        <w:t xml:space="preserve"> </w:t>
      </w:r>
      <w:r w:rsidRPr="00004624">
        <w:t xml:space="preserve">gadam tūrisma mītņu piedāvājums Jūrmalā portālā </w:t>
      </w:r>
      <w:r w:rsidRPr="00004624">
        <w:rPr>
          <w:i/>
        </w:rPr>
        <w:t>airbnb.com</w:t>
      </w:r>
      <w:r w:rsidRPr="00004624">
        <w:t xml:space="preserve"> pieaudzis no </w:t>
      </w:r>
      <w:r w:rsidR="003133CE">
        <w:t>divām</w:t>
      </w:r>
      <w:r w:rsidRPr="00004624">
        <w:t xml:space="preserve"> līdz 391 tūristu apmešanās vietām (skatīt </w:t>
      </w:r>
      <w:r w:rsidR="00D60395" w:rsidRPr="00004624">
        <w:t>1.</w:t>
      </w:r>
      <w:r w:rsidR="00DB4943" w:rsidRPr="00004624">
        <w:t>13</w:t>
      </w:r>
      <w:r w:rsidR="007C43D5" w:rsidRPr="00004624">
        <w:t>.</w:t>
      </w:r>
      <w:r w:rsidR="003133CE">
        <w:t xml:space="preserve"> </w:t>
      </w:r>
      <w:r w:rsidRPr="00004624">
        <w:t>tabulu)</w:t>
      </w:r>
      <w:r w:rsidR="005B45C8" w:rsidRPr="00004624">
        <w:t>.</w:t>
      </w:r>
      <w:r w:rsidR="00832E0F" w:rsidRPr="00004624">
        <w:t xml:space="preserve"> </w:t>
      </w:r>
    </w:p>
    <w:p w:rsidR="00FA06E2" w:rsidRPr="004F5B2D" w:rsidRDefault="00004624" w:rsidP="00453A95">
      <w:pPr>
        <w:pStyle w:val="NoSpacing"/>
        <w:pageBreakBefore/>
        <w:jc w:val="right"/>
        <w:rPr>
          <w:rFonts w:ascii="Times New Roman" w:hAnsi="Times New Roman" w:cs="Times New Roman"/>
          <w:i/>
          <w:sz w:val="24"/>
          <w:szCs w:val="24"/>
        </w:rPr>
      </w:pPr>
      <w:r w:rsidRPr="004F5B2D">
        <w:rPr>
          <w:rFonts w:ascii="Times New Roman" w:hAnsi="Times New Roman" w:cs="Times New Roman"/>
          <w:i/>
          <w:sz w:val="24"/>
          <w:szCs w:val="24"/>
        </w:rPr>
        <w:lastRenderedPageBreak/>
        <w:t>1.</w:t>
      </w:r>
      <w:r w:rsidR="00DB4943" w:rsidRPr="004F5B2D">
        <w:rPr>
          <w:rFonts w:ascii="Times New Roman" w:hAnsi="Times New Roman" w:cs="Times New Roman"/>
          <w:i/>
          <w:sz w:val="24"/>
          <w:szCs w:val="24"/>
        </w:rPr>
        <w:t>13</w:t>
      </w:r>
      <w:r w:rsidR="00FA06E2" w:rsidRPr="004F5B2D">
        <w:rPr>
          <w:rFonts w:ascii="Times New Roman" w:hAnsi="Times New Roman" w:cs="Times New Roman"/>
          <w:i/>
          <w:sz w:val="24"/>
          <w:szCs w:val="24"/>
        </w:rPr>
        <w:t>.</w:t>
      </w:r>
      <w:r w:rsidR="005B45C8" w:rsidRPr="004F5B2D">
        <w:rPr>
          <w:rFonts w:ascii="Times New Roman" w:hAnsi="Times New Roman" w:cs="Times New Roman"/>
          <w:i/>
          <w:sz w:val="24"/>
          <w:szCs w:val="24"/>
        </w:rPr>
        <w:t xml:space="preserve"> </w:t>
      </w:r>
      <w:r w:rsidR="00FA06E2" w:rsidRPr="004F5B2D">
        <w:rPr>
          <w:rFonts w:ascii="Times New Roman" w:hAnsi="Times New Roman" w:cs="Times New Roman"/>
          <w:i/>
          <w:sz w:val="24"/>
          <w:szCs w:val="24"/>
        </w:rPr>
        <w:t>tabula</w:t>
      </w:r>
    </w:p>
    <w:p w:rsidR="00FA06E2" w:rsidRPr="002D1175" w:rsidRDefault="00FA06E2" w:rsidP="004F5B2D">
      <w:pPr>
        <w:pStyle w:val="Tabulasvirsraksts"/>
      </w:pPr>
      <w:r w:rsidRPr="002D1175">
        <w:t xml:space="preserve">Tūrisma apmešanās vietu piedāvājums Jūrmalā dalīšanās portālā </w:t>
      </w:r>
      <w:r w:rsidRPr="00777DE5">
        <w:rPr>
          <w:i/>
        </w:rPr>
        <w:t>airbnb.com</w:t>
      </w:r>
      <w:r w:rsidRPr="002D1175">
        <w:rPr>
          <w:rStyle w:val="FootnoteReference"/>
        </w:rPr>
        <w:footnoteReference w:id="43"/>
      </w:r>
    </w:p>
    <w:tbl>
      <w:tblPr>
        <w:tblStyle w:val="TableGrid"/>
        <w:tblW w:w="9067" w:type="dxa"/>
        <w:tblLook w:val="04A0" w:firstRow="1" w:lastRow="0" w:firstColumn="1" w:lastColumn="0" w:noHBand="0" w:noVBand="1"/>
      </w:tblPr>
      <w:tblGrid>
        <w:gridCol w:w="2052"/>
        <w:gridCol w:w="1002"/>
        <w:gridCol w:w="1002"/>
        <w:gridCol w:w="1002"/>
        <w:gridCol w:w="1002"/>
        <w:gridCol w:w="1002"/>
        <w:gridCol w:w="1002"/>
        <w:gridCol w:w="1003"/>
      </w:tblGrid>
      <w:tr w:rsidR="00306E7B" w:rsidRPr="00306E7B" w:rsidTr="00AD6708">
        <w:tc>
          <w:tcPr>
            <w:tcW w:w="2052" w:type="dxa"/>
            <w:tcBorders>
              <w:top w:val="single" w:sz="4" w:space="0" w:color="B28751"/>
              <w:left w:val="single" w:sz="4" w:space="0" w:color="B28751"/>
              <w:bottom w:val="single" w:sz="4" w:space="0" w:color="B28751"/>
              <w:right w:val="single" w:sz="4" w:space="0" w:color="FFFFFF" w:themeColor="background1"/>
            </w:tcBorders>
            <w:shd w:val="clear" w:color="auto" w:fill="B28751"/>
          </w:tcPr>
          <w:p w:rsidR="00FA06E2" w:rsidRPr="00306E7B" w:rsidRDefault="00FA06E2" w:rsidP="00D80D27">
            <w:pPr>
              <w:rPr>
                <w:rFonts w:cs="Times New Roman"/>
                <w:color w:val="FFFFFF" w:themeColor="background1"/>
                <w:sz w:val="20"/>
              </w:rPr>
            </w:pPr>
          </w:p>
        </w:tc>
        <w:tc>
          <w:tcPr>
            <w:tcW w:w="1002"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tcPr>
          <w:p w:rsidR="00FA06E2" w:rsidRPr="00A660AC" w:rsidRDefault="00FA06E2" w:rsidP="00D80D27">
            <w:pPr>
              <w:jc w:val="center"/>
              <w:rPr>
                <w:rFonts w:cs="Times New Roman"/>
                <w:b/>
                <w:color w:val="FFFFFF" w:themeColor="background1"/>
                <w:sz w:val="20"/>
              </w:rPr>
            </w:pPr>
            <w:r w:rsidRPr="00A660AC">
              <w:rPr>
                <w:rFonts w:cs="Times New Roman"/>
                <w:b/>
                <w:color w:val="FFFFFF" w:themeColor="background1"/>
                <w:sz w:val="20"/>
              </w:rPr>
              <w:t>2011</w:t>
            </w:r>
          </w:p>
        </w:tc>
        <w:tc>
          <w:tcPr>
            <w:tcW w:w="1002"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tcPr>
          <w:p w:rsidR="00FA06E2" w:rsidRPr="00A660AC" w:rsidRDefault="00FA06E2" w:rsidP="00D80D27">
            <w:pPr>
              <w:jc w:val="center"/>
              <w:rPr>
                <w:rFonts w:cs="Times New Roman"/>
                <w:b/>
                <w:color w:val="FFFFFF" w:themeColor="background1"/>
                <w:sz w:val="20"/>
              </w:rPr>
            </w:pPr>
            <w:r w:rsidRPr="00A660AC">
              <w:rPr>
                <w:rFonts w:cs="Times New Roman"/>
                <w:b/>
                <w:color w:val="FFFFFF" w:themeColor="background1"/>
                <w:sz w:val="20"/>
              </w:rPr>
              <w:t>2012</w:t>
            </w:r>
          </w:p>
        </w:tc>
        <w:tc>
          <w:tcPr>
            <w:tcW w:w="1002"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tcPr>
          <w:p w:rsidR="00FA06E2" w:rsidRPr="00A660AC" w:rsidRDefault="00FA06E2" w:rsidP="00D80D27">
            <w:pPr>
              <w:jc w:val="center"/>
              <w:rPr>
                <w:rFonts w:cs="Times New Roman"/>
                <w:b/>
                <w:color w:val="FFFFFF" w:themeColor="background1"/>
                <w:sz w:val="20"/>
              </w:rPr>
            </w:pPr>
            <w:r w:rsidRPr="00A660AC">
              <w:rPr>
                <w:rFonts w:cs="Times New Roman"/>
                <w:b/>
                <w:color w:val="FFFFFF" w:themeColor="background1"/>
                <w:sz w:val="20"/>
              </w:rPr>
              <w:t>2013</w:t>
            </w:r>
          </w:p>
        </w:tc>
        <w:tc>
          <w:tcPr>
            <w:tcW w:w="1002"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tcPr>
          <w:p w:rsidR="00FA06E2" w:rsidRPr="00A660AC" w:rsidRDefault="00FA06E2" w:rsidP="00D80D27">
            <w:pPr>
              <w:jc w:val="center"/>
              <w:rPr>
                <w:rFonts w:cs="Times New Roman"/>
                <w:b/>
                <w:color w:val="FFFFFF" w:themeColor="background1"/>
                <w:sz w:val="20"/>
              </w:rPr>
            </w:pPr>
            <w:r w:rsidRPr="00A660AC">
              <w:rPr>
                <w:rFonts w:cs="Times New Roman"/>
                <w:b/>
                <w:color w:val="FFFFFF" w:themeColor="background1"/>
                <w:sz w:val="20"/>
              </w:rPr>
              <w:t>2014</w:t>
            </w:r>
          </w:p>
        </w:tc>
        <w:tc>
          <w:tcPr>
            <w:tcW w:w="1002"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tcPr>
          <w:p w:rsidR="00FA06E2" w:rsidRPr="00A660AC" w:rsidRDefault="00FA06E2" w:rsidP="00D80D27">
            <w:pPr>
              <w:jc w:val="center"/>
              <w:rPr>
                <w:rFonts w:cs="Times New Roman"/>
                <w:b/>
                <w:color w:val="FFFFFF" w:themeColor="background1"/>
                <w:sz w:val="20"/>
              </w:rPr>
            </w:pPr>
            <w:r w:rsidRPr="00A660AC">
              <w:rPr>
                <w:rFonts w:cs="Times New Roman"/>
                <w:b/>
                <w:color w:val="FFFFFF" w:themeColor="background1"/>
                <w:sz w:val="20"/>
              </w:rPr>
              <w:t>2015</w:t>
            </w:r>
          </w:p>
        </w:tc>
        <w:tc>
          <w:tcPr>
            <w:tcW w:w="1002"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tcPr>
          <w:p w:rsidR="00FA06E2" w:rsidRPr="00A660AC" w:rsidRDefault="00FA06E2" w:rsidP="00D80D27">
            <w:pPr>
              <w:jc w:val="center"/>
              <w:rPr>
                <w:rFonts w:cs="Times New Roman"/>
                <w:b/>
                <w:color w:val="FFFFFF" w:themeColor="background1"/>
                <w:sz w:val="20"/>
              </w:rPr>
            </w:pPr>
            <w:r w:rsidRPr="00A660AC">
              <w:rPr>
                <w:rFonts w:cs="Times New Roman"/>
                <w:b/>
                <w:color w:val="FFFFFF" w:themeColor="background1"/>
                <w:sz w:val="20"/>
              </w:rPr>
              <w:t>2016</w:t>
            </w:r>
          </w:p>
        </w:tc>
        <w:tc>
          <w:tcPr>
            <w:tcW w:w="1003" w:type="dxa"/>
            <w:tcBorders>
              <w:top w:val="single" w:sz="4" w:space="0" w:color="B28751"/>
              <w:left w:val="single" w:sz="4" w:space="0" w:color="FFFFFF" w:themeColor="background1"/>
              <w:bottom w:val="single" w:sz="4" w:space="0" w:color="B28751"/>
              <w:right w:val="single" w:sz="4" w:space="0" w:color="B28751"/>
            </w:tcBorders>
            <w:shd w:val="clear" w:color="auto" w:fill="B28751"/>
          </w:tcPr>
          <w:p w:rsidR="00FA06E2" w:rsidRPr="00A660AC" w:rsidRDefault="00FA06E2" w:rsidP="00D80D27">
            <w:pPr>
              <w:jc w:val="center"/>
              <w:rPr>
                <w:rFonts w:cs="Times New Roman"/>
                <w:b/>
                <w:color w:val="FFFFFF" w:themeColor="background1"/>
                <w:sz w:val="20"/>
              </w:rPr>
            </w:pPr>
            <w:r w:rsidRPr="00A660AC">
              <w:rPr>
                <w:rFonts w:cs="Times New Roman"/>
                <w:b/>
                <w:color w:val="FFFFFF" w:themeColor="background1"/>
                <w:sz w:val="20"/>
              </w:rPr>
              <w:t>2017</w:t>
            </w:r>
          </w:p>
        </w:tc>
      </w:tr>
      <w:tr w:rsidR="00FA06E2" w:rsidRPr="00BD7CB5" w:rsidTr="00AD6708">
        <w:tc>
          <w:tcPr>
            <w:tcW w:w="2052" w:type="dxa"/>
            <w:tcBorders>
              <w:top w:val="single" w:sz="4" w:space="0" w:color="B28751"/>
            </w:tcBorders>
          </w:tcPr>
          <w:p w:rsidR="00FA06E2" w:rsidRPr="00BD7CB5" w:rsidRDefault="00FA06E2" w:rsidP="00D80D27">
            <w:pPr>
              <w:rPr>
                <w:rFonts w:cs="Times New Roman"/>
                <w:b/>
                <w:sz w:val="20"/>
              </w:rPr>
            </w:pPr>
            <w:r w:rsidRPr="00BD7CB5">
              <w:rPr>
                <w:rFonts w:cs="Times New Roman"/>
                <w:b/>
                <w:sz w:val="20"/>
              </w:rPr>
              <w:t>Piedāvājumu skaits</w:t>
            </w:r>
          </w:p>
        </w:tc>
        <w:tc>
          <w:tcPr>
            <w:tcW w:w="1002" w:type="dxa"/>
            <w:tcBorders>
              <w:top w:val="single" w:sz="4" w:space="0" w:color="B28751"/>
            </w:tcBorders>
          </w:tcPr>
          <w:p w:rsidR="00FA06E2" w:rsidRPr="00BD7CB5" w:rsidRDefault="00FA06E2" w:rsidP="00D80D27">
            <w:pPr>
              <w:jc w:val="center"/>
              <w:rPr>
                <w:rFonts w:cs="Times New Roman"/>
                <w:sz w:val="20"/>
              </w:rPr>
            </w:pPr>
            <w:r w:rsidRPr="00BD7CB5">
              <w:rPr>
                <w:rFonts w:cs="Times New Roman"/>
                <w:sz w:val="20"/>
              </w:rPr>
              <w:t>2</w:t>
            </w:r>
          </w:p>
        </w:tc>
        <w:tc>
          <w:tcPr>
            <w:tcW w:w="1002" w:type="dxa"/>
            <w:tcBorders>
              <w:top w:val="single" w:sz="4" w:space="0" w:color="B28751"/>
            </w:tcBorders>
          </w:tcPr>
          <w:p w:rsidR="00FA06E2" w:rsidRPr="00BD7CB5" w:rsidRDefault="00FA06E2" w:rsidP="00D80D27">
            <w:pPr>
              <w:jc w:val="center"/>
              <w:rPr>
                <w:rFonts w:cs="Times New Roman"/>
                <w:sz w:val="20"/>
              </w:rPr>
            </w:pPr>
            <w:r w:rsidRPr="00BD7CB5">
              <w:rPr>
                <w:rFonts w:cs="Times New Roman"/>
                <w:sz w:val="20"/>
              </w:rPr>
              <w:t>9</w:t>
            </w:r>
          </w:p>
        </w:tc>
        <w:tc>
          <w:tcPr>
            <w:tcW w:w="1002" w:type="dxa"/>
            <w:tcBorders>
              <w:top w:val="single" w:sz="4" w:space="0" w:color="B28751"/>
            </w:tcBorders>
          </w:tcPr>
          <w:p w:rsidR="00FA06E2" w:rsidRPr="00BD7CB5" w:rsidRDefault="00FA06E2" w:rsidP="00D80D27">
            <w:pPr>
              <w:jc w:val="center"/>
              <w:rPr>
                <w:rFonts w:cs="Times New Roman"/>
                <w:sz w:val="20"/>
              </w:rPr>
            </w:pPr>
            <w:r w:rsidRPr="00BD7CB5">
              <w:rPr>
                <w:rFonts w:cs="Times New Roman"/>
                <w:sz w:val="20"/>
              </w:rPr>
              <w:t>23</w:t>
            </w:r>
          </w:p>
        </w:tc>
        <w:tc>
          <w:tcPr>
            <w:tcW w:w="1002" w:type="dxa"/>
            <w:tcBorders>
              <w:top w:val="single" w:sz="4" w:space="0" w:color="B28751"/>
            </w:tcBorders>
          </w:tcPr>
          <w:p w:rsidR="00FA06E2" w:rsidRPr="00BD7CB5" w:rsidRDefault="00FA06E2" w:rsidP="00D80D27">
            <w:pPr>
              <w:jc w:val="center"/>
              <w:rPr>
                <w:rFonts w:cs="Times New Roman"/>
                <w:sz w:val="20"/>
              </w:rPr>
            </w:pPr>
            <w:r w:rsidRPr="00BD7CB5">
              <w:rPr>
                <w:rFonts w:cs="Times New Roman"/>
                <w:sz w:val="20"/>
              </w:rPr>
              <w:t>77</w:t>
            </w:r>
          </w:p>
        </w:tc>
        <w:tc>
          <w:tcPr>
            <w:tcW w:w="1002" w:type="dxa"/>
            <w:tcBorders>
              <w:top w:val="single" w:sz="4" w:space="0" w:color="B28751"/>
            </w:tcBorders>
          </w:tcPr>
          <w:p w:rsidR="00FA06E2" w:rsidRPr="00BD7CB5" w:rsidRDefault="00FA06E2" w:rsidP="00D80D27">
            <w:pPr>
              <w:jc w:val="center"/>
              <w:rPr>
                <w:rFonts w:cs="Times New Roman"/>
                <w:sz w:val="20"/>
              </w:rPr>
            </w:pPr>
            <w:r w:rsidRPr="00BD7CB5">
              <w:rPr>
                <w:rFonts w:cs="Times New Roman"/>
                <w:sz w:val="20"/>
              </w:rPr>
              <w:t>159</w:t>
            </w:r>
          </w:p>
        </w:tc>
        <w:tc>
          <w:tcPr>
            <w:tcW w:w="1002" w:type="dxa"/>
            <w:tcBorders>
              <w:top w:val="single" w:sz="4" w:space="0" w:color="B28751"/>
            </w:tcBorders>
          </w:tcPr>
          <w:p w:rsidR="00FA06E2" w:rsidRPr="00BD7CB5" w:rsidRDefault="00FA06E2" w:rsidP="00D80D27">
            <w:pPr>
              <w:jc w:val="center"/>
              <w:rPr>
                <w:rFonts w:cs="Times New Roman"/>
                <w:sz w:val="20"/>
              </w:rPr>
            </w:pPr>
            <w:r w:rsidRPr="00BD7CB5">
              <w:rPr>
                <w:rFonts w:cs="Times New Roman"/>
                <w:sz w:val="20"/>
              </w:rPr>
              <w:t>263</w:t>
            </w:r>
          </w:p>
        </w:tc>
        <w:tc>
          <w:tcPr>
            <w:tcW w:w="1003" w:type="dxa"/>
            <w:tcBorders>
              <w:top w:val="single" w:sz="4" w:space="0" w:color="B28751"/>
            </w:tcBorders>
          </w:tcPr>
          <w:p w:rsidR="00FA06E2" w:rsidRPr="00BD7CB5" w:rsidRDefault="00FA06E2" w:rsidP="00D80D27">
            <w:pPr>
              <w:jc w:val="center"/>
              <w:rPr>
                <w:rFonts w:cs="Times New Roman"/>
                <w:sz w:val="20"/>
              </w:rPr>
            </w:pPr>
            <w:r w:rsidRPr="00BD7CB5">
              <w:rPr>
                <w:rFonts w:cs="Times New Roman"/>
                <w:sz w:val="20"/>
              </w:rPr>
              <w:t>391</w:t>
            </w:r>
          </w:p>
        </w:tc>
      </w:tr>
    </w:tbl>
    <w:p w:rsidR="00FA06E2" w:rsidRPr="00BD7CB5" w:rsidRDefault="00FA06E2" w:rsidP="004F5B2D">
      <w:pPr>
        <w:pStyle w:val="Pamats"/>
      </w:pPr>
      <w:r w:rsidRPr="00BD7CB5">
        <w:t xml:space="preserve"> </w:t>
      </w:r>
    </w:p>
    <w:p w:rsidR="0015003E" w:rsidRDefault="00FA06E2" w:rsidP="004F5B2D">
      <w:pPr>
        <w:pStyle w:val="Pamats"/>
      </w:pPr>
      <w:r w:rsidRPr="00306E7B">
        <w:t xml:space="preserve">Pielīdzinot vienu </w:t>
      </w:r>
      <w:r w:rsidRPr="00306E7B">
        <w:rPr>
          <w:i/>
        </w:rPr>
        <w:t>airbnb.com</w:t>
      </w:r>
      <w:r w:rsidRPr="00306E7B">
        <w:t xml:space="preserve"> portālā piedāvāto apmešanās vietu vienam numuram komerciālajā tūrisma mītņu sektorā, šis alternatīvais piedāvājums pēdēj</w:t>
      </w:r>
      <w:r w:rsidR="005B45C8" w:rsidRPr="00306E7B">
        <w:t>os divos gados veido apmēram 15–</w:t>
      </w:r>
      <w:r w:rsidRPr="00306E7B">
        <w:t>20% no kopējā tūrisma mītņu piedāvājuma Jūrmalā.</w:t>
      </w:r>
      <w:r w:rsidR="00832E0F" w:rsidRPr="00306E7B">
        <w:t xml:space="preserve"> </w:t>
      </w:r>
    </w:p>
    <w:p w:rsidR="00FA06E2" w:rsidRPr="00306E7B" w:rsidRDefault="00FA06E2" w:rsidP="004F5B2D">
      <w:pPr>
        <w:pStyle w:val="Pamats"/>
      </w:pPr>
      <w:r w:rsidRPr="00306E7B">
        <w:t>2017.</w:t>
      </w:r>
      <w:r w:rsidR="005B45C8" w:rsidRPr="00306E7B">
        <w:t xml:space="preserve"> </w:t>
      </w:r>
      <w:r w:rsidRPr="00306E7B">
        <w:t xml:space="preserve">gada jūlijā bija aktīvi 238 izīrētāji, t.sk. 194 izīrēja vienu, bet 44 – vairāk nekā vienu tūristu apmešanās vietu (24 – divas, 10 – trīs, 2 – četras, 8 – vairāk </w:t>
      </w:r>
      <w:r w:rsidR="005B45C8" w:rsidRPr="00306E7B">
        <w:t>par</w:t>
      </w:r>
      <w:r w:rsidRPr="00306E7B">
        <w:t xml:space="preserve"> 5 apmešanās viet</w:t>
      </w:r>
      <w:r w:rsidR="005B45C8" w:rsidRPr="00306E7B">
        <w:t>ām</w:t>
      </w:r>
      <w:r w:rsidRPr="00306E7B">
        <w:t>). 72% no piedā</w:t>
      </w:r>
      <w:r w:rsidR="005B45C8" w:rsidRPr="00306E7B">
        <w:t>vātajām mītnēm bija pieejamas 1–</w:t>
      </w:r>
      <w:r w:rsidRPr="00306E7B">
        <w:t xml:space="preserve">3 mēnešus, 16% </w:t>
      </w:r>
      <w:r w:rsidR="00BF7758">
        <w:t>–</w:t>
      </w:r>
      <w:r w:rsidRPr="00306E7B">
        <w:t xml:space="preserve"> 4</w:t>
      </w:r>
      <w:r w:rsidR="005B45C8" w:rsidRPr="00306E7B">
        <w:t>–</w:t>
      </w:r>
      <w:r w:rsidRPr="00306E7B">
        <w:t xml:space="preserve">6 mēnešus, 12% </w:t>
      </w:r>
      <w:r w:rsidR="00BF7758">
        <w:t>–</w:t>
      </w:r>
      <w:r w:rsidRPr="00306E7B">
        <w:t xml:space="preserve"> vairāk nekā </w:t>
      </w:r>
      <w:r w:rsidR="00777DE5">
        <w:t>sešus</w:t>
      </w:r>
      <w:r w:rsidRPr="00306E7B">
        <w:t xml:space="preserve"> mēnešus. No pie</w:t>
      </w:r>
      <w:r w:rsidR="00A471AD" w:rsidRPr="00306E7B">
        <w:t>ejamajām mītnēm 91,</w:t>
      </w:r>
      <w:r w:rsidR="005B45C8" w:rsidRPr="00306E7B">
        <w:t>5% tika izīrētas 1–</w:t>
      </w:r>
      <w:r w:rsidRPr="00306E7B">
        <w:t>3 mēnešus.</w:t>
      </w:r>
    </w:p>
    <w:p w:rsidR="00AD119C" w:rsidRPr="002B3272" w:rsidRDefault="004651A4" w:rsidP="004F5B2D">
      <w:pPr>
        <w:pStyle w:val="Pamats"/>
        <w:rPr>
          <w:spacing w:val="-6"/>
        </w:rPr>
      </w:pPr>
      <w:r w:rsidRPr="002B3272">
        <w:rPr>
          <w:spacing w:val="-6"/>
        </w:rPr>
        <w:t>Jāatzīmē, ka noteikt precīzu</w:t>
      </w:r>
      <w:r w:rsidR="00832E0F" w:rsidRPr="002B3272">
        <w:rPr>
          <w:spacing w:val="-6"/>
        </w:rPr>
        <w:t xml:space="preserve"> </w:t>
      </w:r>
      <w:r w:rsidR="00832E0F" w:rsidRPr="002B3272">
        <w:rPr>
          <w:i/>
          <w:spacing w:val="-6"/>
        </w:rPr>
        <w:t>airbnb.com</w:t>
      </w:r>
      <w:r w:rsidR="00832E0F" w:rsidRPr="002B3272">
        <w:rPr>
          <w:spacing w:val="-6"/>
        </w:rPr>
        <w:t xml:space="preserve"> platformā piedāvāto naktsmītņu komercdarbības statusu ir neiespējami, jo platformā savus pakalpojumus var piedāvāt gan </w:t>
      </w:r>
      <w:r w:rsidR="0058764E" w:rsidRPr="002B3272">
        <w:rPr>
          <w:rFonts w:ascii="Georgia" w:hAnsi="Georgia"/>
          <w:noProof/>
          <w:color w:val="2F5496" w:themeColor="accent5" w:themeShade="BF"/>
          <w:spacing w:val="-6"/>
          <w:sz w:val="48"/>
          <w:szCs w:val="48"/>
          <w:lang w:eastAsia="lv-LV"/>
        </w:rPr>
        <w:drawing>
          <wp:anchor distT="0" distB="0" distL="114300" distR="114300" simplePos="0" relativeHeight="251720704" behindDoc="1" locked="1" layoutInCell="1" allowOverlap="1" wp14:anchorId="58802DFC" wp14:editId="487102D3">
            <wp:simplePos x="0" y="0"/>
            <wp:positionH relativeFrom="page">
              <wp:posOffset>635</wp:posOffset>
            </wp:positionH>
            <wp:positionV relativeFrom="margin">
              <wp:posOffset>-740410</wp:posOffset>
            </wp:positionV>
            <wp:extent cx="739775" cy="11345545"/>
            <wp:effectExtent l="0" t="0" r="3175" b="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832E0F" w:rsidRPr="002B3272">
        <w:rPr>
          <w:spacing w:val="-6"/>
        </w:rPr>
        <w:t>oficiāli reģistrētas naktsmītnes, kuras platformu</w:t>
      </w:r>
      <w:r w:rsidR="007F1389" w:rsidRPr="002B3272">
        <w:rPr>
          <w:spacing w:val="-6"/>
        </w:rPr>
        <w:t xml:space="preserve"> </w:t>
      </w:r>
      <w:r w:rsidR="00832E0F" w:rsidRPr="002B3272">
        <w:rPr>
          <w:spacing w:val="-6"/>
        </w:rPr>
        <w:t>izmanto kā papildu izplatīšanas ceļu,</w:t>
      </w:r>
      <w:r w:rsidR="007F1389" w:rsidRPr="002B3272">
        <w:rPr>
          <w:spacing w:val="-6"/>
        </w:rPr>
        <w:t xml:space="preserve"> </w:t>
      </w:r>
      <w:r w:rsidR="00832E0F" w:rsidRPr="002B3272">
        <w:rPr>
          <w:spacing w:val="-6"/>
        </w:rPr>
        <w:t>gan privātas naktsmītnes, kas savu darbību nav oficiāli reģistrējušas. Jāņem arī vērā, ka platformā netiek norādītas precīzas mītnes atrašanās vietas, kas arī apgrūtina iespēju noskaidrot mītnes statusu, izmantojot precīzu adresi.</w:t>
      </w:r>
      <w:r w:rsidR="007F1389" w:rsidRPr="002B3272">
        <w:rPr>
          <w:spacing w:val="-6"/>
        </w:rPr>
        <w:t xml:space="preserve"> </w:t>
      </w:r>
    </w:p>
    <w:p w:rsidR="00832E0F" w:rsidRPr="00306E7B" w:rsidRDefault="00832E0F" w:rsidP="004F5B2D">
      <w:pPr>
        <w:pStyle w:val="Pamats"/>
        <w:rPr>
          <w:rFonts w:ascii="Georgia" w:hAnsi="Georgia"/>
        </w:rPr>
      </w:pPr>
      <w:r w:rsidRPr="00306E7B">
        <w:t>Nekomerciālā sektora naktsmītņu piedāvājumā pastāv arī privātie piedāvātāj</w:t>
      </w:r>
      <w:r w:rsidR="004651A4" w:rsidRPr="00306E7B">
        <w:t xml:space="preserve">i, kas savus </w:t>
      </w:r>
      <w:r w:rsidR="004651A4" w:rsidRPr="002B3272">
        <w:rPr>
          <w:spacing w:val="-4"/>
        </w:rPr>
        <w:t>īpašumus i</w:t>
      </w:r>
      <w:r w:rsidRPr="002B3272">
        <w:rPr>
          <w:spacing w:val="-4"/>
        </w:rPr>
        <w:t>zīrē (īpaši vasaras sezonā), neizmantojot komerciālajam sektoram ierastos izplatīšanas</w:t>
      </w:r>
      <w:r w:rsidRPr="00306E7B">
        <w:t xml:space="preserve"> ceļus, bet gan paļaujoties uz mutiskiem ieteikumiem vai ilgtermiņa sadarbību, kā rezultātā </w:t>
      </w:r>
      <w:r w:rsidR="005B45C8" w:rsidRPr="00306E7B">
        <w:t xml:space="preserve">arī </w:t>
      </w:r>
      <w:r w:rsidRPr="00306E7B">
        <w:t xml:space="preserve">šo </w:t>
      </w:r>
      <w:r w:rsidR="00F27932" w:rsidRPr="00306E7B">
        <w:t>daļu Jūrmalas naktsmītņu piedāvājumā nav iespējams noteikt.</w:t>
      </w:r>
      <w:r w:rsidR="00F27932" w:rsidRPr="00306E7B">
        <w:rPr>
          <w:rFonts w:ascii="Georgia" w:hAnsi="Georgia"/>
        </w:rPr>
        <w:t xml:space="preserve"> </w:t>
      </w:r>
    </w:p>
    <w:p w:rsidR="00E42174" w:rsidRPr="00BF32B1" w:rsidRDefault="00BF32B1" w:rsidP="00BF32B1">
      <w:pPr>
        <w:pStyle w:val="Heading4"/>
        <w:rPr>
          <w:i/>
        </w:rPr>
      </w:pPr>
      <w:bookmarkStart w:id="51" w:name="_Toc493690867"/>
      <w:bookmarkStart w:id="52" w:name="_Toc494098463"/>
      <w:bookmarkStart w:id="53" w:name="_Toc494099327"/>
      <w:bookmarkStart w:id="54" w:name="_Toc485683713"/>
      <w:r w:rsidRPr="00BF32B1">
        <w:t xml:space="preserve">1.1.3.2. </w:t>
      </w:r>
      <w:r w:rsidR="008E41CA" w:rsidRPr="00BF32B1">
        <w:t xml:space="preserve">Jūrmalas tūrisma piedāvājuma </w:t>
      </w:r>
      <w:r w:rsidR="0074268C" w:rsidRPr="00BF32B1">
        <w:t>no</w:t>
      </w:r>
      <w:r w:rsidR="008E41CA" w:rsidRPr="00BF32B1">
        <w:t>vērtē</w:t>
      </w:r>
      <w:r w:rsidR="00306E7B" w:rsidRPr="00BF32B1">
        <w:t>jums</w:t>
      </w:r>
      <w:bookmarkEnd w:id="51"/>
      <w:bookmarkEnd w:id="52"/>
      <w:bookmarkEnd w:id="53"/>
      <w:r w:rsidR="00306E7B" w:rsidRPr="00BF32B1">
        <w:t xml:space="preserve"> </w:t>
      </w:r>
    </w:p>
    <w:p w:rsidR="008E41CA" w:rsidRPr="004F5B2D" w:rsidRDefault="0074268C" w:rsidP="004F5B2D">
      <w:pPr>
        <w:pStyle w:val="Pamats"/>
        <w:ind w:firstLine="0"/>
        <w:rPr>
          <w:b/>
        </w:rPr>
      </w:pPr>
      <w:r w:rsidRPr="00BF32B1">
        <w:rPr>
          <w:b/>
        </w:rPr>
        <w:t>Latvijas un ārvalstu viesi</w:t>
      </w:r>
      <w:r w:rsidR="00306E7B" w:rsidRPr="004F5B2D">
        <w:rPr>
          <w:b/>
        </w:rPr>
        <w:t xml:space="preserve"> </w:t>
      </w:r>
      <w:bookmarkEnd w:id="54"/>
    </w:p>
    <w:p w:rsidR="008E41CA" w:rsidRDefault="005B45C8" w:rsidP="004F5B2D">
      <w:pPr>
        <w:pStyle w:val="Pamats"/>
      </w:pPr>
      <w:r w:rsidRPr="00306E7B">
        <w:t>2016.</w:t>
      </w:r>
      <w:r w:rsidR="004F5B2D">
        <w:t xml:space="preserve"> un </w:t>
      </w:r>
      <w:r w:rsidR="008E41CA" w:rsidRPr="00306E7B">
        <w:t>2017.</w:t>
      </w:r>
      <w:r w:rsidRPr="00306E7B">
        <w:t xml:space="preserve"> </w:t>
      </w:r>
      <w:r w:rsidR="008E41CA" w:rsidRPr="00306E7B">
        <w:t>g</w:t>
      </w:r>
      <w:r w:rsidR="004F5B2D">
        <w:t>ada</w:t>
      </w:r>
      <w:r w:rsidR="008E41CA" w:rsidRPr="00306E7B">
        <w:t xml:space="preserve"> vasaras un ziemas sezonā veiktā tūristu aptauja</w:t>
      </w:r>
      <w:r w:rsidR="008E41CA" w:rsidRPr="00306E7B">
        <w:rPr>
          <w:rStyle w:val="FootnoteReference"/>
        </w:rPr>
        <w:footnoteReference w:id="44"/>
      </w:r>
      <w:r w:rsidR="008E41CA" w:rsidRPr="00306E7B">
        <w:t xml:space="preserve"> parāda, ka tūristu kopējā apmierinātība ar Jūrmalu kā ceļojuma galamērķi, it īpaši ārzemju tūristu vidū vasaras sezonā ir salīdzinoši augsta (</w:t>
      </w:r>
      <w:proofErr w:type="spellStart"/>
      <w:r w:rsidR="008E41CA" w:rsidRPr="00306E7B">
        <w:t>aritm</w:t>
      </w:r>
      <w:proofErr w:type="spellEnd"/>
      <w:r w:rsidR="008E41CA" w:rsidRPr="00306E7B">
        <w:t>.</w:t>
      </w:r>
      <w:r w:rsidR="004F5B2D">
        <w:t xml:space="preserve"> </w:t>
      </w:r>
      <w:r w:rsidR="008E41CA" w:rsidRPr="00306E7B">
        <w:t>vid.</w:t>
      </w:r>
      <w:r w:rsidR="004F5B2D">
        <w:t xml:space="preserve"> </w:t>
      </w:r>
      <w:r w:rsidR="008E41CA" w:rsidRPr="00306E7B">
        <w:t>=</w:t>
      </w:r>
      <w:r w:rsidR="004F5B2D">
        <w:t xml:space="preserve"> </w:t>
      </w:r>
      <w:r w:rsidR="008E41CA" w:rsidRPr="00306E7B">
        <w:t>6</w:t>
      </w:r>
      <w:r w:rsidR="004F5B2D">
        <w:t>,</w:t>
      </w:r>
      <w:r w:rsidR="008E41CA" w:rsidRPr="00306E7B">
        <w:t>11 skalā no 1 – ‘ļoti neapmierināts’ līdz 7 – ‘ļoti apmierināts’), tikai nedaudz zemāka tā ir ziemas sezonā. Jūrmalas apmeklētāji no Latvijas Jūrmalu kā ceļojum</w:t>
      </w:r>
      <w:r w:rsidRPr="00306E7B">
        <w:t xml:space="preserve">a galamērķi kopumā novērtējuši </w:t>
      </w:r>
      <w:r w:rsidR="008E41CA" w:rsidRPr="00306E7B">
        <w:t>zemāk gan vasaras, gan ziemas sezonā</w:t>
      </w:r>
      <w:r w:rsidRPr="00306E7B">
        <w:t xml:space="preserve"> (s</w:t>
      </w:r>
      <w:r w:rsidR="008E41CA" w:rsidRPr="00306E7B">
        <w:t xml:space="preserve">katīt </w:t>
      </w:r>
      <w:r w:rsidR="00252442">
        <w:t>1.13</w:t>
      </w:r>
      <w:r w:rsidR="008E41CA" w:rsidRPr="00306E7B">
        <w:t>.</w:t>
      </w:r>
      <w:r w:rsidRPr="00306E7B">
        <w:t xml:space="preserve"> </w:t>
      </w:r>
      <w:r w:rsidR="008E41CA" w:rsidRPr="00306E7B">
        <w:t>attēlu)</w:t>
      </w:r>
      <w:r w:rsidRPr="00306E7B">
        <w:t>.</w:t>
      </w:r>
    </w:p>
    <w:p w:rsidR="004F5B2D" w:rsidRPr="00306E7B" w:rsidRDefault="004F5B2D" w:rsidP="004F5B2D">
      <w:pPr>
        <w:pStyle w:val="Pamats"/>
      </w:pPr>
    </w:p>
    <w:p w:rsidR="008E41CA" w:rsidRDefault="008E41CA" w:rsidP="008E41CA">
      <w:pPr>
        <w:spacing w:line="276" w:lineRule="auto"/>
        <w:jc w:val="center"/>
        <w:rPr>
          <w:rFonts w:ascii="Georgia" w:hAnsi="Georgia"/>
          <w:sz w:val="20"/>
          <w:szCs w:val="20"/>
        </w:rPr>
      </w:pPr>
      <w:r w:rsidRPr="00306E7B">
        <w:rPr>
          <w:noProof/>
          <w:shd w:val="clear" w:color="auto" w:fill="B28751"/>
          <w:lang w:eastAsia="lv-LV"/>
        </w:rPr>
        <w:drawing>
          <wp:inline distT="0" distB="0" distL="0" distR="0" wp14:anchorId="3286302B" wp14:editId="60F2C174">
            <wp:extent cx="4572000" cy="1876508"/>
            <wp:effectExtent l="0" t="0" r="19050" b="9525"/>
            <wp:docPr id="10" name="Chart 10">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C0D199C-E1BF-423C-BEC4-0CB22F4453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E41CA" w:rsidRPr="004F5B2D" w:rsidRDefault="00306E7B" w:rsidP="004F5B2D">
      <w:pPr>
        <w:pStyle w:val="Tabulasvirsraksts"/>
        <w:rPr>
          <w:spacing w:val="-2"/>
        </w:rPr>
      </w:pPr>
      <w:r w:rsidRPr="004F5B2D">
        <w:rPr>
          <w:b w:val="0"/>
          <w:i/>
          <w:spacing w:val="-2"/>
        </w:rPr>
        <w:t>1.</w:t>
      </w:r>
      <w:r w:rsidR="00252442" w:rsidRPr="004F5B2D">
        <w:rPr>
          <w:b w:val="0"/>
          <w:i/>
          <w:spacing w:val="-2"/>
        </w:rPr>
        <w:t>13</w:t>
      </w:r>
      <w:r w:rsidR="00BF7758" w:rsidRPr="004F5B2D">
        <w:rPr>
          <w:b w:val="0"/>
          <w:i/>
          <w:spacing w:val="-2"/>
        </w:rPr>
        <w:t>. a</w:t>
      </w:r>
      <w:r w:rsidR="008E41CA" w:rsidRPr="004F5B2D">
        <w:rPr>
          <w:b w:val="0"/>
          <w:i/>
          <w:spacing w:val="-2"/>
        </w:rPr>
        <w:t>tt</w:t>
      </w:r>
      <w:r w:rsidR="002B3272">
        <w:rPr>
          <w:b w:val="0"/>
          <w:i/>
          <w:spacing w:val="-2"/>
        </w:rPr>
        <w:t>ēls</w:t>
      </w:r>
      <w:r w:rsidR="008E41CA" w:rsidRPr="004F5B2D">
        <w:rPr>
          <w:b w:val="0"/>
          <w:i/>
          <w:spacing w:val="-2"/>
        </w:rPr>
        <w:t>.</w:t>
      </w:r>
      <w:r w:rsidR="008E41CA" w:rsidRPr="004F5B2D">
        <w:rPr>
          <w:spacing w:val="-2"/>
        </w:rPr>
        <w:t xml:space="preserve"> Tūristu kopējā apmierinātība ar Jūrmalu kā ceļojumu galamērķi </w:t>
      </w:r>
      <w:r w:rsidR="002B3272">
        <w:rPr>
          <w:spacing w:val="-2"/>
        </w:rPr>
        <w:br/>
      </w:r>
      <w:r w:rsidR="008E41CA" w:rsidRPr="004F5B2D">
        <w:rPr>
          <w:spacing w:val="-2"/>
        </w:rPr>
        <w:t>(vērtējums skalā 1</w:t>
      </w:r>
      <w:r w:rsidR="00BF7758" w:rsidRPr="004F5B2D">
        <w:rPr>
          <w:spacing w:val="-2"/>
        </w:rPr>
        <w:t>–</w:t>
      </w:r>
      <w:r w:rsidR="008E41CA" w:rsidRPr="004F5B2D">
        <w:rPr>
          <w:spacing w:val="-2"/>
        </w:rPr>
        <w:t xml:space="preserve">7) </w:t>
      </w:r>
      <w:r w:rsidR="008E41CA" w:rsidRPr="004F5B2D">
        <w:rPr>
          <w:rStyle w:val="FootnoteReference"/>
          <w:b w:val="0"/>
          <w:spacing w:val="-2"/>
          <w:sz w:val="18"/>
          <w:szCs w:val="20"/>
        </w:rPr>
        <w:footnoteReference w:id="45"/>
      </w:r>
    </w:p>
    <w:p w:rsidR="008E41CA" w:rsidRPr="00306E7B" w:rsidRDefault="008E41CA" w:rsidP="004F5B2D">
      <w:pPr>
        <w:pStyle w:val="Pamats"/>
      </w:pPr>
      <w:r w:rsidRPr="00306E7B">
        <w:lastRenderedPageBreak/>
        <w:t xml:space="preserve">Viens no pakalpojumu kvalitātes indikatoriem ir </w:t>
      </w:r>
      <w:r w:rsidRPr="00306E7B">
        <w:rPr>
          <w:b/>
        </w:rPr>
        <w:t xml:space="preserve">cenas atbilstības </w:t>
      </w:r>
      <w:r w:rsidRPr="00306E7B">
        <w:t>novērtējums. Vidēj</w:t>
      </w:r>
      <w:r w:rsidR="005B45C8" w:rsidRPr="00306E7B">
        <w:t>i</w:t>
      </w:r>
      <w:r w:rsidRPr="00306E7B">
        <w:t xml:space="preserve"> pakalpojumu atbilstība cenai tiek vērtēta ar 5</w:t>
      </w:r>
      <w:r w:rsidR="005B45C8" w:rsidRPr="00306E7B">
        <w:t>,</w:t>
      </w:r>
      <w:r w:rsidRPr="00306E7B">
        <w:t>5 (ārzemju tūristi) un 4</w:t>
      </w:r>
      <w:r w:rsidR="005B45C8" w:rsidRPr="00306E7B">
        <w:t>,</w:t>
      </w:r>
      <w:r w:rsidRPr="00306E7B">
        <w:t>92 (Latvijas iedzīvotāji) vasaras sezonā</w:t>
      </w:r>
      <w:r w:rsidR="005B45C8" w:rsidRPr="00306E7B">
        <w:t>,</w:t>
      </w:r>
      <w:r w:rsidRPr="00306E7B">
        <w:t xml:space="preserve"> savukārt ziemas sezonā 5</w:t>
      </w:r>
      <w:r w:rsidR="005B45C8" w:rsidRPr="00306E7B">
        <w:t>,</w:t>
      </w:r>
      <w:r w:rsidRPr="00306E7B">
        <w:t>55 (ārzemju tūristi) un 4</w:t>
      </w:r>
      <w:r w:rsidR="005B45C8" w:rsidRPr="00306E7B">
        <w:t>,</w:t>
      </w:r>
      <w:r w:rsidRPr="00306E7B">
        <w:t xml:space="preserve">83 (Latvijas iedzīvotāji), kas </w:t>
      </w:r>
      <w:r w:rsidR="005B45C8" w:rsidRPr="00306E7B">
        <w:t>pa</w:t>
      </w:r>
      <w:r w:rsidRPr="00306E7B">
        <w:t xml:space="preserve">rāda, ka Jūrmala netiek vērtēta kā lēts ceļojuma galamērķis. Analizējot pa piedāvājuma elementiem, ārzemju tūristi viszemāk vērtē </w:t>
      </w:r>
      <w:r w:rsidRPr="00BA5A0E">
        <w:t>ēdināšanas pakalpojumu cenas atbilstību</w:t>
      </w:r>
      <w:r w:rsidRPr="00306E7B">
        <w:t xml:space="preserve"> (</w:t>
      </w:r>
      <w:r w:rsidR="00A816D2" w:rsidRPr="00306E7B">
        <w:t xml:space="preserve">5,37 </w:t>
      </w:r>
      <w:r w:rsidRPr="00306E7B">
        <w:t xml:space="preserve">vasaras sezonā </w:t>
      </w:r>
      <w:r w:rsidR="00A816D2" w:rsidRPr="00306E7B">
        <w:t>un</w:t>
      </w:r>
      <w:r w:rsidR="007F1389">
        <w:t xml:space="preserve"> </w:t>
      </w:r>
      <w:r w:rsidR="00A816D2" w:rsidRPr="00306E7B">
        <w:t>5,47</w:t>
      </w:r>
      <w:r w:rsidR="002D6751">
        <w:t xml:space="preserve"> </w:t>
      </w:r>
      <w:r w:rsidRPr="00306E7B">
        <w:t>ziemas sezonā), nedaudz augstāk naktsmītņu pakalpojumu (</w:t>
      </w:r>
      <w:r w:rsidR="007B4F89">
        <w:t>5,</w:t>
      </w:r>
      <w:r w:rsidR="00A816D2" w:rsidRPr="00306E7B">
        <w:t>55</w:t>
      </w:r>
      <w:r w:rsidR="007B4F89">
        <w:t xml:space="preserve"> </w:t>
      </w:r>
      <w:r w:rsidRPr="00306E7B">
        <w:t xml:space="preserve">vasaras sezonā </w:t>
      </w:r>
      <w:r w:rsidR="00A816D2" w:rsidRPr="00306E7B">
        <w:t>un</w:t>
      </w:r>
      <w:r w:rsidRPr="00306E7B">
        <w:t xml:space="preserve"> </w:t>
      </w:r>
      <w:r w:rsidR="00A816D2" w:rsidRPr="00306E7B">
        <w:t xml:space="preserve">5,71 </w:t>
      </w:r>
      <w:r w:rsidRPr="00306E7B">
        <w:t>ziemas sezonā), bet visaugstāk</w:t>
      </w:r>
      <w:r w:rsidR="007F1389">
        <w:t xml:space="preserve"> </w:t>
      </w:r>
      <w:r w:rsidRPr="00306E7B">
        <w:t>transporta pakalpojumu cenas atbilstību piedāvājuma kvalitātei (</w:t>
      </w:r>
      <w:r w:rsidR="00A816D2" w:rsidRPr="00306E7B">
        <w:t>5,96</w:t>
      </w:r>
      <w:r w:rsidR="002D6751">
        <w:t xml:space="preserve"> </w:t>
      </w:r>
      <w:r w:rsidRPr="00306E7B">
        <w:t>vasaras sezonā</w:t>
      </w:r>
      <w:r w:rsidR="00A816D2" w:rsidRPr="00306E7B">
        <w:t xml:space="preserve"> un</w:t>
      </w:r>
      <w:r w:rsidRPr="00306E7B">
        <w:t xml:space="preserve"> </w:t>
      </w:r>
      <w:r w:rsidR="00A816D2" w:rsidRPr="00306E7B">
        <w:t xml:space="preserve">5,76 </w:t>
      </w:r>
      <w:r w:rsidRPr="00306E7B">
        <w:t xml:space="preserve">ziemas sezonā). Savukārt Latvijas iedzīvotāji viszemāk vērtē </w:t>
      </w:r>
      <w:r w:rsidRPr="00BA5A0E">
        <w:t>naktsmītņu pakalpojumu cenas atbilstību</w:t>
      </w:r>
      <w:r w:rsidRPr="00306E7B">
        <w:t xml:space="preserve"> (</w:t>
      </w:r>
      <w:r w:rsidR="00A816D2" w:rsidRPr="00306E7B">
        <w:t xml:space="preserve">4,51 </w:t>
      </w:r>
      <w:r w:rsidRPr="00306E7B">
        <w:t xml:space="preserve">vasaras sezonā </w:t>
      </w:r>
      <w:r w:rsidR="00A816D2" w:rsidRPr="00306E7B">
        <w:t>un</w:t>
      </w:r>
      <w:r w:rsidRPr="00306E7B">
        <w:t xml:space="preserve"> </w:t>
      </w:r>
      <w:r w:rsidR="00A816D2" w:rsidRPr="00306E7B">
        <w:t xml:space="preserve">5,23 </w:t>
      </w:r>
      <w:r w:rsidRPr="00306E7B">
        <w:t xml:space="preserve">ziemas sezonā), nedaudz augstāk </w:t>
      </w:r>
      <w:r w:rsidRPr="00BA5A0E">
        <w:t>ēdināšanas pakalpojumu cenas atbilstību</w:t>
      </w:r>
      <w:r w:rsidRPr="00306E7B">
        <w:rPr>
          <w:i/>
        </w:rPr>
        <w:t xml:space="preserve"> </w:t>
      </w:r>
      <w:r w:rsidRPr="00306E7B">
        <w:t>kvalitātei (</w:t>
      </w:r>
      <w:r w:rsidR="00A816D2" w:rsidRPr="00306E7B">
        <w:t xml:space="preserve">4,79 </w:t>
      </w:r>
      <w:r w:rsidRPr="00306E7B">
        <w:t xml:space="preserve">vasaras sezonā </w:t>
      </w:r>
      <w:r w:rsidR="00A816D2" w:rsidRPr="00306E7B">
        <w:t>un viszemāk 4</w:t>
      </w:r>
      <w:r w:rsidR="003A63B5" w:rsidRPr="00306E7B">
        <w:t>,</w:t>
      </w:r>
      <w:r w:rsidR="00A816D2" w:rsidRPr="00306E7B">
        <w:t xml:space="preserve">78 </w:t>
      </w:r>
      <w:r w:rsidRPr="00306E7B">
        <w:t>ziemas sezonā).</w:t>
      </w:r>
    </w:p>
    <w:p w:rsidR="008E41CA" w:rsidRPr="00306E7B" w:rsidRDefault="008E41CA" w:rsidP="004F5B2D">
      <w:pPr>
        <w:pStyle w:val="Pamats"/>
      </w:pPr>
      <w:r w:rsidRPr="00306E7B">
        <w:rPr>
          <w:b/>
        </w:rPr>
        <w:t>Naktsmītņu</w:t>
      </w:r>
      <w:r w:rsidRPr="00306E7B">
        <w:t xml:space="preserve"> vērtējumā viszemāko novērtējumu ir saņēmusi </w:t>
      </w:r>
      <w:r w:rsidRPr="007E7DF5">
        <w:t>cenas atbilstība pakalpojumu kvalitātei</w:t>
      </w:r>
      <w:r w:rsidRPr="00306E7B">
        <w:rPr>
          <w:i/>
        </w:rPr>
        <w:t>:</w:t>
      </w:r>
      <w:r w:rsidRPr="00306E7B">
        <w:t xml:space="preserve"> ārzemnieku vērtējumā vasaras sezonā 5</w:t>
      </w:r>
      <w:r w:rsidR="00A816D2" w:rsidRPr="00306E7B">
        <w:t>,</w:t>
      </w:r>
      <w:r w:rsidRPr="00306E7B">
        <w:t>55</w:t>
      </w:r>
      <w:r w:rsidR="00A816D2" w:rsidRPr="00306E7B">
        <w:t xml:space="preserve"> un</w:t>
      </w:r>
      <w:r w:rsidRPr="00306E7B">
        <w:t xml:space="preserve"> ziemas sezonā 5</w:t>
      </w:r>
      <w:r w:rsidR="00A816D2" w:rsidRPr="00306E7B">
        <w:t>,</w:t>
      </w:r>
      <w:r w:rsidRPr="00306E7B">
        <w:t>71</w:t>
      </w:r>
      <w:r w:rsidR="003F49E9">
        <w:t>;</w:t>
      </w:r>
      <w:r w:rsidR="00A816D2" w:rsidRPr="00306E7B">
        <w:t xml:space="preserve"> </w:t>
      </w:r>
      <w:r w:rsidR="003F49E9">
        <w:t>v</w:t>
      </w:r>
      <w:r w:rsidRPr="00306E7B">
        <w:t>ietējo tūristu vērtējumā vasaras sezonā 4</w:t>
      </w:r>
      <w:r w:rsidR="00A816D2" w:rsidRPr="00306E7B">
        <w:t>,</w:t>
      </w:r>
      <w:r w:rsidRPr="00306E7B">
        <w:t>51</w:t>
      </w:r>
      <w:r w:rsidR="00A816D2" w:rsidRPr="00306E7B">
        <w:t xml:space="preserve"> un</w:t>
      </w:r>
      <w:r w:rsidRPr="00306E7B">
        <w:t xml:space="preserve"> ziemas sezonā 5</w:t>
      </w:r>
      <w:r w:rsidR="00A816D2" w:rsidRPr="00306E7B">
        <w:t>,</w:t>
      </w:r>
      <w:r w:rsidRPr="00306E7B">
        <w:t>23.</w:t>
      </w:r>
    </w:p>
    <w:p w:rsidR="008E41CA" w:rsidRPr="00306E7B" w:rsidRDefault="008E41CA" w:rsidP="004F5B2D">
      <w:pPr>
        <w:pStyle w:val="Pamats"/>
      </w:pPr>
      <w:r w:rsidRPr="00306E7B">
        <w:rPr>
          <w:b/>
        </w:rPr>
        <w:t>Ēdināšanas pakalpojumu</w:t>
      </w:r>
      <w:r w:rsidRPr="00306E7B">
        <w:t xml:space="preserve"> vērtējumā viszemāko novērtējumu gan no ārzemju, gan vietējiem tūristiem ir saņēmis </w:t>
      </w:r>
      <w:r w:rsidRPr="007E7DF5">
        <w:t>ēdienu piedāvājums speciālām vajadzībām</w:t>
      </w:r>
      <w:r w:rsidRPr="00306E7B">
        <w:t xml:space="preserve"> (ārzemju tūristi: </w:t>
      </w:r>
      <w:r w:rsidRPr="004F5B2D">
        <w:rPr>
          <w:spacing w:val="-2"/>
        </w:rPr>
        <w:t>vasaras sezonā 4</w:t>
      </w:r>
      <w:r w:rsidR="00A816D2" w:rsidRPr="004F5B2D">
        <w:rPr>
          <w:spacing w:val="-2"/>
        </w:rPr>
        <w:t>,</w:t>
      </w:r>
      <w:r w:rsidRPr="004F5B2D">
        <w:rPr>
          <w:spacing w:val="-2"/>
        </w:rPr>
        <w:t>89</w:t>
      </w:r>
      <w:r w:rsidR="00A816D2" w:rsidRPr="004F5B2D">
        <w:rPr>
          <w:spacing w:val="-2"/>
        </w:rPr>
        <w:t xml:space="preserve"> un </w:t>
      </w:r>
      <w:r w:rsidRPr="004F5B2D">
        <w:rPr>
          <w:spacing w:val="-2"/>
        </w:rPr>
        <w:t>ziemas sezonā 5</w:t>
      </w:r>
      <w:r w:rsidR="00A816D2" w:rsidRPr="004F5B2D">
        <w:rPr>
          <w:spacing w:val="-2"/>
        </w:rPr>
        <w:t>,</w:t>
      </w:r>
      <w:r w:rsidRPr="004F5B2D">
        <w:rPr>
          <w:spacing w:val="-2"/>
        </w:rPr>
        <w:t>05; Latvijas iedzīvotāji: vasaras sezonā 4</w:t>
      </w:r>
      <w:r w:rsidR="00A816D2" w:rsidRPr="004F5B2D">
        <w:rPr>
          <w:spacing w:val="-2"/>
        </w:rPr>
        <w:t>,</w:t>
      </w:r>
      <w:r w:rsidRPr="004F5B2D">
        <w:rPr>
          <w:spacing w:val="-2"/>
        </w:rPr>
        <w:t>93</w:t>
      </w:r>
      <w:r w:rsidR="00A816D2" w:rsidRPr="004F5B2D">
        <w:rPr>
          <w:spacing w:val="-2"/>
        </w:rPr>
        <w:t xml:space="preserve"> un</w:t>
      </w:r>
      <w:r w:rsidRPr="004F5B2D">
        <w:rPr>
          <w:spacing w:val="-2"/>
        </w:rPr>
        <w:t xml:space="preserve"> ziemas</w:t>
      </w:r>
      <w:r w:rsidRPr="00306E7B">
        <w:t xml:space="preserve"> </w:t>
      </w:r>
      <w:r w:rsidRPr="004F5B2D">
        <w:rPr>
          <w:spacing w:val="-4"/>
        </w:rPr>
        <w:t>sezonā 5</w:t>
      </w:r>
      <w:r w:rsidR="00A816D2" w:rsidRPr="004F5B2D">
        <w:rPr>
          <w:spacing w:val="-4"/>
        </w:rPr>
        <w:t>,</w:t>
      </w:r>
      <w:r w:rsidRPr="004F5B2D">
        <w:rPr>
          <w:spacing w:val="-4"/>
        </w:rPr>
        <w:t>03) un Latvijas tradicionālo ēdienu piedāvājums ārzemnieku vērtējumā (vasaras sezonā</w:t>
      </w:r>
      <w:r w:rsidRPr="00306E7B">
        <w:t xml:space="preserve"> 4</w:t>
      </w:r>
      <w:r w:rsidR="00A816D2" w:rsidRPr="00306E7B">
        <w:t>,</w:t>
      </w:r>
      <w:r w:rsidRPr="00306E7B">
        <w:t>95</w:t>
      </w:r>
      <w:r w:rsidR="00A816D2" w:rsidRPr="00306E7B">
        <w:t xml:space="preserve"> un </w:t>
      </w:r>
      <w:r w:rsidRPr="00306E7B">
        <w:t>ziemas sezonā</w:t>
      </w:r>
      <w:r w:rsidR="007F1389">
        <w:t xml:space="preserve"> </w:t>
      </w:r>
      <w:r w:rsidRPr="00306E7B">
        <w:t>5</w:t>
      </w:r>
      <w:r w:rsidR="00A816D2" w:rsidRPr="00306E7B">
        <w:t>,</w:t>
      </w:r>
      <w:r w:rsidRPr="00306E7B">
        <w:t xml:space="preserve">23), kā arī </w:t>
      </w:r>
      <w:r w:rsidRPr="007E7DF5">
        <w:t>cenas atbilstība</w:t>
      </w:r>
      <w:r w:rsidRPr="00306E7B">
        <w:t xml:space="preserve"> vietēj</w:t>
      </w:r>
      <w:r w:rsidR="00A816D2" w:rsidRPr="00306E7B">
        <w:t>o</w:t>
      </w:r>
      <w:r w:rsidRPr="00306E7B">
        <w:t xml:space="preserve"> tūrist</w:t>
      </w:r>
      <w:r w:rsidR="00A816D2" w:rsidRPr="00306E7B">
        <w:t>u</w:t>
      </w:r>
      <w:r w:rsidRPr="00306E7B">
        <w:t xml:space="preserve"> </w:t>
      </w:r>
      <w:r w:rsidR="00A816D2" w:rsidRPr="00306E7B">
        <w:t xml:space="preserve">novērtējumā </w:t>
      </w:r>
      <w:r w:rsidRPr="00306E7B">
        <w:t>(vasaras sezonā 4</w:t>
      </w:r>
      <w:r w:rsidR="00A816D2" w:rsidRPr="00306E7B">
        <w:t>,</w:t>
      </w:r>
      <w:r w:rsidRPr="00306E7B">
        <w:t>79</w:t>
      </w:r>
      <w:r w:rsidR="00A816D2" w:rsidRPr="00306E7B">
        <w:t xml:space="preserve"> un</w:t>
      </w:r>
      <w:r w:rsidRPr="00306E7B">
        <w:t xml:space="preserve"> ziemas sezonā 4</w:t>
      </w:r>
      <w:r w:rsidR="00A816D2" w:rsidRPr="00306E7B">
        <w:t>,</w:t>
      </w:r>
      <w:r w:rsidRPr="00306E7B">
        <w:t>78).</w:t>
      </w:r>
    </w:p>
    <w:p w:rsidR="008E41CA" w:rsidRPr="00306E7B" w:rsidRDefault="008E41CA" w:rsidP="004F5B2D">
      <w:pPr>
        <w:pStyle w:val="Pamats"/>
      </w:pPr>
      <w:r w:rsidRPr="00306E7B">
        <w:rPr>
          <w:b/>
        </w:rPr>
        <w:t>Transporta</w:t>
      </w:r>
      <w:r w:rsidRPr="00306E7B">
        <w:t xml:space="preserve"> aspektu vērtējumā viszemāko novērtējumu ir saņēmušas </w:t>
      </w:r>
      <w:r w:rsidRPr="007E7DF5">
        <w:t>auto novietošanas iespējas</w:t>
      </w:r>
      <w:r w:rsidRPr="00306E7B">
        <w:t xml:space="preserve"> Jūrmalā (ārzemnieki: vasaras sezonā 4</w:t>
      </w:r>
      <w:r w:rsidR="00A816D2" w:rsidRPr="00306E7B">
        <w:t>,</w:t>
      </w:r>
      <w:r w:rsidRPr="00306E7B">
        <w:t>97</w:t>
      </w:r>
      <w:r w:rsidR="00A816D2" w:rsidRPr="00306E7B">
        <w:t xml:space="preserve"> un</w:t>
      </w:r>
      <w:r w:rsidRPr="00306E7B">
        <w:t xml:space="preserve"> ziemas sezonā 5</w:t>
      </w:r>
      <w:r w:rsidR="00A816D2" w:rsidRPr="00306E7B">
        <w:t>,</w:t>
      </w:r>
      <w:r w:rsidRPr="00306E7B">
        <w:t xml:space="preserve">50; </w:t>
      </w:r>
      <w:r w:rsidR="0058764E">
        <w:rPr>
          <w:rFonts w:ascii="Georgia" w:hAnsi="Georgia"/>
          <w:noProof/>
          <w:color w:val="2F5496" w:themeColor="accent5" w:themeShade="BF"/>
          <w:sz w:val="48"/>
          <w:szCs w:val="48"/>
          <w:lang w:eastAsia="lv-LV"/>
        </w:rPr>
        <w:drawing>
          <wp:anchor distT="0" distB="0" distL="114300" distR="114300" simplePos="0" relativeHeight="251722752" behindDoc="1" locked="1" layoutInCell="1" allowOverlap="1" wp14:anchorId="5BF46531" wp14:editId="49DAF1C6">
            <wp:simplePos x="0" y="0"/>
            <wp:positionH relativeFrom="page">
              <wp:posOffset>-17145</wp:posOffset>
            </wp:positionH>
            <wp:positionV relativeFrom="margin">
              <wp:posOffset>-730885</wp:posOffset>
            </wp:positionV>
            <wp:extent cx="739775" cy="11345545"/>
            <wp:effectExtent l="0" t="0" r="3175" b="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306E7B">
        <w:t>Latvijas iedzīvotāji: ziemas sezonā 5</w:t>
      </w:r>
      <w:r w:rsidR="00A816D2" w:rsidRPr="00306E7B">
        <w:t>,</w:t>
      </w:r>
      <w:r w:rsidRPr="00306E7B">
        <w:t>24).</w:t>
      </w:r>
    </w:p>
    <w:p w:rsidR="008E41CA" w:rsidRPr="00306E7B" w:rsidRDefault="008E41CA" w:rsidP="004F5B2D">
      <w:pPr>
        <w:pStyle w:val="Pamats"/>
      </w:pPr>
      <w:r w:rsidRPr="00306E7B">
        <w:rPr>
          <w:b/>
        </w:rPr>
        <w:t>Pilsētvides un infrastruktūras</w:t>
      </w:r>
      <w:r w:rsidRPr="00306E7B">
        <w:t xml:space="preserve"> vērtējumā viszemāko novērtējumu no ārzemju tūristiem ir saņēmušas </w:t>
      </w:r>
      <w:r w:rsidRPr="004D147E">
        <w:t>sanitārās iestādes</w:t>
      </w:r>
      <w:r w:rsidRPr="00306E7B">
        <w:t xml:space="preserve"> (vasaras sezonā 5</w:t>
      </w:r>
      <w:r w:rsidR="00A816D2" w:rsidRPr="00306E7B">
        <w:t>,</w:t>
      </w:r>
      <w:r w:rsidRPr="00306E7B">
        <w:t>37</w:t>
      </w:r>
      <w:r w:rsidR="00A816D2" w:rsidRPr="00306E7B">
        <w:t xml:space="preserve"> un</w:t>
      </w:r>
      <w:r w:rsidRPr="00306E7B">
        <w:t xml:space="preserve"> ziemas sezonā 5</w:t>
      </w:r>
      <w:r w:rsidR="00A816D2" w:rsidRPr="00306E7B">
        <w:t>,</w:t>
      </w:r>
      <w:r w:rsidRPr="00306E7B">
        <w:t xml:space="preserve">21) un </w:t>
      </w:r>
      <w:r w:rsidRPr="004D147E">
        <w:t>iepirkšanās iespējas</w:t>
      </w:r>
      <w:r w:rsidRPr="00306E7B">
        <w:t xml:space="preserve"> (vasaras sezonā 5</w:t>
      </w:r>
      <w:r w:rsidR="00A816D2" w:rsidRPr="00306E7B">
        <w:t>,</w:t>
      </w:r>
      <w:r w:rsidRPr="00306E7B">
        <w:t>47/ ziemas sezonā 5</w:t>
      </w:r>
      <w:r w:rsidR="00A816D2" w:rsidRPr="00306E7B">
        <w:t>,</w:t>
      </w:r>
      <w:r w:rsidRPr="00306E7B">
        <w:t xml:space="preserve">30). Līdzīgi šos aspektus vērtē arī Latvijas iedzīvotāji: </w:t>
      </w:r>
      <w:r w:rsidRPr="004D147E">
        <w:t>tualetes</w:t>
      </w:r>
      <w:r w:rsidRPr="00306E7B">
        <w:rPr>
          <w:i/>
        </w:rPr>
        <w:t xml:space="preserve"> </w:t>
      </w:r>
      <w:r w:rsidRPr="00306E7B">
        <w:t>vasaras sezonā 4</w:t>
      </w:r>
      <w:r w:rsidR="00A816D2" w:rsidRPr="00306E7B">
        <w:t>,</w:t>
      </w:r>
      <w:r w:rsidRPr="00306E7B">
        <w:t>63</w:t>
      </w:r>
      <w:r w:rsidR="00A816D2" w:rsidRPr="00306E7B">
        <w:t xml:space="preserve"> un</w:t>
      </w:r>
      <w:r w:rsidRPr="00306E7B">
        <w:t xml:space="preserve"> ziemas sezonā 4</w:t>
      </w:r>
      <w:r w:rsidR="00A816D2" w:rsidRPr="00306E7B">
        <w:t>,</w:t>
      </w:r>
      <w:r w:rsidRPr="00306E7B">
        <w:t>29.</w:t>
      </w:r>
    </w:p>
    <w:p w:rsidR="008E41CA" w:rsidRPr="00306E7B" w:rsidRDefault="008E41CA" w:rsidP="002B3272">
      <w:pPr>
        <w:pStyle w:val="Pamats"/>
      </w:pPr>
      <w:r w:rsidRPr="00306E7B">
        <w:t xml:space="preserve">Apkopojot </w:t>
      </w:r>
      <w:r w:rsidRPr="00306E7B">
        <w:rPr>
          <w:b/>
        </w:rPr>
        <w:t xml:space="preserve">Latvijas iedzīvotāju </w:t>
      </w:r>
      <w:r w:rsidRPr="00306E7B">
        <w:rPr>
          <w:b/>
          <w:i/>
        </w:rPr>
        <w:t xml:space="preserve">vasaras aptaujas </w:t>
      </w:r>
      <w:r w:rsidRPr="00306E7B">
        <w:t xml:space="preserve">rezultātus, skaidri iezīmējas </w:t>
      </w:r>
      <w:r w:rsidR="00306E7B">
        <w:t xml:space="preserve">vairāki problemātiskie aspekti. </w:t>
      </w:r>
      <w:r w:rsidRPr="00306E7B">
        <w:t xml:space="preserve">Latvijas iedzīvotājiem Jūrmala asociējas ar </w:t>
      </w:r>
      <w:r w:rsidRPr="004D147E">
        <w:t>dārgu ceļojuma galamērķi, kur īpaši tūrisma sezonā pakalpojumu un cenas attiecības nav līdzsvarā.</w:t>
      </w:r>
      <w:r w:rsidRPr="00306E7B">
        <w:t xml:space="preserve"> Kā viens no trūkumiem tiek norādīts, ka nav pieejama informācija par nakšņošanas un ēdināšanas </w:t>
      </w:r>
      <w:r w:rsidRPr="004F5B2D">
        <w:rPr>
          <w:spacing w:val="-4"/>
        </w:rPr>
        <w:t>iespējām vidējā vai zemākā cenu segmentā. Arī iebraukšanas maksa un lielais apmeklētāju daudzums</w:t>
      </w:r>
      <w:r w:rsidRPr="00306E7B">
        <w:t xml:space="preserve"> sezonas un pasākumu laikā ir viens no respondentu pieredzējumu ne</w:t>
      </w:r>
      <w:r w:rsidR="00306E7B">
        <w:t xml:space="preserve">gatīvi ietekmējošiem faktoriem. </w:t>
      </w:r>
      <w:r w:rsidRPr="00306E7B">
        <w:t xml:space="preserve">Neapmierinātība ar iebraukšanas maksu ir jāskata kopā ar autostāvvietu kapacitātes </w:t>
      </w:r>
      <w:r w:rsidRPr="004F5B2D">
        <w:rPr>
          <w:spacing w:val="-6"/>
        </w:rPr>
        <w:t xml:space="preserve">problēmām, īpaši pasākumu laikā un nedēļas nogalēs. Latvijas iedzīvotāji </w:t>
      </w:r>
      <w:r w:rsidR="003A63B5" w:rsidRPr="004F5B2D">
        <w:rPr>
          <w:spacing w:val="-6"/>
        </w:rPr>
        <w:t xml:space="preserve">Jūrmalā </w:t>
      </w:r>
      <w:r w:rsidRPr="004F5B2D">
        <w:rPr>
          <w:spacing w:val="-6"/>
        </w:rPr>
        <w:t>vi</w:t>
      </w:r>
      <w:r w:rsidR="00A92922" w:rsidRPr="004F5B2D">
        <w:rPr>
          <w:spacing w:val="-6"/>
        </w:rPr>
        <w:t>sapmierinātākie</w:t>
      </w:r>
      <w:r w:rsidR="00A92922" w:rsidRPr="00306E7B">
        <w:t xml:space="preserve"> ir ar pludmali un </w:t>
      </w:r>
      <w:r w:rsidRPr="00306E7B">
        <w:t xml:space="preserve">dabu, pilsētas sakoptību </w:t>
      </w:r>
    </w:p>
    <w:p w:rsidR="008E41CA" w:rsidRDefault="008E41CA" w:rsidP="004F5B2D">
      <w:pPr>
        <w:pStyle w:val="Pamats"/>
      </w:pPr>
      <w:r w:rsidRPr="00306E7B">
        <w:t xml:space="preserve">Jūrmalā piedāvāto aktivitāšu novērtējums (skatīt </w:t>
      </w:r>
      <w:r w:rsidR="007B3147">
        <w:t>1.</w:t>
      </w:r>
      <w:r w:rsidR="004F5B2D">
        <w:t>14. tabulu, A</w:t>
      </w:r>
      <w:r w:rsidRPr="00306E7B">
        <w:t xml:space="preserve">pmierinātība) atklāj, ka Latvijas iedzīvotāji </w:t>
      </w:r>
      <w:r w:rsidRPr="004D147E">
        <w:t>visapmierinātākie ir ar pastaigu, pludmales un aktīvās atpūtas iespējām. Naktsklubu piedāvājums, pasākumu un izklaides iespējas ārpus vasaras sezonas ir novērtēti viszemāk</w:t>
      </w:r>
      <w:r w:rsidRPr="00306E7B">
        <w:t>, bet</w:t>
      </w:r>
      <w:r w:rsidR="003A63B5" w:rsidRPr="00306E7B">
        <w:t xml:space="preserve"> šīs aktivitātes, kā liecina aktivitāšu nozīmīguma </w:t>
      </w:r>
      <w:r w:rsidR="003F4F7A" w:rsidRPr="00306E7B">
        <w:t xml:space="preserve">vērtējums šajā respondentu grupā </w:t>
      </w:r>
      <w:r w:rsidR="003A63B5" w:rsidRPr="00306E7B">
        <w:t xml:space="preserve">(skatīt </w:t>
      </w:r>
      <w:r w:rsidR="007B3147">
        <w:t>1.</w:t>
      </w:r>
      <w:r w:rsidR="004F5B2D">
        <w:t>14. tabulu, N</w:t>
      </w:r>
      <w:r w:rsidR="003A63B5" w:rsidRPr="00306E7B">
        <w:t>ozīmīgums)</w:t>
      </w:r>
      <w:r w:rsidR="003F4F7A" w:rsidRPr="00306E7B">
        <w:t>,</w:t>
      </w:r>
      <w:r w:rsidR="003A63B5" w:rsidRPr="00306E7B">
        <w:t xml:space="preserve"> nav tik nozīmīgas, izvēloties Jūrmalu kā ceļojumu galamērķi</w:t>
      </w:r>
      <w:r w:rsidRPr="00306E7B">
        <w:t xml:space="preserve">. Apmierinātība ir zemāka nekā nozīmīgums (skatīt </w:t>
      </w:r>
      <w:r w:rsidR="007B3147">
        <w:t>1.</w:t>
      </w:r>
      <w:r w:rsidR="004F5B2D">
        <w:t xml:space="preserve">14. tabulu, </w:t>
      </w:r>
      <w:r w:rsidRPr="00306E7B">
        <w:t>A</w:t>
      </w:r>
      <w:r w:rsidR="00BF7758">
        <w:t>–</w:t>
      </w:r>
      <w:r w:rsidRPr="00306E7B">
        <w:t>N) pludmalei un pastaigu vietām, kas lie</w:t>
      </w:r>
      <w:r w:rsidR="003F4F7A" w:rsidRPr="00306E7B">
        <w:t>cina, ka š</w:t>
      </w:r>
      <w:r w:rsidR="00A21741">
        <w:t>ī</w:t>
      </w:r>
      <w:r w:rsidR="003F4F7A" w:rsidRPr="00306E7B">
        <w:t xml:space="preserve">s aktivitātes </w:t>
      </w:r>
      <w:r w:rsidRPr="00306E7B">
        <w:t xml:space="preserve">vietējā tirgus </w:t>
      </w:r>
      <w:r w:rsidR="00A21741">
        <w:t xml:space="preserve">piedāvājumā </w:t>
      </w:r>
      <w:r w:rsidRPr="00306E7B">
        <w:t xml:space="preserve">ir jāpilnveido. Savukārt muzeju un kultūrvēsturisko objektu piedāvājuma attīstīšana vasaras atpūtnieku apmierinātību iespējams nepaaugstinās, jo nozīmīgums šīm piesaistēm ir salīdzinoši zems. </w:t>
      </w:r>
    </w:p>
    <w:p w:rsidR="004F5B2D" w:rsidRPr="00553352" w:rsidRDefault="004F5B2D" w:rsidP="004F5B2D">
      <w:pPr>
        <w:pStyle w:val="Pamats"/>
        <w:rPr>
          <w:sz w:val="18"/>
          <w:szCs w:val="18"/>
        </w:rPr>
      </w:pPr>
    </w:p>
    <w:p w:rsidR="008E41CA" w:rsidRPr="004F5B2D" w:rsidRDefault="007B3147" w:rsidP="00453A95">
      <w:pPr>
        <w:pStyle w:val="Pamats"/>
        <w:pageBreakBefore/>
        <w:jc w:val="right"/>
        <w:rPr>
          <w:i/>
        </w:rPr>
      </w:pPr>
      <w:r w:rsidRPr="004F5B2D">
        <w:rPr>
          <w:i/>
        </w:rPr>
        <w:lastRenderedPageBreak/>
        <w:t>1.</w:t>
      </w:r>
      <w:r w:rsidR="008E41CA" w:rsidRPr="004F5B2D">
        <w:rPr>
          <w:i/>
        </w:rPr>
        <w:t>14.</w:t>
      </w:r>
      <w:r w:rsidR="003F4F7A" w:rsidRPr="004F5B2D">
        <w:rPr>
          <w:i/>
        </w:rPr>
        <w:t xml:space="preserve"> </w:t>
      </w:r>
      <w:r w:rsidR="008E41CA" w:rsidRPr="004F5B2D">
        <w:rPr>
          <w:i/>
        </w:rPr>
        <w:t xml:space="preserve">tabula </w:t>
      </w:r>
    </w:p>
    <w:p w:rsidR="008E41CA" w:rsidRPr="00BC032C" w:rsidRDefault="008E41CA" w:rsidP="004F5B2D">
      <w:pPr>
        <w:pStyle w:val="Tabulasvirsraksts"/>
      </w:pPr>
      <w:r w:rsidRPr="00BC032C">
        <w:rPr>
          <w:lang w:eastAsia="lv-LV"/>
        </w:rPr>
        <w:t>Vasaras tūrisma piedāvājuma aktivitāšu un tūrisma piesaistu nozīmīguma un apmierinātības</w:t>
      </w:r>
      <w:r w:rsidR="007F1389">
        <w:rPr>
          <w:lang w:eastAsia="lv-LV"/>
        </w:rPr>
        <w:t xml:space="preserve"> </w:t>
      </w:r>
      <w:r w:rsidRPr="00BC032C">
        <w:rPr>
          <w:lang w:eastAsia="lv-LV"/>
        </w:rPr>
        <w:t>novērtējums (skalā no 1</w:t>
      </w:r>
      <w:r w:rsidR="00BF7758">
        <w:rPr>
          <w:lang w:eastAsia="lv-LV"/>
        </w:rPr>
        <w:t>–</w:t>
      </w:r>
      <w:r w:rsidRPr="00BC032C">
        <w:rPr>
          <w:lang w:eastAsia="lv-LV"/>
        </w:rPr>
        <w:t>7)</w:t>
      </w:r>
      <w:r w:rsidRPr="00BC032C">
        <w:rPr>
          <w:rStyle w:val="FootnoteReference"/>
          <w:rFonts w:eastAsia="Times New Roman"/>
          <w:b w:val="0"/>
          <w:color w:val="000000"/>
          <w:lang w:eastAsia="lv-LV"/>
        </w:rPr>
        <w:footnoteReference w:id="46"/>
      </w:r>
    </w:p>
    <w:tbl>
      <w:tblPr>
        <w:tblStyle w:val="TableGrid"/>
        <w:tblW w:w="5000" w:type="pct"/>
        <w:tblLayout w:type="fixed"/>
        <w:tblCellMar>
          <w:left w:w="57" w:type="dxa"/>
          <w:right w:w="57" w:type="dxa"/>
        </w:tblCellMar>
        <w:tblLook w:val="04A0" w:firstRow="1" w:lastRow="0" w:firstColumn="1" w:lastColumn="0" w:noHBand="0" w:noVBand="1"/>
      </w:tblPr>
      <w:tblGrid>
        <w:gridCol w:w="2608"/>
        <w:gridCol w:w="1277"/>
        <w:gridCol w:w="1416"/>
        <w:gridCol w:w="557"/>
        <w:gridCol w:w="1262"/>
        <w:gridCol w:w="1429"/>
        <w:gridCol w:w="636"/>
      </w:tblGrid>
      <w:tr w:rsidR="008E41CA" w:rsidRPr="004F5B2D" w:rsidTr="00777DE5">
        <w:trPr>
          <w:trHeight w:val="408"/>
        </w:trPr>
        <w:tc>
          <w:tcPr>
            <w:tcW w:w="1420" w:type="pct"/>
            <w:vMerge w:val="restart"/>
            <w:tcBorders>
              <w:top w:val="nil"/>
              <w:bottom w:val="single" w:sz="4" w:space="0" w:color="FFFFFF" w:themeColor="background1"/>
              <w:right w:val="single" w:sz="4" w:space="0" w:color="FFFFFF" w:themeColor="background1"/>
            </w:tcBorders>
            <w:shd w:val="clear" w:color="auto" w:fill="B28751"/>
            <w:noWrap/>
            <w:vAlign w:val="center"/>
            <w:hideMark/>
          </w:tcPr>
          <w:p w:rsidR="008E41CA" w:rsidRPr="004F5B2D" w:rsidRDefault="008E41CA" w:rsidP="00553352">
            <w:pPr>
              <w:jc w:val="center"/>
              <w:rPr>
                <w:rFonts w:eastAsia="Times New Roman" w:cs="Times New Roman"/>
                <w:b/>
                <w:color w:val="000000"/>
                <w:sz w:val="20"/>
                <w:szCs w:val="20"/>
                <w:lang w:eastAsia="lv-LV"/>
              </w:rPr>
            </w:pPr>
            <w:r w:rsidRPr="004F5B2D">
              <w:rPr>
                <w:rFonts w:eastAsia="Times New Roman" w:cs="Times New Roman"/>
                <w:b/>
                <w:color w:val="000000"/>
                <w:sz w:val="20"/>
                <w:szCs w:val="20"/>
                <w:lang w:eastAsia="lv-LV"/>
              </w:rPr>
              <w:t>Piedāvājums vasarā</w:t>
            </w:r>
          </w:p>
        </w:tc>
        <w:tc>
          <w:tcPr>
            <w:tcW w:w="1769" w:type="pct"/>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B28751"/>
            <w:noWrap/>
            <w:vAlign w:val="center"/>
            <w:hideMark/>
          </w:tcPr>
          <w:p w:rsidR="008E41CA" w:rsidRPr="004F5B2D" w:rsidRDefault="00A660AC" w:rsidP="00A660AC">
            <w:pPr>
              <w:jc w:val="center"/>
              <w:rPr>
                <w:rFonts w:eastAsia="Times New Roman" w:cs="Times New Roman"/>
                <w:b/>
                <w:color w:val="FFFFFF" w:themeColor="background1"/>
                <w:sz w:val="20"/>
                <w:szCs w:val="20"/>
                <w:lang w:eastAsia="lv-LV"/>
              </w:rPr>
            </w:pPr>
            <w:r w:rsidRPr="004F5B2D">
              <w:rPr>
                <w:rFonts w:eastAsia="Times New Roman" w:cs="Times New Roman"/>
                <w:b/>
                <w:color w:val="FFFFFF" w:themeColor="background1"/>
                <w:sz w:val="20"/>
                <w:szCs w:val="20"/>
                <w:lang w:eastAsia="lv-LV"/>
              </w:rPr>
              <w:t xml:space="preserve">Latvijas </w:t>
            </w:r>
            <w:r>
              <w:rPr>
                <w:rFonts w:eastAsia="Times New Roman" w:cs="Times New Roman"/>
                <w:b/>
                <w:color w:val="FFFFFF" w:themeColor="background1"/>
                <w:sz w:val="20"/>
                <w:szCs w:val="20"/>
                <w:lang w:eastAsia="lv-LV"/>
              </w:rPr>
              <w:t>r</w:t>
            </w:r>
            <w:r w:rsidR="008E41CA" w:rsidRPr="004F5B2D">
              <w:rPr>
                <w:rFonts w:eastAsia="Times New Roman" w:cs="Times New Roman"/>
                <w:b/>
                <w:color w:val="FFFFFF" w:themeColor="background1"/>
                <w:sz w:val="20"/>
                <w:szCs w:val="20"/>
                <w:lang w:eastAsia="lv-LV"/>
              </w:rPr>
              <w:t xml:space="preserve">espondenti </w:t>
            </w:r>
          </w:p>
        </w:tc>
        <w:tc>
          <w:tcPr>
            <w:tcW w:w="1812" w:type="pct"/>
            <w:gridSpan w:val="3"/>
            <w:tcBorders>
              <w:top w:val="nil"/>
              <w:left w:val="single" w:sz="4" w:space="0" w:color="FFFFFF" w:themeColor="background1"/>
              <w:bottom w:val="single" w:sz="4" w:space="0" w:color="FFFFFF" w:themeColor="background1"/>
              <w:right w:val="single" w:sz="4" w:space="0" w:color="B28751"/>
            </w:tcBorders>
            <w:shd w:val="clear" w:color="auto" w:fill="B28751"/>
            <w:noWrap/>
            <w:vAlign w:val="center"/>
            <w:hideMark/>
          </w:tcPr>
          <w:p w:rsidR="008E41CA" w:rsidRPr="004F5B2D" w:rsidRDefault="008E41CA" w:rsidP="00553352">
            <w:pPr>
              <w:jc w:val="center"/>
              <w:rPr>
                <w:rFonts w:eastAsia="Times New Roman" w:cs="Times New Roman"/>
                <w:b/>
                <w:color w:val="FFFFFF" w:themeColor="background1"/>
                <w:sz w:val="20"/>
                <w:szCs w:val="20"/>
                <w:lang w:eastAsia="lv-LV"/>
              </w:rPr>
            </w:pPr>
            <w:r w:rsidRPr="004F5B2D">
              <w:rPr>
                <w:rFonts w:eastAsia="Times New Roman" w:cs="Times New Roman"/>
                <w:b/>
                <w:color w:val="FFFFFF" w:themeColor="background1"/>
                <w:sz w:val="20"/>
                <w:szCs w:val="20"/>
                <w:lang w:eastAsia="lv-LV"/>
              </w:rPr>
              <w:t>Ārvalstu respondenti</w:t>
            </w:r>
          </w:p>
        </w:tc>
      </w:tr>
      <w:tr w:rsidR="007B3147" w:rsidRPr="004F5B2D" w:rsidTr="00777DE5">
        <w:trPr>
          <w:trHeight w:val="300"/>
        </w:trPr>
        <w:tc>
          <w:tcPr>
            <w:tcW w:w="1420" w:type="pct"/>
            <w:vMerge/>
            <w:tcBorders>
              <w:top w:val="single" w:sz="4" w:space="0" w:color="FFFFFF" w:themeColor="background1"/>
              <w:bottom w:val="nil"/>
              <w:right w:val="single" w:sz="4" w:space="0" w:color="FFFFFF" w:themeColor="background1"/>
            </w:tcBorders>
            <w:shd w:val="clear" w:color="auto" w:fill="B28751"/>
            <w:noWrap/>
            <w:vAlign w:val="center"/>
            <w:hideMark/>
          </w:tcPr>
          <w:p w:rsidR="008E41CA" w:rsidRPr="004F5B2D" w:rsidRDefault="008E41CA" w:rsidP="00553352">
            <w:pPr>
              <w:jc w:val="center"/>
              <w:rPr>
                <w:rFonts w:eastAsia="Times New Roman" w:cs="Times New Roman"/>
                <w:b/>
                <w:bCs/>
                <w:color w:val="000000"/>
                <w:sz w:val="20"/>
                <w:szCs w:val="20"/>
                <w:lang w:eastAsia="lv-LV"/>
              </w:rPr>
            </w:pPr>
          </w:p>
        </w:tc>
        <w:tc>
          <w:tcPr>
            <w:tcW w:w="695" w:type="pct"/>
            <w:tcBorders>
              <w:top w:val="single" w:sz="4" w:space="0" w:color="FFFFFF" w:themeColor="background1"/>
              <w:left w:val="single" w:sz="4" w:space="0" w:color="FFFFFF" w:themeColor="background1"/>
              <w:bottom w:val="nil"/>
              <w:right w:val="single" w:sz="4" w:space="0" w:color="FFFFFF" w:themeColor="background1"/>
            </w:tcBorders>
            <w:shd w:val="clear" w:color="auto" w:fill="B28751"/>
            <w:noWrap/>
            <w:vAlign w:val="center"/>
            <w:hideMark/>
          </w:tcPr>
          <w:p w:rsidR="008E41CA" w:rsidRPr="00777DE5" w:rsidRDefault="008E41CA" w:rsidP="00553352">
            <w:pPr>
              <w:jc w:val="center"/>
              <w:rPr>
                <w:rFonts w:eastAsia="Times New Roman" w:cs="Times New Roman"/>
                <w:b/>
                <w:color w:val="FFFFFF" w:themeColor="background1"/>
                <w:sz w:val="20"/>
                <w:szCs w:val="20"/>
                <w:lang w:eastAsia="lv-LV"/>
              </w:rPr>
            </w:pPr>
            <w:r w:rsidRPr="00777DE5">
              <w:rPr>
                <w:rFonts w:eastAsia="Times New Roman" w:cs="Times New Roman"/>
                <w:b/>
                <w:color w:val="FFFFFF" w:themeColor="background1"/>
                <w:sz w:val="20"/>
                <w:szCs w:val="20"/>
                <w:lang w:eastAsia="lv-LV"/>
              </w:rPr>
              <w:t xml:space="preserve">Nozīmīgums </w:t>
            </w:r>
            <w:r w:rsidR="004F5B2D" w:rsidRPr="00777DE5">
              <w:rPr>
                <w:rFonts w:eastAsia="Times New Roman" w:cs="Times New Roman"/>
                <w:b/>
                <w:color w:val="FFFFFF" w:themeColor="background1"/>
                <w:sz w:val="20"/>
                <w:szCs w:val="20"/>
                <w:lang w:eastAsia="lv-LV"/>
              </w:rPr>
              <w:br/>
            </w:r>
            <w:r w:rsidRPr="00777DE5">
              <w:rPr>
                <w:rFonts w:eastAsia="Times New Roman" w:cs="Times New Roman"/>
                <w:b/>
                <w:color w:val="FFFFFF" w:themeColor="background1"/>
                <w:sz w:val="20"/>
                <w:szCs w:val="20"/>
                <w:lang w:eastAsia="lv-LV"/>
              </w:rPr>
              <w:t>(N)</w:t>
            </w:r>
          </w:p>
        </w:tc>
        <w:tc>
          <w:tcPr>
            <w:tcW w:w="771" w:type="pct"/>
            <w:tcBorders>
              <w:top w:val="single" w:sz="4" w:space="0" w:color="FFFFFF" w:themeColor="background1"/>
              <w:left w:val="single" w:sz="4" w:space="0" w:color="FFFFFF" w:themeColor="background1"/>
              <w:bottom w:val="nil"/>
              <w:right w:val="single" w:sz="4" w:space="0" w:color="FFFFFF" w:themeColor="background1"/>
            </w:tcBorders>
            <w:shd w:val="clear" w:color="auto" w:fill="B28751"/>
            <w:noWrap/>
            <w:vAlign w:val="center"/>
            <w:hideMark/>
          </w:tcPr>
          <w:p w:rsidR="008E41CA" w:rsidRPr="00777DE5" w:rsidRDefault="008E41CA" w:rsidP="00553352">
            <w:pPr>
              <w:jc w:val="center"/>
              <w:rPr>
                <w:rFonts w:eastAsia="Times New Roman" w:cs="Times New Roman"/>
                <w:b/>
                <w:color w:val="FFFFFF" w:themeColor="background1"/>
                <w:sz w:val="20"/>
                <w:szCs w:val="20"/>
                <w:lang w:eastAsia="lv-LV"/>
              </w:rPr>
            </w:pPr>
            <w:r w:rsidRPr="00777DE5">
              <w:rPr>
                <w:rFonts w:eastAsia="Times New Roman" w:cs="Times New Roman"/>
                <w:b/>
                <w:color w:val="FFFFFF" w:themeColor="background1"/>
                <w:sz w:val="20"/>
                <w:szCs w:val="20"/>
                <w:lang w:eastAsia="lv-LV"/>
              </w:rPr>
              <w:t>Apmierinātība</w:t>
            </w:r>
          </w:p>
          <w:p w:rsidR="008E41CA" w:rsidRPr="00777DE5" w:rsidRDefault="008E41CA" w:rsidP="00553352">
            <w:pPr>
              <w:jc w:val="center"/>
              <w:rPr>
                <w:rFonts w:eastAsia="Times New Roman" w:cs="Times New Roman"/>
                <w:b/>
                <w:color w:val="FFFFFF" w:themeColor="background1"/>
                <w:sz w:val="20"/>
                <w:szCs w:val="20"/>
                <w:lang w:eastAsia="lv-LV"/>
              </w:rPr>
            </w:pPr>
            <w:r w:rsidRPr="00777DE5">
              <w:rPr>
                <w:rFonts w:eastAsia="Times New Roman" w:cs="Times New Roman"/>
                <w:b/>
                <w:color w:val="FFFFFF" w:themeColor="background1"/>
                <w:sz w:val="20"/>
                <w:szCs w:val="20"/>
                <w:lang w:eastAsia="lv-LV"/>
              </w:rPr>
              <w:t>(A)</w:t>
            </w:r>
          </w:p>
        </w:tc>
        <w:tc>
          <w:tcPr>
            <w:tcW w:w="302" w:type="pct"/>
            <w:tcBorders>
              <w:top w:val="single" w:sz="4" w:space="0" w:color="FFFFFF" w:themeColor="background1"/>
              <w:left w:val="single" w:sz="4" w:space="0" w:color="FFFFFF" w:themeColor="background1"/>
              <w:bottom w:val="nil"/>
              <w:right w:val="single" w:sz="4" w:space="0" w:color="FFFFFF" w:themeColor="background1"/>
            </w:tcBorders>
            <w:shd w:val="clear" w:color="auto" w:fill="B28751"/>
            <w:noWrap/>
            <w:vAlign w:val="center"/>
            <w:hideMark/>
          </w:tcPr>
          <w:p w:rsidR="008E41CA" w:rsidRPr="00777DE5" w:rsidRDefault="008E41CA" w:rsidP="00553352">
            <w:pPr>
              <w:jc w:val="center"/>
              <w:rPr>
                <w:rFonts w:eastAsia="Times New Roman" w:cs="Times New Roman"/>
                <w:b/>
                <w:color w:val="FFFFFF" w:themeColor="background1"/>
                <w:sz w:val="20"/>
                <w:szCs w:val="20"/>
                <w:lang w:eastAsia="lv-LV"/>
              </w:rPr>
            </w:pPr>
            <w:r w:rsidRPr="00777DE5">
              <w:rPr>
                <w:rFonts w:eastAsia="Times New Roman" w:cs="Times New Roman"/>
                <w:b/>
                <w:color w:val="FFFFFF" w:themeColor="background1"/>
                <w:sz w:val="20"/>
                <w:szCs w:val="20"/>
                <w:lang w:eastAsia="lv-LV"/>
              </w:rPr>
              <w:t>A</w:t>
            </w:r>
            <w:r w:rsidR="00BF7758" w:rsidRPr="00777DE5">
              <w:rPr>
                <w:rFonts w:eastAsia="Times New Roman" w:cs="Times New Roman"/>
                <w:b/>
                <w:color w:val="FFFFFF" w:themeColor="background1"/>
                <w:sz w:val="20"/>
                <w:szCs w:val="20"/>
                <w:lang w:eastAsia="lv-LV"/>
              </w:rPr>
              <w:t>–</w:t>
            </w:r>
            <w:r w:rsidRPr="00777DE5">
              <w:rPr>
                <w:rFonts w:eastAsia="Times New Roman" w:cs="Times New Roman"/>
                <w:b/>
                <w:color w:val="FFFFFF" w:themeColor="background1"/>
                <w:sz w:val="20"/>
                <w:szCs w:val="20"/>
                <w:lang w:eastAsia="lv-LV"/>
              </w:rPr>
              <w:t>N</w:t>
            </w:r>
          </w:p>
        </w:tc>
        <w:tc>
          <w:tcPr>
            <w:tcW w:w="687" w:type="pct"/>
            <w:tcBorders>
              <w:top w:val="single" w:sz="4" w:space="0" w:color="FFFFFF" w:themeColor="background1"/>
              <w:left w:val="single" w:sz="4" w:space="0" w:color="FFFFFF" w:themeColor="background1"/>
              <w:bottom w:val="nil"/>
              <w:right w:val="single" w:sz="4" w:space="0" w:color="FFFFFF" w:themeColor="background1"/>
            </w:tcBorders>
            <w:shd w:val="clear" w:color="auto" w:fill="B28751"/>
            <w:noWrap/>
            <w:vAlign w:val="center"/>
            <w:hideMark/>
          </w:tcPr>
          <w:p w:rsidR="008E41CA" w:rsidRPr="00777DE5" w:rsidRDefault="008E41CA" w:rsidP="00553352">
            <w:pPr>
              <w:jc w:val="center"/>
              <w:rPr>
                <w:rFonts w:eastAsia="Times New Roman" w:cs="Times New Roman"/>
                <w:b/>
                <w:color w:val="FFFFFF" w:themeColor="background1"/>
                <w:sz w:val="20"/>
                <w:szCs w:val="20"/>
                <w:lang w:eastAsia="lv-LV"/>
              </w:rPr>
            </w:pPr>
            <w:r w:rsidRPr="00777DE5">
              <w:rPr>
                <w:rFonts w:eastAsia="Times New Roman" w:cs="Times New Roman"/>
                <w:b/>
                <w:color w:val="FFFFFF" w:themeColor="background1"/>
                <w:sz w:val="20"/>
                <w:szCs w:val="20"/>
                <w:lang w:eastAsia="lv-LV"/>
              </w:rPr>
              <w:t>Nozīmīgums</w:t>
            </w:r>
          </w:p>
          <w:p w:rsidR="008E41CA" w:rsidRPr="00777DE5" w:rsidRDefault="008E41CA" w:rsidP="00553352">
            <w:pPr>
              <w:jc w:val="center"/>
              <w:rPr>
                <w:rFonts w:eastAsia="Times New Roman" w:cs="Times New Roman"/>
                <w:b/>
                <w:color w:val="FFFFFF" w:themeColor="background1"/>
                <w:sz w:val="20"/>
                <w:szCs w:val="20"/>
                <w:lang w:eastAsia="lv-LV"/>
              </w:rPr>
            </w:pPr>
            <w:r w:rsidRPr="00777DE5">
              <w:rPr>
                <w:rFonts w:eastAsia="Times New Roman" w:cs="Times New Roman"/>
                <w:b/>
                <w:color w:val="FFFFFF" w:themeColor="background1"/>
                <w:sz w:val="20"/>
                <w:szCs w:val="20"/>
                <w:lang w:eastAsia="lv-LV"/>
              </w:rPr>
              <w:t>(N)</w:t>
            </w:r>
          </w:p>
        </w:tc>
        <w:tc>
          <w:tcPr>
            <w:tcW w:w="778" w:type="pct"/>
            <w:tcBorders>
              <w:top w:val="single" w:sz="4" w:space="0" w:color="FFFFFF" w:themeColor="background1"/>
              <w:left w:val="single" w:sz="4" w:space="0" w:color="FFFFFF" w:themeColor="background1"/>
              <w:bottom w:val="nil"/>
              <w:right w:val="single" w:sz="4" w:space="0" w:color="FFFFFF" w:themeColor="background1"/>
            </w:tcBorders>
            <w:shd w:val="clear" w:color="auto" w:fill="B28751"/>
            <w:noWrap/>
            <w:vAlign w:val="center"/>
            <w:hideMark/>
          </w:tcPr>
          <w:p w:rsidR="008E41CA" w:rsidRPr="00777DE5" w:rsidRDefault="008E41CA" w:rsidP="00553352">
            <w:pPr>
              <w:jc w:val="center"/>
              <w:rPr>
                <w:rFonts w:eastAsia="Times New Roman" w:cs="Times New Roman"/>
                <w:b/>
                <w:color w:val="FFFFFF" w:themeColor="background1"/>
                <w:sz w:val="20"/>
                <w:szCs w:val="20"/>
                <w:lang w:eastAsia="lv-LV"/>
              </w:rPr>
            </w:pPr>
            <w:r w:rsidRPr="00777DE5">
              <w:rPr>
                <w:rFonts w:eastAsia="Times New Roman" w:cs="Times New Roman"/>
                <w:b/>
                <w:color w:val="FFFFFF" w:themeColor="background1"/>
                <w:sz w:val="20"/>
                <w:szCs w:val="20"/>
                <w:lang w:eastAsia="lv-LV"/>
              </w:rPr>
              <w:t>Apmierinātība</w:t>
            </w:r>
          </w:p>
          <w:p w:rsidR="008E41CA" w:rsidRPr="00777DE5" w:rsidRDefault="008E41CA" w:rsidP="00553352">
            <w:pPr>
              <w:jc w:val="center"/>
              <w:rPr>
                <w:rFonts w:eastAsia="Times New Roman" w:cs="Times New Roman"/>
                <w:b/>
                <w:color w:val="FFFFFF" w:themeColor="background1"/>
                <w:sz w:val="20"/>
                <w:szCs w:val="20"/>
                <w:lang w:eastAsia="lv-LV"/>
              </w:rPr>
            </w:pPr>
            <w:r w:rsidRPr="00777DE5">
              <w:rPr>
                <w:rFonts w:eastAsia="Times New Roman" w:cs="Times New Roman"/>
                <w:b/>
                <w:color w:val="FFFFFF" w:themeColor="background1"/>
                <w:sz w:val="20"/>
                <w:szCs w:val="20"/>
                <w:lang w:eastAsia="lv-LV"/>
              </w:rPr>
              <w:t>(A)</w:t>
            </w:r>
          </w:p>
        </w:tc>
        <w:tc>
          <w:tcPr>
            <w:tcW w:w="347" w:type="pct"/>
            <w:tcBorders>
              <w:top w:val="single" w:sz="4" w:space="0" w:color="FFFFFF" w:themeColor="background1"/>
              <w:left w:val="single" w:sz="4" w:space="0" w:color="FFFFFF" w:themeColor="background1"/>
              <w:bottom w:val="nil"/>
              <w:right w:val="single" w:sz="4" w:space="0" w:color="B28751"/>
            </w:tcBorders>
            <w:shd w:val="clear" w:color="auto" w:fill="B28751"/>
            <w:noWrap/>
            <w:vAlign w:val="center"/>
            <w:hideMark/>
          </w:tcPr>
          <w:p w:rsidR="008E41CA" w:rsidRPr="00777DE5" w:rsidRDefault="008E41CA" w:rsidP="00553352">
            <w:pPr>
              <w:jc w:val="center"/>
              <w:rPr>
                <w:rFonts w:eastAsia="Times New Roman" w:cs="Times New Roman"/>
                <w:b/>
                <w:color w:val="FFFFFF" w:themeColor="background1"/>
                <w:sz w:val="20"/>
                <w:szCs w:val="20"/>
                <w:lang w:eastAsia="lv-LV"/>
              </w:rPr>
            </w:pPr>
            <w:r w:rsidRPr="00777DE5">
              <w:rPr>
                <w:rFonts w:eastAsia="Times New Roman" w:cs="Times New Roman"/>
                <w:b/>
                <w:color w:val="FFFFFF" w:themeColor="background1"/>
                <w:sz w:val="20"/>
                <w:szCs w:val="20"/>
                <w:lang w:eastAsia="lv-LV"/>
              </w:rPr>
              <w:t>A</w:t>
            </w:r>
            <w:r w:rsidR="00BF7758" w:rsidRPr="00777DE5">
              <w:rPr>
                <w:rFonts w:eastAsia="Times New Roman" w:cs="Times New Roman"/>
                <w:b/>
                <w:color w:val="FFFFFF" w:themeColor="background1"/>
                <w:sz w:val="20"/>
                <w:szCs w:val="20"/>
                <w:lang w:eastAsia="lv-LV"/>
              </w:rPr>
              <w:t>–</w:t>
            </w:r>
            <w:r w:rsidRPr="00777DE5">
              <w:rPr>
                <w:rFonts w:eastAsia="Times New Roman" w:cs="Times New Roman"/>
                <w:b/>
                <w:color w:val="FFFFFF" w:themeColor="background1"/>
                <w:sz w:val="20"/>
                <w:szCs w:val="20"/>
                <w:lang w:eastAsia="lv-LV"/>
              </w:rPr>
              <w:t>N</w:t>
            </w:r>
          </w:p>
        </w:tc>
      </w:tr>
      <w:tr w:rsidR="007B3147" w:rsidRPr="004F5B2D" w:rsidTr="00777DE5">
        <w:trPr>
          <w:trHeight w:val="300"/>
        </w:trPr>
        <w:tc>
          <w:tcPr>
            <w:tcW w:w="1420" w:type="pct"/>
            <w:tcBorders>
              <w:top w:val="nil"/>
            </w:tcBorders>
            <w:noWrap/>
            <w:vAlign w:val="center"/>
            <w:hideMark/>
          </w:tcPr>
          <w:p w:rsidR="008E41CA" w:rsidRPr="004F5B2D" w:rsidRDefault="008E41CA" w:rsidP="00553352">
            <w:pPr>
              <w:rPr>
                <w:rFonts w:eastAsia="Times New Roman" w:cs="Times New Roman"/>
                <w:color w:val="000000"/>
                <w:sz w:val="20"/>
                <w:szCs w:val="20"/>
                <w:lang w:eastAsia="lv-LV"/>
              </w:rPr>
            </w:pPr>
            <w:r w:rsidRPr="004F5B2D">
              <w:rPr>
                <w:rFonts w:eastAsia="Times New Roman" w:cs="Times New Roman"/>
                <w:color w:val="000000"/>
                <w:sz w:val="20"/>
                <w:szCs w:val="20"/>
                <w:lang w:eastAsia="lv-LV"/>
              </w:rPr>
              <w:t>Pludmale</w:t>
            </w:r>
          </w:p>
        </w:tc>
        <w:tc>
          <w:tcPr>
            <w:tcW w:w="695" w:type="pct"/>
            <w:tcBorders>
              <w:top w:val="nil"/>
            </w:tcBorders>
            <w:noWrap/>
            <w:vAlign w:val="center"/>
            <w:hideMark/>
          </w:tcPr>
          <w:p w:rsidR="008E41CA" w:rsidRPr="004F5B2D" w:rsidRDefault="008E41CA" w:rsidP="00553352">
            <w:pPr>
              <w:jc w:val="center"/>
              <w:rPr>
                <w:rFonts w:eastAsia="Times New Roman" w:cs="Times New Roman"/>
                <w:b/>
                <w:sz w:val="20"/>
                <w:szCs w:val="20"/>
                <w:lang w:eastAsia="lv-LV"/>
              </w:rPr>
            </w:pPr>
            <w:r w:rsidRPr="004F5B2D">
              <w:rPr>
                <w:rFonts w:eastAsia="Times New Roman" w:cs="Times New Roman"/>
                <w:b/>
                <w:sz w:val="20"/>
                <w:szCs w:val="20"/>
                <w:lang w:eastAsia="lv-LV"/>
              </w:rPr>
              <w:t>6,42</w:t>
            </w:r>
          </w:p>
        </w:tc>
        <w:tc>
          <w:tcPr>
            <w:tcW w:w="771" w:type="pct"/>
            <w:tcBorders>
              <w:top w:val="nil"/>
            </w:tcBorders>
            <w:noWrap/>
            <w:vAlign w:val="center"/>
            <w:hideMark/>
          </w:tcPr>
          <w:p w:rsidR="008E41CA" w:rsidRPr="004F5B2D" w:rsidRDefault="008E41CA" w:rsidP="00553352">
            <w:pPr>
              <w:jc w:val="center"/>
              <w:rPr>
                <w:rFonts w:eastAsia="Times New Roman" w:cs="Times New Roman"/>
                <w:b/>
                <w:sz w:val="20"/>
                <w:szCs w:val="20"/>
                <w:lang w:eastAsia="lv-LV"/>
              </w:rPr>
            </w:pPr>
            <w:r w:rsidRPr="004F5B2D">
              <w:rPr>
                <w:rFonts w:eastAsia="Times New Roman" w:cs="Times New Roman"/>
                <w:b/>
                <w:sz w:val="20"/>
                <w:szCs w:val="20"/>
                <w:lang w:eastAsia="lv-LV"/>
              </w:rPr>
              <w:t>5,92</w:t>
            </w:r>
          </w:p>
        </w:tc>
        <w:tc>
          <w:tcPr>
            <w:tcW w:w="302" w:type="pct"/>
            <w:tcBorders>
              <w:top w:val="nil"/>
            </w:tcBorders>
            <w:noWrap/>
            <w:vAlign w:val="center"/>
            <w:hideMark/>
          </w:tcPr>
          <w:p w:rsidR="008E41CA" w:rsidRPr="004F5B2D" w:rsidRDefault="008E41CA" w:rsidP="00553352">
            <w:pPr>
              <w:jc w:val="center"/>
              <w:rPr>
                <w:rFonts w:eastAsia="Times New Roman" w:cs="Times New Roman"/>
                <w:b/>
                <w:bCs/>
                <w:color w:val="000000"/>
                <w:sz w:val="20"/>
                <w:szCs w:val="20"/>
                <w:lang w:eastAsia="lv-LV"/>
              </w:rPr>
            </w:pPr>
            <w:r w:rsidRPr="004F5B2D">
              <w:rPr>
                <w:rFonts w:eastAsia="Times New Roman" w:cs="Times New Roman"/>
                <w:b/>
                <w:bCs/>
                <w:color w:val="000000"/>
                <w:sz w:val="20"/>
                <w:szCs w:val="20"/>
                <w:lang w:eastAsia="lv-LV"/>
              </w:rPr>
              <w:t>-0,5</w:t>
            </w:r>
          </w:p>
        </w:tc>
        <w:tc>
          <w:tcPr>
            <w:tcW w:w="687" w:type="pct"/>
            <w:tcBorders>
              <w:top w:val="nil"/>
            </w:tcBorders>
            <w:vAlign w:val="center"/>
            <w:hideMark/>
          </w:tcPr>
          <w:p w:rsidR="008E41CA" w:rsidRPr="004F5B2D" w:rsidRDefault="008E41CA" w:rsidP="00553352">
            <w:pPr>
              <w:jc w:val="center"/>
              <w:rPr>
                <w:rFonts w:eastAsia="Times New Roman" w:cs="Times New Roman"/>
                <w:b/>
                <w:bCs/>
                <w:color w:val="000000"/>
                <w:sz w:val="20"/>
                <w:szCs w:val="20"/>
                <w:lang w:eastAsia="lv-LV"/>
              </w:rPr>
            </w:pPr>
            <w:r w:rsidRPr="004F5B2D">
              <w:rPr>
                <w:rFonts w:eastAsia="Times New Roman" w:cs="Times New Roman"/>
                <w:b/>
                <w:bCs/>
                <w:color w:val="000000"/>
                <w:sz w:val="20"/>
                <w:szCs w:val="20"/>
                <w:lang w:eastAsia="lv-LV"/>
              </w:rPr>
              <w:t>6,27</w:t>
            </w:r>
          </w:p>
        </w:tc>
        <w:tc>
          <w:tcPr>
            <w:tcW w:w="778" w:type="pct"/>
            <w:tcBorders>
              <w:top w:val="nil"/>
            </w:tcBorders>
            <w:vAlign w:val="center"/>
            <w:hideMark/>
          </w:tcPr>
          <w:p w:rsidR="008E41CA" w:rsidRPr="004F5B2D" w:rsidRDefault="008E41CA" w:rsidP="00553352">
            <w:pPr>
              <w:jc w:val="center"/>
              <w:rPr>
                <w:rFonts w:eastAsia="Times New Roman" w:cs="Times New Roman"/>
                <w:b/>
                <w:bCs/>
                <w:color w:val="000000"/>
                <w:sz w:val="20"/>
                <w:szCs w:val="20"/>
                <w:lang w:eastAsia="lv-LV"/>
              </w:rPr>
            </w:pPr>
            <w:r w:rsidRPr="004F5B2D">
              <w:rPr>
                <w:rFonts w:eastAsia="Times New Roman" w:cs="Times New Roman"/>
                <w:b/>
                <w:bCs/>
                <w:color w:val="000000"/>
                <w:sz w:val="20"/>
                <w:szCs w:val="20"/>
                <w:lang w:eastAsia="lv-LV"/>
              </w:rPr>
              <w:t>6,27</w:t>
            </w:r>
          </w:p>
        </w:tc>
        <w:tc>
          <w:tcPr>
            <w:tcW w:w="347" w:type="pct"/>
            <w:tcBorders>
              <w:top w:val="nil"/>
            </w:tcBorders>
            <w:noWrap/>
            <w:vAlign w:val="center"/>
            <w:hideMark/>
          </w:tcPr>
          <w:p w:rsidR="008E41CA" w:rsidRPr="004F5B2D" w:rsidRDefault="008E41CA" w:rsidP="00553352">
            <w:pPr>
              <w:jc w:val="center"/>
              <w:rPr>
                <w:rFonts w:eastAsia="Times New Roman" w:cs="Times New Roman"/>
                <w:b/>
                <w:color w:val="000000"/>
                <w:sz w:val="20"/>
                <w:szCs w:val="20"/>
                <w:lang w:eastAsia="lv-LV"/>
              </w:rPr>
            </w:pPr>
            <w:r w:rsidRPr="004F5B2D">
              <w:rPr>
                <w:rFonts w:eastAsia="Times New Roman" w:cs="Times New Roman"/>
                <w:b/>
                <w:color w:val="000000"/>
                <w:sz w:val="20"/>
                <w:szCs w:val="20"/>
                <w:lang w:eastAsia="lv-LV"/>
              </w:rPr>
              <w:t>0</w:t>
            </w:r>
          </w:p>
        </w:tc>
      </w:tr>
      <w:tr w:rsidR="007B3147" w:rsidRPr="004F5B2D" w:rsidTr="00553352">
        <w:trPr>
          <w:trHeight w:val="300"/>
        </w:trPr>
        <w:tc>
          <w:tcPr>
            <w:tcW w:w="1420" w:type="pct"/>
            <w:noWrap/>
            <w:vAlign w:val="center"/>
            <w:hideMark/>
          </w:tcPr>
          <w:p w:rsidR="008E41CA" w:rsidRPr="004F5B2D" w:rsidRDefault="008E41CA" w:rsidP="00553352">
            <w:pPr>
              <w:rPr>
                <w:rFonts w:eastAsia="Times New Roman" w:cs="Times New Roman"/>
                <w:color w:val="000000"/>
                <w:sz w:val="20"/>
                <w:szCs w:val="20"/>
                <w:lang w:eastAsia="lv-LV"/>
              </w:rPr>
            </w:pPr>
            <w:r w:rsidRPr="004F5B2D">
              <w:rPr>
                <w:rFonts w:eastAsia="Times New Roman" w:cs="Times New Roman"/>
                <w:color w:val="000000"/>
                <w:sz w:val="20"/>
                <w:szCs w:val="20"/>
                <w:lang w:eastAsia="lv-LV"/>
              </w:rPr>
              <w:t>Aktīvās atpūtas iespējas</w:t>
            </w:r>
          </w:p>
        </w:tc>
        <w:tc>
          <w:tcPr>
            <w:tcW w:w="695" w:type="pct"/>
            <w:noWrap/>
            <w:vAlign w:val="center"/>
            <w:hideMark/>
          </w:tcPr>
          <w:p w:rsidR="008E41CA" w:rsidRPr="004F5B2D" w:rsidRDefault="008E41CA" w:rsidP="00553352">
            <w:pPr>
              <w:jc w:val="center"/>
              <w:rPr>
                <w:rFonts w:eastAsia="Times New Roman" w:cs="Times New Roman"/>
                <w:b/>
                <w:sz w:val="20"/>
                <w:szCs w:val="20"/>
                <w:lang w:eastAsia="lv-LV"/>
              </w:rPr>
            </w:pPr>
            <w:r w:rsidRPr="004F5B2D">
              <w:rPr>
                <w:rFonts w:eastAsia="Times New Roman" w:cs="Times New Roman"/>
                <w:b/>
                <w:sz w:val="20"/>
                <w:szCs w:val="20"/>
                <w:lang w:eastAsia="lv-LV"/>
              </w:rPr>
              <w:t>5,25</w:t>
            </w:r>
          </w:p>
        </w:tc>
        <w:tc>
          <w:tcPr>
            <w:tcW w:w="771" w:type="pct"/>
            <w:noWrap/>
            <w:vAlign w:val="center"/>
            <w:hideMark/>
          </w:tcPr>
          <w:p w:rsidR="008E41CA" w:rsidRPr="004F5B2D" w:rsidRDefault="008E41CA" w:rsidP="00553352">
            <w:pPr>
              <w:jc w:val="center"/>
              <w:rPr>
                <w:rFonts w:eastAsia="Times New Roman" w:cs="Times New Roman"/>
                <w:b/>
                <w:sz w:val="20"/>
                <w:szCs w:val="20"/>
                <w:lang w:eastAsia="lv-LV"/>
              </w:rPr>
            </w:pPr>
            <w:r w:rsidRPr="004F5B2D">
              <w:rPr>
                <w:rFonts w:eastAsia="Times New Roman" w:cs="Times New Roman"/>
                <w:b/>
                <w:sz w:val="20"/>
                <w:szCs w:val="20"/>
                <w:lang w:eastAsia="lv-LV"/>
              </w:rPr>
              <w:t>5,51</w:t>
            </w:r>
          </w:p>
        </w:tc>
        <w:tc>
          <w:tcPr>
            <w:tcW w:w="302"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0,26</w:t>
            </w:r>
          </w:p>
        </w:tc>
        <w:tc>
          <w:tcPr>
            <w:tcW w:w="687"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w:t>
            </w:r>
          </w:p>
        </w:tc>
        <w:tc>
          <w:tcPr>
            <w:tcW w:w="778"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w:t>
            </w:r>
          </w:p>
        </w:tc>
        <w:tc>
          <w:tcPr>
            <w:tcW w:w="347"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w:t>
            </w:r>
          </w:p>
        </w:tc>
      </w:tr>
      <w:tr w:rsidR="007B3147" w:rsidRPr="004F5B2D" w:rsidTr="00553352">
        <w:trPr>
          <w:trHeight w:val="300"/>
        </w:trPr>
        <w:tc>
          <w:tcPr>
            <w:tcW w:w="1420" w:type="pct"/>
            <w:noWrap/>
            <w:vAlign w:val="center"/>
            <w:hideMark/>
          </w:tcPr>
          <w:p w:rsidR="008E41CA" w:rsidRPr="004F5B2D" w:rsidRDefault="008E41CA" w:rsidP="00553352">
            <w:pPr>
              <w:rPr>
                <w:rFonts w:eastAsia="Times New Roman" w:cs="Times New Roman"/>
                <w:color w:val="000000"/>
                <w:sz w:val="20"/>
                <w:szCs w:val="20"/>
                <w:lang w:eastAsia="lv-LV"/>
              </w:rPr>
            </w:pPr>
            <w:r w:rsidRPr="004F5B2D">
              <w:rPr>
                <w:rFonts w:eastAsia="Times New Roman" w:cs="Times New Roman"/>
                <w:color w:val="000000"/>
                <w:sz w:val="20"/>
                <w:szCs w:val="20"/>
                <w:lang w:eastAsia="lv-LV"/>
              </w:rPr>
              <w:t>Muzeju piedāvājums</w:t>
            </w:r>
          </w:p>
        </w:tc>
        <w:tc>
          <w:tcPr>
            <w:tcW w:w="695" w:type="pct"/>
            <w:noWrap/>
            <w:vAlign w:val="center"/>
            <w:hideMark/>
          </w:tcPr>
          <w:p w:rsidR="008E41CA" w:rsidRPr="004F5B2D" w:rsidRDefault="008E41CA" w:rsidP="00553352">
            <w:pPr>
              <w:jc w:val="center"/>
              <w:rPr>
                <w:rFonts w:eastAsia="Times New Roman" w:cs="Times New Roman"/>
                <w:sz w:val="20"/>
                <w:szCs w:val="20"/>
                <w:lang w:eastAsia="lv-LV"/>
              </w:rPr>
            </w:pPr>
            <w:r w:rsidRPr="004F5B2D">
              <w:rPr>
                <w:rFonts w:eastAsia="Times New Roman" w:cs="Times New Roman"/>
                <w:sz w:val="20"/>
                <w:szCs w:val="20"/>
                <w:lang w:eastAsia="lv-LV"/>
              </w:rPr>
              <w:t>3,17</w:t>
            </w:r>
          </w:p>
        </w:tc>
        <w:tc>
          <w:tcPr>
            <w:tcW w:w="771" w:type="pct"/>
            <w:noWrap/>
            <w:vAlign w:val="center"/>
            <w:hideMark/>
          </w:tcPr>
          <w:p w:rsidR="008E41CA" w:rsidRPr="004F5B2D" w:rsidRDefault="008E41CA" w:rsidP="00553352">
            <w:pPr>
              <w:jc w:val="center"/>
              <w:rPr>
                <w:rFonts w:eastAsia="Times New Roman" w:cs="Times New Roman"/>
                <w:sz w:val="20"/>
                <w:szCs w:val="20"/>
                <w:lang w:eastAsia="lv-LV"/>
              </w:rPr>
            </w:pPr>
            <w:r w:rsidRPr="004F5B2D">
              <w:rPr>
                <w:rFonts w:eastAsia="Times New Roman" w:cs="Times New Roman"/>
                <w:sz w:val="20"/>
                <w:szCs w:val="20"/>
                <w:lang w:eastAsia="lv-LV"/>
              </w:rPr>
              <w:t>4,37</w:t>
            </w:r>
          </w:p>
        </w:tc>
        <w:tc>
          <w:tcPr>
            <w:tcW w:w="302"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1,2</w:t>
            </w:r>
          </w:p>
        </w:tc>
        <w:tc>
          <w:tcPr>
            <w:tcW w:w="687" w:type="pct"/>
            <w:vAlign w:val="center"/>
            <w:hideMark/>
          </w:tcPr>
          <w:p w:rsidR="008E41CA" w:rsidRPr="004F5B2D" w:rsidRDefault="008E41CA" w:rsidP="00553352">
            <w:pPr>
              <w:jc w:val="center"/>
              <w:rPr>
                <w:rFonts w:eastAsia="Times New Roman" w:cs="Times New Roman"/>
                <w:bCs/>
                <w:color w:val="000000"/>
                <w:sz w:val="20"/>
                <w:szCs w:val="20"/>
                <w:lang w:eastAsia="lv-LV"/>
              </w:rPr>
            </w:pPr>
            <w:r w:rsidRPr="004F5B2D">
              <w:rPr>
                <w:rFonts w:eastAsia="Times New Roman" w:cs="Times New Roman"/>
                <w:bCs/>
                <w:color w:val="000000"/>
                <w:sz w:val="20"/>
                <w:szCs w:val="20"/>
                <w:lang w:eastAsia="lv-LV"/>
              </w:rPr>
              <w:t>3,24</w:t>
            </w:r>
          </w:p>
        </w:tc>
        <w:tc>
          <w:tcPr>
            <w:tcW w:w="778" w:type="pct"/>
            <w:vAlign w:val="center"/>
            <w:hideMark/>
          </w:tcPr>
          <w:p w:rsidR="008E41CA" w:rsidRPr="004F5B2D" w:rsidRDefault="008E41CA" w:rsidP="00553352">
            <w:pPr>
              <w:jc w:val="center"/>
              <w:rPr>
                <w:rFonts w:eastAsia="Times New Roman" w:cs="Times New Roman"/>
                <w:bCs/>
                <w:color w:val="000000"/>
                <w:sz w:val="20"/>
                <w:szCs w:val="20"/>
                <w:lang w:eastAsia="lv-LV"/>
              </w:rPr>
            </w:pPr>
            <w:r w:rsidRPr="004F5B2D">
              <w:rPr>
                <w:rFonts w:eastAsia="Times New Roman" w:cs="Times New Roman"/>
                <w:bCs/>
                <w:color w:val="000000"/>
                <w:sz w:val="20"/>
                <w:szCs w:val="20"/>
                <w:lang w:eastAsia="lv-LV"/>
              </w:rPr>
              <w:t>5,06</w:t>
            </w:r>
          </w:p>
        </w:tc>
        <w:tc>
          <w:tcPr>
            <w:tcW w:w="347"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1,82</w:t>
            </w:r>
          </w:p>
        </w:tc>
      </w:tr>
      <w:tr w:rsidR="007B3147" w:rsidRPr="004F5B2D" w:rsidTr="00553352">
        <w:trPr>
          <w:trHeight w:val="300"/>
        </w:trPr>
        <w:tc>
          <w:tcPr>
            <w:tcW w:w="1420" w:type="pct"/>
            <w:noWrap/>
            <w:vAlign w:val="center"/>
            <w:hideMark/>
          </w:tcPr>
          <w:p w:rsidR="008E41CA" w:rsidRPr="004F5B2D" w:rsidRDefault="008E41CA" w:rsidP="00553352">
            <w:pPr>
              <w:rPr>
                <w:rFonts w:eastAsia="Times New Roman" w:cs="Times New Roman"/>
                <w:color w:val="000000"/>
                <w:sz w:val="20"/>
                <w:szCs w:val="20"/>
                <w:lang w:eastAsia="lv-LV"/>
              </w:rPr>
            </w:pPr>
            <w:r w:rsidRPr="004F5B2D">
              <w:rPr>
                <w:rFonts w:eastAsia="Times New Roman" w:cs="Times New Roman"/>
                <w:color w:val="000000"/>
                <w:sz w:val="20"/>
                <w:szCs w:val="20"/>
                <w:lang w:eastAsia="lv-LV"/>
              </w:rPr>
              <w:t>Vēstures, arhitektūras apskates objekti</w:t>
            </w:r>
          </w:p>
        </w:tc>
        <w:tc>
          <w:tcPr>
            <w:tcW w:w="695" w:type="pct"/>
            <w:noWrap/>
            <w:vAlign w:val="center"/>
            <w:hideMark/>
          </w:tcPr>
          <w:p w:rsidR="008E41CA" w:rsidRPr="004F5B2D" w:rsidRDefault="008E41CA" w:rsidP="00553352">
            <w:pPr>
              <w:jc w:val="center"/>
              <w:rPr>
                <w:rFonts w:eastAsia="Times New Roman" w:cs="Times New Roman"/>
                <w:sz w:val="20"/>
                <w:szCs w:val="20"/>
                <w:lang w:eastAsia="lv-LV"/>
              </w:rPr>
            </w:pPr>
            <w:r w:rsidRPr="004F5B2D">
              <w:rPr>
                <w:rFonts w:eastAsia="Times New Roman" w:cs="Times New Roman"/>
                <w:sz w:val="20"/>
                <w:szCs w:val="20"/>
                <w:lang w:eastAsia="lv-LV"/>
              </w:rPr>
              <w:t>3,62</w:t>
            </w:r>
          </w:p>
        </w:tc>
        <w:tc>
          <w:tcPr>
            <w:tcW w:w="771" w:type="pct"/>
            <w:noWrap/>
            <w:vAlign w:val="center"/>
            <w:hideMark/>
          </w:tcPr>
          <w:p w:rsidR="008E41CA" w:rsidRPr="004F5B2D" w:rsidRDefault="008E41CA" w:rsidP="00553352">
            <w:pPr>
              <w:jc w:val="center"/>
              <w:rPr>
                <w:rFonts w:eastAsia="Times New Roman" w:cs="Times New Roman"/>
                <w:sz w:val="20"/>
                <w:szCs w:val="20"/>
                <w:lang w:eastAsia="lv-LV"/>
              </w:rPr>
            </w:pPr>
            <w:r w:rsidRPr="004F5B2D">
              <w:rPr>
                <w:rFonts w:eastAsia="Times New Roman" w:cs="Times New Roman"/>
                <w:sz w:val="20"/>
                <w:szCs w:val="20"/>
                <w:lang w:eastAsia="lv-LV"/>
              </w:rPr>
              <w:t>4,64</w:t>
            </w:r>
          </w:p>
        </w:tc>
        <w:tc>
          <w:tcPr>
            <w:tcW w:w="302"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1,02</w:t>
            </w:r>
          </w:p>
        </w:tc>
        <w:tc>
          <w:tcPr>
            <w:tcW w:w="687" w:type="pct"/>
            <w:vAlign w:val="center"/>
            <w:hideMark/>
          </w:tcPr>
          <w:p w:rsidR="008E41CA" w:rsidRPr="004F5B2D" w:rsidRDefault="008E41CA" w:rsidP="00553352">
            <w:pPr>
              <w:jc w:val="center"/>
              <w:rPr>
                <w:rFonts w:eastAsia="Times New Roman" w:cs="Times New Roman"/>
                <w:bCs/>
                <w:color w:val="000000"/>
                <w:sz w:val="20"/>
                <w:szCs w:val="20"/>
                <w:lang w:eastAsia="lv-LV"/>
              </w:rPr>
            </w:pPr>
            <w:r w:rsidRPr="004F5B2D">
              <w:rPr>
                <w:rFonts w:eastAsia="Times New Roman" w:cs="Times New Roman"/>
                <w:bCs/>
                <w:color w:val="000000"/>
                <w:sz w:val="20"/>
                <w:szCs w:val="20"/>
                <w:lang w:eastAsia="lv-LV"/>
              </w:rPr>
              <w:t>3,84</w:t>
            </w:r>
          </w:p>
        </w:tc>
        <w:tc>
          <w:tcPr>
            <w:tcW w:w="778" w:type="pct"/>
            <w:vAlign w:val="center"/>
            <w:hideMark/>
          </w:tcPr>
          <w:p w:rsidR="008E41CA" w:rsidRPr="004F5B2D" w:rsidRDefault="008E41CA" w:rsidP="00553352">
            <w:pPr>
              <w:jc w:val="center"/>
              <w:rPr>
                <w:rFonts w:eastAsia="Times New Roman" w:cs="Times New Roman"/>
                <w:bCs/>
                <w:color w:val="000000"/>
                <w:sz w:val="20"/>
                <w:szCs w:val="20"/>
                <w:lang w:eastAsia="lv-LV"/>
              </w:rPr>
            </w:pPr>
            <w:r w:rsidRPr="004F5B2D">
              <w:rPr>
                <w:rFonts w:eastAsia="Times New Roman" w:cs="Times New Roman"/>
                <w:bCs/>
                <w:color w:val="000000"/>
                <w:sz w:val="20"/>
                <w:szCs w:val="20"/>
                <w:lang w:eastAsia="lv-LV"/>
              </w:rPr>
              <w:t>5,45</w:t>
            </w:r>
          </w:p>
        </w:tc>
        <w:tc>
          <w:tcPr>
            <w:tcW w:w="347"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1,61</w:t>
            </w:r>
          </w:p>
        </w:tc>
      </w:tr>
      <w:tr w:rsidR="007B3147" w:rsidRPr="004F5B2D" w:rsidTr="00553352">
        <w:trPr>
          <w:trHeight w:val="300"/>
        </w:trPr>
        <w:tc>
          <w:tcPr>
            <w:tcW w:w="1420" w:type="pct"/>
            <w:noWrap/>
            <w:vAlign w:val="center"/>
            <w:hideMark/>
          </w:tcPr>
          <w:p w:rsidR="008E41CA" w:rsidRPr="004F5B2D" w:rsidRDefault="008E41CA" w:rsidP="00553352">
            <w:pPr>
              <w:rPr>
                <w:rFonts w:eastAsia="Times New Roman" w:cs="Times New Roman"/>
                <w:color w:val="000000"/>
                <w:sz w:val="20"/>
                <w:szCs w:val="20"/>
                <w:lang w:eastAsia="lv-LV"/>
              </w:rPr>
            </w:pPr>
            <w:r w:rsidRPr="004F5B2D">
              <w:rPr>
                <w:rFonts w:eastAsia="Times New Roman" w:cs="Times New Roman"/>
                <w:color w:val="000000"/>
                <w:sz w:val="20"/>
                <w:szCs w:val="20"/>
                <w:lang w:eastAsia="lv-LV"/>
              </w:rPr>
              <w:t>Dabas objekti</w:t>
            </w:r>
          </w:p>
        </w:tc>
        <w:tc>
          <w:tcPr>
            <w:tcW w:w="695" w:type="pct"/>
            <w:noWrap/>
            <w:vAlign w:val="center"/>
            <w:hideMark/>
          </w:tcPr>
          <w:p w:rsidR="008E41CA" w:rsidRPr="004F5B2D" w:rsidRDefault="008E41CA" w:rsidP="00553352">
            <w:pPr>
              <w:jc w:val="center"/>
              <w:rPr>
                <w:rFonts w:eastAsia="Times New Roman" w:cs="Times New Roman"/>
                <w:sz w:val="20"/>
                <w:szCs w:val="20"/>
                <w:lang w:eastAsia="lv-LV"/>
              </w:rPr>
            </w:pPr>
            <w:r w:rsidRPr="004F5B2D">
              <w:rPr>
                <w:rFonts w:eastAsia="Times New Roman" w:cs="Times New Roman"/>
                <w:sz w:val="20"/>
                <w:szCs w:val="20"/>
                <w:lang w:eastAsia="lv-LV"/>
              </w:rPr>
              <w:t>4,82</w:t>
            </w:r>
          </w:p>
        </w:tc>
        <w:tc>
          <w:tcPr>
            <w:tcW w:w="771" w:type="pct"/>
            <w:noWrap/>
            <w:vAlign w:val="center"/>
            <w:hideMark/>
          </w:tcPr>
          <w:p w:rsidR="008E41CA" w:rsidRPr="004F5B2D" w:rsidRDefault="008E41CA" w:rsidP="00553352">
            <w:pPr>
              <w:jc w:val="center"/>
              <w:rPr>
                <w:rFonts w:eastAsia="Times New Roman" w:cs="Times New Roman"/>
                <w:b/>
                <w:sz w:val="20"/>
                <w:szCs w:val="20"/>
                <w:lang w:eastAsia="lv-LV"/>
              </w:rPr>
            </w:pPr>
            <w:r w:rsidRPr="004F5B2D">
              <w:rPr>
                <w:rFonts w:eastAsia="Times New Roman" w:cs="Times New Roman"/>
                <w:b/>
                <w:sz w:val="20"/>
                <w:szCs w:val="20"/>
                <w:lang w:eastAsia="lv-LV"/>
              </w:rPr>
              <w:t>5,24</w:t>
            </w:r>
          </w:p>
        </w:tc>
        <w:tc>
          <w:tcPr>
            <w:tcW w:w="302"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0,42</w:t>
            </w:r>
          </w:p>
        </w:tc>
        <w:tc>
          <w:tcPr>
            <w:tcW w:w="687" w:type="pct"/>
            <w:vAlign w:val="center"/>
            <w:hideMark/>
          </w:tcPr>
          <w:p w:rsidR="008E41CA" w:rsidRPr="004F5B2D" w:rsidRDefault="008E41CA" w:rsidP="00553352">
            <w:pPr>
              <w:jc w:val="center"/>
              <w:rPr>
                <w:rFonts w:eastAsia="Times New Roman" w:cs="Times New Roman"/>
                <w:bCs/>
                <w:color w:val="000000"/>
                <w:sz w:val="20"/>
                <w:szCs w:val="20"/>
                <w:lang w:eastAsia="lv-LV"/>
              </w:rPr>
            </w:pPr>
            <w:r w:rsidRPr="004F5B2D">
              <w:rPr>
                <w:rFonts w:eastAsia="Times New Roman" w:cs="Times New Roman"/>
                <w:bCs/>
                <w:color w:val="000000"/>
                <w:sz w:val="20"/>
                <w:szCs w:val="20"/>
                <w:lang w:eastAsia="lv-LV"/>
              </w:rPr>
              <w:t>4,56</w:t>
            </w:r>
          </w:p>
        </w:tc>
        <w:tc>
          <w:tcPr>
            <w:tcW w:w="778" w:type="pct"/>
            <w:vAlign w:val="center"/>
            <w:hideMark/>
          </w:tcPr>
          <w:p w:rsidR="008E41CA" w:rsidRPr="004F5B2D" w:rsidRDefault="008E41CA" w:rsidP="00553352">
            <w:pPr>
              <w:jc w:val="center"/>
              <w:rPr>
                <w:rFonts w:eastAsia="Times New Roman" w:cs="Times New Roman"/>
                <w:b/>
                <w:bCs/>
                <w:color w:val="000000"/>
                <w:sz w:val="20"/>
                <w:szCs w:val="20"/>
                <w:lang w:eastAsia="lv-LV"/>
              </w:rPr>
            </w:pPr>
            <w:r w:rsidRPr="004F5B2D">
              <w:rPr>
                <w:rFonts w:eastAsia="Times New Roman" w:cs="Times New Roman"/>
                <w:b/>
                <w:bCs/>
                <w:color w:val="000000"/>
                <w:sz w:val="20"/>
                <w:szCs w:val="20"/>
                <w:lang w:eastAsia="lv-LV"/>
              </w:rPr>
              <w:t>6,04</w:t>
            </w:r>
          </w:p>
        </w:tc>
        <w:tc>
          <w:tcPr>
            <w:tcW w:w="347"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1,48</w:t>
            </w:r>
          </w:p>
        </w:tc>
      </w:tr>
      <w:tr w:rsidR="007B3147" w:rsidRPr="004F5B2D" w:rsidTr="00553352">
        <w:trPr>
          <w:trHeight w:val="300"/>
        </w:trPr>
        <w:tc>
          <w:tcPr>
            <w:tcW w:w="1420" w:type="pct"/>
            <w:vAlign w:val="center"/>
            <w:hideMark/>
          </w:tcPr>
          <w:p w:rsidR="008E41CA" w:rsidRPr="004F5B2D" w:rsidRDefault="008E41CA" w:rsidP="00553352">
            <w:pPr>
              <w:rPr>
                <w:rFonts w:eastAsia="Times New Roman" w:cs="Times New Roman"/>
                <w:color w:val="000000"/>
                <w:sz w:val="20"/>
                <w:szCs w:val="20"/>
                <w:lang w:eastAsia="lv-LV"/>
              </w:rPr>
            </w:pPr>
            <w:r w:rsidRPr="004F5B2D">
              <w:rPr>
                <w:rFonts w:eastAsia="Times New Roman" w:cs="Times New Roman"/>
                <w:color w:val="000000"/>
                <w:sz w:val="20"/>
                <w:szCs w:val="20"/>
                <w:lang w:eastAsia="lv-LV"/>
              </w:rPr>
              <w:t>Nakts dzīve un izklaide</w:t>
            </w:r>
          </w:p>
        </w:tc>
        <w:tc>
          <w:tcPr>
            <w:tcW w:w="695" w:type="pct"/>
            <w:noWrap/>
            <w:vAlign w:val="center"/>
            <w:hideMark/>
          </w:tcPr>
          <w:p w:rsidR="008E41CA" w:rsidRPr="004F5B2D" w:rsidRDefault="008E41CA" w:rsidP="00553352">
            <w:pPr>
              <w:jc w:val="center"/>
              <w:rPr>
                <w:rFonts w:eastAsia="Times New Roman" w:cs="Times New Roman"/>
                <w:sz w:val="20"/>
                <w:szCs w:val="20"/>
                <w:lang w:eastAsia="lv-LV"/>
              </w:rPr>
            </w:pPr>
            <w:r w:rsidRPr="004F5B2D">
              <w:rPr>
                <w:rFonts w:eastAsia="Times New Roman" w:cs="Times New Roman"/>
                <w:sz w:val="20"/>
                <w:szCs w:val="20"/>
                <w:lang w:eastAsia="lv-LV"/>
              </w:rPr>
              <w:t>2,67</w:t>
            </w:r>
          </w:p>
        </w:tc>
        <w:tc>
          <w:tcPr>
            <w:tcW w:w="771" w:type="pct"/>
            <w:noWrap/>
            <w:vAlign w:val="center"/>
            <w:hideMark/>
          </w:tcPr>
          <w:p w:rsidR="008E41CA" w:rsidRPr="004F5B2D" w:rsidRDefault="008E41CA" w:rsidP="00553352">
            <w:pPr>
              <w:jc w:val="center"/>
              <w:rPr>
                <w:rFonts w:eastAsia="Times New Roman" w:cs="Times New Roman"/>
                <w:sz w:val="20"/>
                <w:szCs w:val="20"/>
                <w:lang w:eastAsia="lv-LV"/>
              </w:rPr>
            </w:pPr>
            <w:r w:rsidRPr="004F5B2D">
              <w:rPr>
                <w:rFonts w:eastAsia="Times New Roman" w:cs="Times New Roman"/>
                <w:sz w:val="20"/>
                <w:szCs w:val="20"/>
                <w:lang w:eastAsia="lv-LV"/>
              </w:rPr>
              <w:t>3,64</w:t>
            </w:r>
          </w:p>
        </w:tc>
        <w:tc>
          <w:tcPr>
            <w:tcW w:w="302"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0,97</w:t>
            </w:r>
          </w:p>
        </w:tc>
        <w:tc>
          <w:tcPr>
            <w:tcW w:w="687" w:type="pct"/>
            <w:vAlign w:val="center"/>
            <w:hideMark/>
          </w:tcPr>
          <w:p w:rsidR="008E41CA" w:rsidRPr="004F5B2D" w:rsidRDefault="008E41CA" w:rsidP="00553352">
            <w:pPr>
              <w:jc w:val="center"/>
              <w:rPr>
                <w:rFonts w:eastAsia="Times New Roman" w:cs="Times New Roman"/>
                <w:bCs/>
                <w:color w:val="000000"/>
                <w:sz w:val="20"/>
                <w:szCs w:val="20"/>
                <w:lang w:eastAsia="lv-LV"/>
              </w:rPr>
            </w:pPr>
            <w:r w:rsidRPr="004F5B2D">
              <w:rPr>
                <w:rFonts w:eastAsia="Times New Roman" w:cs="Times New Roman"/>
                <w:bCs/>
                <w:color w:val="000000"/>
                <w:sz w:val="20"/>
                <w:szCs w:val="20"/>
                <w:lang w:eastAsia="lv-LV"/>
              </w:rPr>
              <w:t>2,64</w:t>
            </w:r>
          </w:p>
        </w:tc>
        <w:tc>
          <w:tcPr>
            <w:tcW w:w="778" w:type="pct"/>
            <w:vAlign w:val="center"/>
            <w:hideMark/>
          </w:tcPr>
          <w:p w:rsidR="008E41CA" w:rsidRPr="004F5B2D" w:rsidRDefault="008E41CA" w:rsidP="00553352">
            <w:pPr>
              <w:jc w:val="center"/>
              <w:rPr>
                <w:rFonts w:eastAsia="Times New Roman" w:cs="Times New Roman"/>
                <w:bCs/>
                <w:color w:val="000000"/>
                <w:sz w:val="20"/>
                <w:szCs w:val="20"/>
                <w:lang w:eastAsia="lv-LV"/>
              </w:rPr>
            </w:pPr>
            <w:r w:rsidRPr="004F5B2D">
              <w:rPr>
                <w:rFonts w:eastAsia="Times New Roman" w:cs="Times New Roman"/>
                <w:bCs/>
                <w:color w:val="000000"/>
                <w:sz w:val="20"/>
                <w:szCs w:val="20"/>
                <w:lang w:eastAsia="lv-LV"/>
              </w:rPr>
              <w:t>4,67</w:t>
            </w:r>
          </w:p>
        </w:tc>
        <w:tc>
          <w:tcPr>
            <w:tcW w:w="347"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2,03</w:t>
            </w:r>
          </w:p>
        </w:tc>
      </w:tr>
      <w:tr w:rsidR="007B3147" w:rsidRPr="004F5B2D" w:rsidTr="00553352">
        <w:trPr>
          <w:trHeight w:val="300"/>
        </w:trPr>
        <w:tc>
          <w:tcPr>
            <w:tcW w:w="1420" w:type="pct"/>
            <w:noWrap/>
            <w:vAlign w:val="center"/>
            <w:hideMark/>
          </w:tcPr>
          <w:p w:rsidR="008E41CA" w:rsidRPr="004F5B2D" w:rsidRDefault="008E41CA" w:rsidP="00553352">
            <w:pPr>
              <w:rPr>
                <w:rFonts w:eastAsia="Times New Roman" w:cs="Times New Roman"/>
                <w:color w:val="000000"/>
                <w:sz w:val="20"/>
                <w:szCs w:val="20"/>
                <w:lang w:eastAsia="lv-LV"/>
              </w:rPr>
            </w:pPr>
            <w:r w:rsidRPr="004F5B2D">
              <w:rPr>
                <w:rFonts w:eastAsia="Times New Roman" w:cs="Times New Roman"/>
                <w:color w:val="000000"/>
                <w:sz w:val="20"/>
                <w:szCs w:val="20"/>
                <w:lang w:eastAsia="lv-LV"/>
              </w:rPr>
              <w:t>Pastaigu vietas pa Jūrmalu</w:t>
            </w:r>
          </w:p>
        </w:tc>
        <w:tc>
          <w:tcPr>
            <w:tcW w:w="695" w:type="pct"/>
            <w:noWrap/>
            <w:vAlign w:val="center"/>
            <w:hideMark/>
          </w:tcPr>
          <w:p w:rsidR="008E41CA" w:rsidRPr="004F5B2D" w:rsidRDefault="008E41CA" w:rsidP="00553352">
            <w:pPr>
              <w:jc w:val="center"/>
              <w:rPr>
                <w:rFonts w:eastAsia="Times New Roman" w:cs="Times New Roman"/>
                <w:b/>
                <w:sz w:val="20"/>
                <w:szCs w:val="20"/>
                <w:lang w:eastAsia="lv-LV"/>
              </w:rPr>
            </w:pPr>
            <w:r w:rsidRPr="004F5B2D">
              <w:rPr>
                <w:rFonts w:eastAsia="Times New Roman" w:cs="Times New Roman"/>
                <w:b/>
                <w:sz w:val="20"/>
                <w:szCs w:val="20"/>
                <w:lang w:eastAsia="lv-LV"/>
              </w:rPr>
              <w:t>6</w:t>
            </w:r>
          </w:p>
        </w:tc>
        <w:tc>
          <w:tcPr>
            <w:tcW w:w="771" w:type="pct"/>
            <w:noWrap/>
            <w:vAlign w:val="center"/>
            <w:hideMark/>
          </w:tcPr>
          <w:p w:rsidR="008E41CA" w:rsidRPr="004F5B2D" w:rsidRDefault="008E41CA" w:rsidP="00553352">
            <w:pPr>
              <w:jc w:val="center"/>
              <w:rPr>
                <w:rFonts w:eastAsia="Times New Roman" w:cs="Times New Roman"/>
                <w:b/>
                <w:sz w:val="20"/>
                <w:szCs w:val="20"/>
                <w:lang w:eastAsia="lv-LV"/>
              </w:rPr>
            </w:pPr>
            <w:r w:rsidRPr="004F5B2D">
              <w:rPr>
                <w:rFonts w:eastAsia="Times New Roman" w:cs="Times New Roman"/>
                <w:b/>
                <w:sz w:val="20"/>
                <w:szCs w:val="20"/>
                <w:lang w:eastAsia="lv-LV"/>
              </w:rPr>
              <w:t>5,97</w:t>
            </w:r>
          </w:p>
        </w:tc>
        <w:tc>
          <w:tcPr>
            <w:tcW w:w="302" w:type="pct"/>
            <w:noWrap/>
            <w:vAlign w:val="center"/>
            <w:hideMark/>
          </w:tcPr>
          <w:p w:rsidR="008E41CA" w:rsidRPr="004F5B2D" w:rsidRDefault="008E41CA" w:rsidP="00553352">
            <w:pPr>
              <w:jc w:val="center"/>
              <w:rPr>
                <w:rFonts w:eastAsia="Times New Roman" w:cs="Times New Roman"/>
                <w:b/>
                <w:bCs/>
                <w:color w:val="000000"/>
                <w:sz w:val="20"/>
                <w:szCs w:val="20"/>
                <w:lang w:eastAsia="lv-LV"/>
              </w:rPr>
            </w:pPr>
            <w:r w:rsidRPr="004F5B2D">
              <w:rPr>
                <w:rFonts w:eastAsia="Times New Roman" w:cs="Times New Roman"/>
                <w:b/>
                <w:bCs/>
                <w:color w:val="000000"/>
                <w:sz w:val="20"/>
                <w:szCs w:val="20"/>
                <w:lang w:eastAsia="lv-LV"/>
              </w:rPr>
              <w:t>-0,03</w:t>
            </w:r>
          </w:p>
        </w:tc>
        <w:tc>
          <w:tcPr>
            <w:tcW w:w="687" w:type="pct"/>
            <w:vAlign w:val="center"/>
            <w:hideMark/>
          </w:tcPr>
          <w:p w:rsidR="008E41CA" w:rsidRPr="004F5B2D" w:rsidRDefault="008E41CA" w:rsidP="00553352">
            <w:pPr>
              <w:jc w:val="center"/>
              <w:rPr>
                <w:rFonts w:eastAsia="Times New Roman" w:cs="Times New Roman"/>
                <w:b/>
                <w:bCs/>
                <w:color w:val="000000"/>
                <w:sz w:val="20"/>
                <w:szCs w:val="20"/>
                <w:lang w:eastAsia="lv-LV"/>
              </w:rPr>
            </w:pPr>
            <w:r w:rsidRPr="004F5B2D">
              <w:rPr>
                <w:rFonts w:eastAsia="Times New Roman" w:cs="Times New Roman"/>
                <w:b/>
                <w:bCs/>
                <w:color w:val="000000"/>
                <w:sz w:val="20"/>
                <w:szCs w:val="20"/>
                <w:lang w:eastAsia="lv-LV"/>
              </w:rPr>
              <w:t>6,13</w:t>
            </w:r>
          </w:p>
        </w:tc>
        <w:tc>
          <w:tcPr>
            <w:tcW w:w="778" w:type="pct"/>
            <w:vAlign w:val="center"/>
            <w:hideMark/>
          </w:tcPr>
          <w:p w:rsidR="008E41CA" w:rsidRPr="004F5B2D" w:rsidRDefault="008E41CA" w:rsidP="00553352">
            <w:pPr>
              <w:jc w:val="center"/>
              <w:rPr>
                <w:rFonts w:eastAsia="Times New Roman" w:cs="Times New Roman"/>
                <w:b/>
                <w:bCs/>
                <w:color w:val="000000"/>
                <w:sz w:val="20"/>
                <w:szCs w:val="20"/>
                <w:lang w:eastAsia="lv-LV"/>
              </w:rPr>
            </w:pPr>
            <w:r w:rsidRPr="004F5B2D">
              <w:rPr>
                <w:rFonts w:eastAsia="Times New Roman" w:cs="Times New Roman"/>
                <w:b/>
                <w:bCs/>
                <w:color w:val="000000"/>
                <w:sz w:val="20"/>
                <w:szCs w:val="20"/>
                <w:lang w:eastAsia="lv-LV"/>
              </w:rPr>
              <w:t>6,39</w:t>
            </w:r>
          </w:p>
        </w:tc>
        <w:tc>
          <w:tcPr>
            <w:tcW w:w="347" w:type="pct"/>
            <w:noWrap/>
            <w:vAlign w:val="center"/>
            <w:hideMark/>
          </w:tcPr>
          <w:p w:rsidR="008E41CA" w:rsidRPr="004F5B2D" w:rsidRDefault="008E41CA" w:rsidP="00553352">
            <w:pPr>
              <w:jc w:val="center"/>
              <w:rPr>
                <w:rFonts w:eastAsia="Times New Roman" w:cs="Times New Roman"/>
                <w:b/>
                <w:color w:val="000000"/>
                <w:sz w:val="20"/>
                <w:szCs w:val="20"/>
                <w:lang w:eastAsia="lv-LV"/>
              </w:rPr>
            </w:pPr>
            <w:r w:rsidRPr="004F5B2D">
              <w:rPr>
                <w:rFonts w:eastAsia="Times New Roman" w:cs="Times New Roman"/>
                <w:b/>
                <w:color w:val="000000"/>
                <w:sz w:val="20"/>
                <w:szCs w:val="20"/>
                <w:lang w:eastAsia="lv-LV"/>
              </w:rPr>
              <w:t>0,26</w:t>
            </w:r>
          </w:p>
        </w:tc>
      </w:tr>
      <w:tr w:rsidR="007B3147" w:rsidRPr="004F5B2D" w:rsidTr="00553352">
        <w:trPr>
          <w:trHeight w:val="300"/>
        </w:trPr>
        <w:tc>
          <w:tcPr>
            <w:tcW w:w="1420" w:type="pct"/>
            <w:noWrap/>
            <w:vAlign w:val="center"/>
            <w:hideMark/>
          </w:tcPr>
          <w:p w:rsidR="008E41CA" w:rsidRPr="004F5B2D" w:rsidRDefault="008E41CA" w:rsidP="00553352">
            <w:pPr>
              <w:rPr>
                <w:rFonts w:eastAsia="Times New Roman" w:cs="Times New Roman"/>
                <w:color w:val="000000"/>
                <w:sz w:val="20"/>
                <w:szCs w:val="20"/>
                <w:lang w:eastAsia="lv-LV"/>
              </w:rPr>
            </w:pPr>
            <w:r w:rsidRPr="004F5B2D">
              <w:rPr>
                <w:rFonts w:eastAsia="Times New Roman" w:cs="Times New Roman"/>
                <w:color w:val="000000"/>
                <w:sz w:val="20"/>
                <w:szCs w:val="20"/>
                <w:lang w:eastAsia="lv-LV"/>
              </w:rPr>
              <w:t xml:space="preserve">Izklaides iespējas ģimenēm ar bērniem </w:t>
            </w:r>
          </w:p>
        </w:tc>
        <w:tc>
          <w:tcPr>
            <w:tcW w:w="695"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4,44</w:t>
            </w:r>
          </w:p>
        </w:tc>
        <w:tc>
          <w:tcPr>
            <w:tcW w:w="771" w:type="pct"/>
            <w:noWrap/>
            <w:vAlign w:val="center"/>
            <w:hideMark/>
          </w:tcPr>
          <w:p w:rsidR="008E41CA" w:rsidRPr="004F5B2D" w:rsidRDefault="008E41CA" w:rsidP="00553352">
            <w:pPr>
              <w:jc w:val="center"/>
              <w:rPr>
                <w:rFonts w:eastAsia="Times New Roman" w:cs="Times New Roman"/>
                <w:b/>
                <w:color w:val="000000"/>
                <w:sz w:val="20"/>
                <w:szCs w:val="20"/>
                <w:lang w:eastAsia="lv-LV"/>
              </w:rPr>
            </w:pPr>
            <w:r w:rsidRPr="004F5B2D">
              <w:rPr>
                <w:rFonts w:eastAsia="Times New Roman" w:cs="Times New Roman"/>
                <w:b/>
                <w:color w:val="000000"/>
                <w:sz w:val="20"/>
                <w:szCs w:val="20"/>
                <w:lang w:eastAsia="lv-LV"/>
              </w:rPr>
              <w:t>5,36</w:t>
            </w:r>
          </w:p>
        </w:tc>
        <w:tc>
          <w:tcPr>
            <w:tcW w:w="302"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0,92</w:t>
            </w:r>
          </w:p>
        </w:tc>
        <w:tc>
          <w:tcPr>
            <w:tcW w:w="687" w:type="pct"/>
            <w:vAlign w:val="center"/>
            <w:hideMark/>
          </w:tcPr>
          <w:p w:rsidR="008E41CA" w:rsidRPr="004F5B2D" w:rsidRDefault="008E41CA" w:rsidP="00553352">
            <w:pPr>
              <w:jc w:val="center"/>
              <w:rPr>
                <w:rFonts w:eastAsia="Times New Roman" w:cs="Times New Roman"/>
                <w:bCs/>
                <w:color w:val="000000"/>
                <w:sz w:val="20"/>
                <w:szCs w:val="20"/>
                <w:lang w:eastAsia="lv-LV"/>
              </w:rPr>
            </w:pPr>
            <w:r w:rsidRPr="004F5B2D">
              <w:rPr>
                <w:rFonts w:eastAsia="Times New Roman" w:cs="Times New Roman"/>
                <w:bCs/>
                <w:color w:val="000000"/>
                <w:sz w:val="20"/>
                <w:szCs w:val="20"/>
                <w:lang w:eastAsia="lv-LV"/>
              </w:rPr>
              <w:t>3,63</w:t>
            </w:r>
          </w:p>
        </w:tc>
        <w:tc>
          <w:tcPr>
            <w:tcW w:w="778" w:type="pct"/>
            <w:vAlign w:val="center"/>
            <w:hideMark/>
          </w:tcPr>
          <w:p w:rsidR="008E41CA" w:rsidRPr="004F5B2D" w:rsidRDefault="008E41CA" w:rsidP="00553352">
            <w:pPr>
              <w:jc w:val="center"/>
              <w:rPr>
                <w:rFonts w:eastAsia="Times New Roman" w:cs="Times New Roman"/>
                <w:b/>
                <w:bCs/>
                <w:color w:val="000000"/>
                <w:sz w:val="20"/>
                <w:szCs w:val="20"/>
                <w:lang w:eastAsia="lv-LV"/>
              </w:rPr>
            </w:pPr>
            <w:r w:rsidRPr="004F5B2D">
              <w:rPr>
                <w:rFonts w:eastAsia="Times New Roman" w:cs="Times New Roman"/>
                <w:b/>
                <w:bCs/>
                <w:color w:val="000000"/>
                <w:sz w:val="20"/>
                <w:szCs w:val="20"/>
                <w:lang w:eastAsia="lv-LV"/>
              </w:rPr>
              <w:t>5,74</w:t>
            </w:r>
          </w:p>
        </w:tc>
        <w:tc>
          <w:tcPr>
            <w:tcW w:w="347"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2,11</w:t>
            </w:r>
          </w:p>
        </w:tc>
      </w:tr>
      <w:tr w:rsidR="007B3147" w:rsidRPr="004F5B2D" w:rsidTr="00553352">
        <w:trPr>
          <w:trHeight w:val="300"/>
        </w:trPr>
        <w:tc>
          <w:tcPr>
            <w:tcW w:w="1420" w:type="pct"/>
            <w:noWrap/>
            <w:vAlign w:val="center"/>
            <w:hideMark/>
          </w:tcPr>
          <w:p w:rsidR="008E41CA" w:rsidRPr="00553352" w:rsidRDefault="008E41CA" w:rsidP="00553352">
            <w:pPr>
              <w:rPr>
                <w:rFonts w:eastAsia="Times New Roman" w:cs="Times New Roman"/>
                <w:color w:val="000000"/>
                <w:spacing w:val="-4"/>
                <w:sz w:val="20"/>
                <w:szCs w:val="20"/>
                <w:lang w:eastAsia="lv-LV"/>
              </w:rPr>
            </w:pPr>
            <w:r w:rsidRPr="00553352">
              <w:rPr>
                <w:rFonts w:eastAsia="Times New Roman" w:cs="Times New Roman"/>
                <w:color w:val="000000"/>
                <w:spacing w:val="-4"/>
                <w:sz w:val="20"/>
                <w:szCs w:val="20"/>
                <w:lang w:eastAsia="lv-LV"/>
              </w:rPr>
              <w:t>Pasākumi pilsētā vasaras sezonā</w:t>
            </w:r>
          </w:p>
        </w:tc>
        <w:tc>
          <w:tcPr>
            <w:tcW w:w="695"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4,93</w:t>
            </w:r>
          </w:p>
        </w:tc>
        <w:tc>
          <w:tcPr>
            <w:tcW w:w="771"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5,18</w:t>
            </w:r>
          </w:p>
        </w:tc>
        <w:tc>
          <w:tcPr>
            <w:tcW w:w="302"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0,25</w:t>
            </w:r>
          </w:p>
        </w:tc>
        <w:tc>
          <w:tcPr>
            <w:tcW w:w="687" w:type="pct"/>
            <w:vAlign w:val="center"/>
            <w:hideMark/>
          </w:tcPr>
          <w:p w:rsidR="008E41CA" w:rsidRPr="004F5B2D" w:rsidRDefault="008E41CA" w:rsidP="00553352">
            <w:pPr>
              <w:jc w:val="center"/>
              <w:rPr>
                <w:rFonts w:eastAsia="Times New Roman" w:cs="Times New Roman"/>
                <w:bCs/>
                <w:color w:val="000000"/>
                <w:sz w:val="20"/>
                <w:szCs w:val="20"/>
                <w:lang w:eastAsia="lv-LV"/>
              </w:rPr>
            </w:pPr>
            <w:r w:rsidRPr="004F5B2D">
              <w:rPr>
                <w:rFonts w:eastAsia="Times New Roman" w:cs="Times New Roman"/>
                <w:bCs/>
                <w:color w:val="000000"/>
                <w:sz w:val="20"/>
                <w:szCs w:val="20"/>
                <w:lang w:eastAsia="lv-LV"/>
              </w:rPr>
              <w:t>3,01</w:t>
            </w:r>
          </w:p>
        </w:tc>
        <w:tc>
          <w:tcPr>
            <w:tcW w:w="778" w:type="pct"/>
            <w:vAlign w:val="center"/>
            <w:hideMark/>
          </w:tcPr>
          <w:p w:rsidR="008E41CA" w:rsidRPr="004F5B2D" w:rsidRDefault="008E41CA" w:rsidP="00553352">
            <w:pPr>
              <w:jc w:val="center"/>
              <w:rPr>
                <w:rFonts w:eastAsia="Times New Roman" w:cs="Times New Roman"/>
                <w:bCs/>
                <w:color w:val="000000"/>
                <w:sz w:val="20"/>
                <w:szCs w:val="20"/>
                <w:lang w:eastAsia="lv-LV"/>
              </w:rPr>
            </w:pPr>
            <w:r w:rsidRPr="004F5B2D">
              <w:rPr>
                <w:rFonts w:eastAsia="Times New Roman" w:cs="Times New Roman"/>
                <w:bCs/>
                <w:color w:val="000000"/>
                <w:sz w:val="20"/>
                <w:szCs w:val="20"/>
                <w:lang w:eastAsia="lv-LV"/>
              </w:rPr>
              <w:t>5,16</w:t>
            </w:r>
          </w:p>
        </w:tc>
        <w:tc>
          <w:tcPr>
            <w:tcW w:w="347"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2,15</w:t>
            </w:r>
          </w:p>
        </w:tc>
      </w:tr>
      <w:tr w:rsidR="007B3147" w:rsidRPr="004F5B2D" w:rsidTr="00553352">
        <w:trPr>
          <w:trHeight w:val="300"/>
        </w:trPr>
        <w:tc>
          <w:tcPr>
            <w:tcW w:w="1420" w:type="pct"/>
            <w:noWrap/>
            <w:vAlign w:val="center"/>
            <w:hideMark/>
          </w:tcPr>
          <w:p w:rsidR="008E41CA" w:rsidRPr="004F5B2D" w:rsidRDefault="008E41CA" w:rsidP="00553352">
            <w:pPr>
              <w:rPr>
                <w:rFonts w:eastAsia="Times New Roman" w:cs="Times New Roman"/>
                <w:color w:val="000000"/>
                <w:sz w:val="20"/>
                <w:szCs w:val="20"/>
                <w:lang w:eastAsia="lv-LV"/>
              </w:rPr>
            </w:pPr>
            <w:r w:rsidRPr="004F5B2D">
              <w:rPr>
                <w:rFonts w:eastAsia="Times New Roman" w:cs="Times New Roman"/>
                <w:color w:val="000000"/>
                <w:sz w:val="20"/>
                <w:szCs w:val="20"/>
                <w:lang w:eastAsia="lv-LV"/>
              </w:rPr>
              <w:t xml:space="preserve">Izklaides iespējas </w:t>
            </w:r>
            <w:r w:rsidR="00CF5048" w:rsidRPr="004F5B2D">
              <w:rPr>
                <w:rFonts w:eastAsia="Times New Roman" w:cs="Times New Roman"/>
                <w:bCs/>
                <w:color w:val="000000"/>
                <w:sz w:val="20"/>
                <w:szCs w:val="20"/>
                <w:lang w:eastAsia="lv-LV"/>
              </w:rPr>
              <w:t xml:space="preserve">ārpus </w:t>
            </w:r>
            <w:r w:rsidRPr="004F5B2D">
              <w:rPr>
                <w:rFonts w:eastAsia="Times New Roman" w:cs="Times New Roman"/>
                <w:color w:val="000000"/>
                <w:sz w:val="20"/>
                <w:szCs w:val="20"/>
                <w:lang w:eastAsia="lv-LV"/>
              </w:rPr>
              <w:t>vasaras sezonā</w:t>
            </w:r>
          </w:p>
        </w:tc>
        <w:tc>
          <w:tcPr>
            <w:tcW w:w="695"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3,2</w:t>
            </w:r>
          </w:p>
        </w:tc>
        <w:tc>
          <w:tcPr>
            <w:tcW w:w="771"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3,93</w:t>
            </w:r>
          </w:p>
        </w:tc>
        <w:tc>
          <w:tcPr>
            <w:tcW w:w="302"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0,73</w:t>
            </w:r>
          </w:p>
        </w:tc>
        <w:tc>
          <w:tcPr>
            <w:tcW w:w="687"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w:t>
            </w:r>
          </w:p>
        </w:tc>
        <w:tc>
          <w:tcPr>
            <w:tcW w:w="778"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w:t>
            </w:r>
          </w:p>
        </w:tc>
        <w:tc>
          <w:tcPr>
            <w:tcW w:w="347"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w:t>
            </w:r>
          </w:p>
        </w:tc>
      </w:tr>
      <w:tr w:rsidR="007B3147" w:rsidRPr="004F5B2D" w:rsidTr="00553352">
        <w:trPr>
          <w:trHeight w:val="300"/>
        </w:trPr>
        <w:tc>
          <w:tcPr>
            <w:tcW w:w="1420" w:type="pct"/>
            <w:noWrap/>
            <w:vAlign w:val="center"/>
            <w:hideMark/>
          </w:tcPr>
          <w:p w:rsidR="008E41CA" w:rsidRPr="004F5B2D" w:rsidRDefault="008E41CA" w:rsidP="00553352">
            <w:pPr>
              <w:rPr>
                <w:rFonts w:eastAsia="Times New Roman" w:cs="Times New Roman"/>
                <w:color w:val="000000"/>
                <w:sz w:val="20"/>
                <w:szCs w:val="20"/>
                <w:lang w:eastAsia="lv-LV"/>
              </w:rPr>
            </w:pPr>
            <w:r w:rsidRPr="004F5B2D">
              <w:rPr>
                <w:rFonts w:eastAsia="Times New Roman" w:cs="Times New Roman"/>
                <w:color w:val="000000"/>
                <w:sz w:val="20"/>
                <w:szCs w:val="20"/>
                <w:lang w:eastAsia="lv-LV"/>
              </w:rPr>
              <w:t xml:space="preserve">Rīgas apmeklēšana </w:t>
            </w:r>
          </w:p>
        </w:tc>
        <w:tc>
          <w:tcPr>
            <w:tcW w:w="695"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w:t>
            </w:r>
          </w:p>
        </w:tc>
        <w:tc>
          <w:tcPr>
            <w:tcW w:w="771"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w:t>
            </w:r>
          </w:p>
        </w:tc>
        <w:tc>
          <w:tcPr>
            <w:tcW w:w="302" w:type="pct"/>
            <w:noWrap/>
            <w:vAlign w:val="center"/>
            <w:hideMark/>
          </w:tcPr>
          <w:p w:rsidR="008E41CA" w:rsidRPr="004F5B2D" w:rsidRDefault="008E41CA" w:rsidP="00553352">
            <w:pPr>
              <w:jc w:val="center"/>
              <w:rPr>
                <w:rFonts w:eastAsia="Times New Roman" w:cs="Times New Roman"/>
                <w:color w:val="000000"/>
                <w:sz w:val="20"/>
                <w:szCs w:val="20"/>
                <w:lang w:eastAsia="lv-LV"/>
              </w:rPr>
            </w:pPr>
            <w:r w:rsidRPr="004F5B2D">
              <w:rPr>
                <w:rFonts w:eastAsia="Times New Roman" w:cs="Times New Roman"/>
                <w:color w:val="000000"/>
                <w:sz w:val="20"/>
                <w:szCs w:val="20"/>
                <w:lang w:eastAsia="lv-LV"/>
              </w:rPr>
              <w:t>-</w:t>
            </w:r>
          </w:p>
        </w:tc>
        <w:tc>
          <w:tcPr>
            <w:tcW w:w="687" w:type="pct"/>
            <w:vAlign w:val="center"/>
            <w:hideMark/>
          </w:tcPr>
          <w:p w:rsidR="008E41CA" w:rsidRPr="004F5B2D" w:rsidRDefault="008E41CA" w:rsidP="00553352">
            <w:pPr>
              <w:jc w:val="center"/>
              <w:rPr>
                <w:rFonts w:eastAsia="Times New Roman" w:cs="Times New Roman"/>
                <w:b/>
                <w:bCs/>
                <w:color w:val="000000"/>
                <w:sz w:val="20"/>
                <w:szCs w:val="20"/>
                <w:lang w:eastAsia="lv-LV"/>
              </w:rPr>
            </w:pPr>
            <w:r w:rsidRPr="004F5B2D">
              <w:rPr>
                <w:rFonts w:eastAsia="Times New Roman" w:cs="Times New Roman"/>
                <w:b/>
                <w:bCs/>
                <w:color w:val="000000"/>
                <w:sz w:val="20"/>
                <w:szCs w:val="20"/>
                <w:lang w:eastAsia="lv-LV"/>
              </w:rPr>
              <w:t>5,66</w:t>
            </w:r>
          </w:p>
        </w:tc>
        <w:tc>
          <w:tcPr>
            <w:tcW w:w="778" w:type="pct"/>
            <w:vAlign w:val="center"/>
            <w:hideMark/>
          </w:tcPr>
          <w:p w:rsidR="008E41CA" w:rsidRPr="004F5B2D" w:rsidRDefault="008E41CA" w:rsidP="00553352">
            <w:pPr>
              <w:jc w:val="center"/>
              <w:rPr>
                <w:rFonts w:eastAsia="Times New Roman" w:cs="Times New Roman"/>
                <w:b/>
                <w:bCs/>
                <w:color w:val="000000"/>
                <w:sz w:val="20"/>
                <w:szCs w:val="20"/>
                <w:lang w:eastAsia="lv-LV"/>
              </w:rPr>
            </w:pPr>
            <w:r w:rsidRPr="004F5B2D">
              <w:rPr>
                <w:rFonts w:eastAsia="Times New Roman" w:cs="Times New Roman"/>
                <w:b/>
                <w:bCs/>
                <w:color w:val="000000"/>
                <w:sz w:val="20"/>
                <w:szCs w:val="20"/>
                <w:lang w:eastAsia="lv-LV"/>
              </w:rPr>
              <w:t>6,26</w:t>
            </w:r>
          </w:p>
        </w:tc>
        <w:tc>
          <w:tcPr>
            <w:tcW w:w="347" w:type="pct"/>
            <w:noWrap/>
            <w:vAlign w:val="center"/>
            <w:hideMark/>
          </w:tcPr>
          <w:p w:rsidR="008E41CA" w:rsidRPr="004F5B2D" w:rsidRDefault="008E41CA" w:rsidP="00553352">
            <w:pPr>
              <w:jc w:val="center"/>
              <w:rPr>
                <w:rFonts w:eastAsia="Times New Roman" w:cs="Times New Roman"/>
                <w:b/>
                <w:color w:val="000000"/>
                <w:sz w:val="20"/>
                <w:szCs w:val="20"/>
                <w:lang w:eastAsia="lv-LV"/>
              </w:rPr>
            </w:pPr>
            <w:r w:rsidRPr="004F5B2D">
              <w:rPr>
                <w:rFonts w:eastAsia="Times New Roman" w:cs="Times New Roman"/>
                <w:b/>
                <w:color w:val="000000"/>
                <w:sz w:val="20"/>
                <w:szCs w:val="20"/>
                <w:lang w:eastAsia="lv-LV"/>
              </w:rPr>
              <w:t>0,6</w:t>
            </w:r>
          </w:p>
        </w:tc>
      </w:tr>
    </w:tbl>
    <w:p w:rsidR="00453A95" w:rsidRDefault="00453A95" w:rsidP="004F5B2D">
      <w:pPr>
        <w:pStyle w:val="Pamats"/>
        <w:rPr>
          <w:b/>
        </w:rPr>
      </w:pPr>
    </w:p>
    <w:p w:rsidR="007B3147" w:rsidRPr="004A18A6" w:rsidRDefault="008E41CA" w:rsidP="004F5B2D">
      <w:pPr>
        <w:pStyle w:val="Pamats"/>
      </w:pPr>
      <w:r w:rsidRPr="007B3147">
        <w:rPr>
          <w:b/>
        </w:rPr>
        <w:t xml:space="preserve">Ziemas sezonā </w:t>
      </w:r>
      <w:r w:rsidRPr="007B3147">
        <w:t xml:space="preserve">kā </w:t>
      </w:r>
      <w:r w:rsidRPr="004A18A6">
        <w:t>īpaši pozitīvo</w:t>
      </w:r>
      <w:r w:rsidRPr="007B3147">
        <w:t xml:space="preserve"> Jūrmalas pieredzējumā </w:t>
      </w:r>
      <w:r w:rsidRPr="004F5B2D">
        <w:rPr>
          <w:b/>
        </w:rPr>
        <w:t>Latvijas respondenti</w:t>
      </w:r>
      <w:r w:rsidRPr="007B3147">
        <w:rPr>
          <w:i/>
        </w:rPr>
        <w:t xml:space="preserve"> </w:t>
      </w:r>
      <w:r w:rsidRPr="007B3147">
        <w:t xml:space="preserve">visbiežāk atzīmēja </w:t>
      </w:r>
      <w:r w:rsidRPr="004A18A6">
        <w:t>pilsētas sakoptību, jūru un klusumu</w:t>
      </w:r>
      <w:r w:rsidRPr="007B3147">
        <w:t xml:space="preserve">. Kā </w:t>
      </w:r>
      <w:r w:rsidRPr="004A18A6">
        <w:t xml:space="preserve">īpaši negatīvie pieredzējuma aspekti ir </w:t>
      </w:r>
      <w:r w:rsidRPr="004F5B2D">
        <w:rPr>
          <w:spacing w:val="-4"/>
        </w:rPr>
        <w:t>minēti sabiedriskās tualetes, augstās cenas, nepietiekamais autostāvvietu skaits un nepietiekamais</w:t>
      </w:r>
      <w:r w:rsidRPr="004A18A6">
        <w:t xml:space="preserve"> pakalpojumu piedāvājums ziemas sezon</w:t>
      </w:r>
      <w:r w:rsidR="007B3147" w:rsidRPr="004A18A6">
        <w:t>ā.</w:t>
      </w:r>
    </w:p>
    <w:p w:rsidR="00747B07" w:rsidRDefault="008E41CA" w:rsidP="00553352">
      <w:pPr>
        <w:pStyle w:val="Pamats"/>
      </w:pPr>
      <w:r w:rsidRPr="007B3147">
        <w:t>Nozīmīgākā</w:t>
      </w:r>
      <w:r w:rsidR="004A1D72" w:rsidRPr="007B3147">
        <w:t>s</w:t>
      </w:r>
      <w:r w:rsidRPr="007B3147">
        <w:t xml:space="preserve"> piesaistes ir pastaigu vietas, kas skaidrojams ar to, ka daudzi Latvijas, īpaši Rīgas iedzīvotāji Jūrmalā ierodas ar mērķi pastaigāties pa Jūrmalu un pludmali. Dabas objektu augstā nozīmība saistāma ar šo pašu aspektu – brīvā laika pavadīšana dabā, pastaigas svaigā gaisā. Aptaujas dati rāda, ka naktsklubu, muzeju, vēsturisko objektu un aktīvās atpūtas iespējas ziemā kopējā respondentu grupā nebija īpaši nozīmīgi faktori Jūrmalas apmeklējuma izvēlē. Līdzšinējā stratēģija jāturpina prioritāri attiecībā uz pastaigu vietu attīstību, jo nozīmīgums ir augstāks par apmierinātību. Dabas objektu nozīmība ir augsta, tāpēc svarīgi ir šīs aktivitātes pilnveidot. Naktsklubu, muzeju piedāvājumu attīstībai ir zema prioritāte, jo </w:t>
      </w:r>
      <w:r w:rsidRPr="00553352">
        <w:rPr>
          <w:spacing w:val="-2"/>
        </w:rPr>
        <w:t>nozīmība ir zema, bet jāatzīmē, ka arī apmierinātība ir zema, kas varētu liecināt, ka respondenti</w:t>
      </w:r>
      <w:r w:rsidRPr="007B3147">
        <w:t xml:space="preserve"> Jūrmalu neasociē ar šīm aktivitātēm vai šo </w:t>
      </w:r>
      <w:proofErr w:type="spellStart"/>
      <w:r w:rsidRPr="007B3147">
        <w:t>piesai</w:t>
      </w:r>
      <w:r w:rsidR="00747B07" w:rsidRPr="007B3147">
        <w:t>šu</w:t>
      </w:r>
      <w:proofErr w:type="spellEnd"/>
      <w:r w:rsidRPr="007B3147">
        <w:t xml:space="preserve"> </w:t>
      </w:r>
      <w:r w:rsidR="004A1D72" w:rsidRPr="007B3147">
        <w:t xml:space="preserve">kvalitatīvu </w:t>
      </w:r>
      <w:r w:rsidRPr="007B3147">
        <w:t xml:space="preserve">piedāvājumu. Komentējot aktivitāšu piedāvājumu Jūrmalā respondenti visbiežāk norādījuši </w:t>
      </w:r>
      <w:r w:rsidR="00747B07" w:rsidRPr="007B3147">
        <w:t>uz to, ka</w:t>
      </w:r>
      <w:r w:rsidRPr="007B3147">
        <w:t xml:space="preserve"> trūkst </w:t>
      </w:r>
      <w:r w:rsidR="009A12D8">
        <w:rPr>
          <w:rFonts w:ascii="Georgia" w:hAnsi="Georgia"/>
          <w:noProof/>
          <w:color w:val="2F5496" w:themeColor="accent5" w:themeShade="BF"/>
          <w:sz w:val="48"/>
          <w:szCs w:val="48"/>
          <w:lang w:eastAsia="lv-LV"/>
        </w:rPr>
        <w:drawing>
          <wp:anchor distT="0" distB="0" distL="114300" distR="114300" simplePos="0" relativeHeight="251772928" behindDoc="1" locked="1" layoutInCell="1" allowOverlap="1" wp14:anchorId="4AD0438A" wp14:editId="32BBF095">
            <wp:simplePos x="0" y="0"/>
            <wp:positionH relativeFrom="page">
              <wp:posOffset>3175</wp:posOffset>
            </wp:positionH>
            <wp:positionV relativeFrom="margin">
              <wp:posOffset>-737235</wp:posOffset>
            </wp:positionV>
            <wp:extent cx="739775" cy="11345545"/>
            <wp:effectExtent l="0" t="0" r="3175" b="82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7B3147">
        <w:t>izklaides un pasākum</w:t>
      </w:r>
      <w:r w:rsidR="00747B07" w:rsidRPr="007B3147">
        <w:t>u</w:t>
      </w:r>
      <w:r w:rsidRPr="007B3147">
        <w:t xml:space="preserve"> ziemā</w:t>
      </w:r>
      <w:r w:rsidR="00747B07" w:rsidRPr="007B3147">
        <w:t>,</w:t>
      </w:r>
      <w:r w:rsidRPr="007B3147">
        <w:t xml:space="preserve"> esošais pasākumu piedāvājums ir dārgs</w:t>
      </w:r>
      <w:r w:rsidR="00747B07" w:rsidRPr="007B3147">
        <w:t>,</w:t>
      </w:r>
      <w:r w:rsidRPr="007B3147">
        <w:t xml:space="preserve"> trūks</w:t>
      </w:r>
      <w:r w:rsidR="00747B07" w:rsidRPr="007B3147">
        <w:t>t</w:t>
      </w:r>
      <w:r w:rsidRPr="007B3147">
        <w:t xml:space="preserve"> informācija</w:t>
      </w:r>
      <w:r w:rsidR="00747B07" w:rsidRPr="007B3147">
        <w:t>s</w:t>
      </w:r>
      <w:r w:rsidRPr="007B3147">
        <w:t xml:space="preserve"> par ziemas</w:t>
      </w:r>
      <w:r w:rsidR="007F1389">
        <w:t xml:space="preserve"> </w:t>
      </w:r>
      <w:r w:rsidRPr="007B3147">
        <w:t>pasākumiem; nepietiekama informācija par muzeju piedāvājumu.</w:t>
      </w:r>
    </w:p>
    <w:p w:rsidR="004F5B2D" w:rsidRPr="00553352" w:rsidRDefault="004F5B2D" w:rsidP="00553352">
      <w:pPr>
        <w:pStyle w:val="Pamats"/>
      </w:pPr>
    </w:p>
    <w:p w:rsidR="008E41CA" w:rsidRPr="00553352" w:rsidRDefault="007B3147" w:rsidP="00453A95">
      <w:pPr>
        <w:pageBreakBefore/>
        <w:spacing w:after="0" w:line="240" w:lineRule="auto"/>
        <w:jc w:val="right"/>
        <w:rPr>
          <w:rFonts w:ascii="Times New Roman" w:hAnsi="Times New Roman" w:cs="Times New Roman"/>
          <w:i/>
        </w:rPr>
      </w:pPr>
      <w:r w:rsidRPr="00553352">
        <w:rPr>
          <w:rFonts w:ascii="Times New Roman" w:hAnsi="Times New Roman" w:cs="Times New Roman"/>
          <w:i/>
        </w:rPr>
        <w:lastRenderedPageBreak/>
        <w:t>1.</w:t>
      </w:r>
      <w:r w:rsidR="007D4909" w:rsidRPr="00553352">
        <w:rPr>
          <w:rFonts w:ascii="Times New Roman" w:hAnsi="Times New Roman" w:cs="Times New Roman"/>
          <w:i/>
        </w:rPr>
        <w:t>15.</w:t>
      </w:r>
      <w:r w:rsidR="00553352" w:rsidRPr="00553352">
        <w:rPr>
          <w:rFonts w:ascii="Times New Roman" w:hAnsi="Times New Roman" w:cs="Times New Roman"/>
          <w:i/>
        </w:rPr>
        <w:t xml:space="preserve"> </w:t>
      </w:r>
      <w:r w:rsidR="007D4909" w:rsidRPr="00553352">
        <w:rPr>
          <w:rFonts w:ascii="Times New Roman" w:hAnsi="Times New Roman" w:cs="Times New Roman"/>
          <w:i/>
        </w:rPr>
        <w:t>tabula</w:t>
      </w:r>
      <w:r w:rsidR="008E41CA" w:rsidRPr="00553352">
        <w:rPr>
          <w:rFonts w:ascii="Times New Roman" w:hAnsi="Times New Roman" w:cs="Times New Roman"/>
          <w:i/>
        </w:rPr>
        <w:t xml:space="preserve"> </w:t>
      </w:r>
    </w:p>
    <w:p w:rsidR="008E41CA" w:rsidRPr="00BC032C" w:rsidRDefault="008E41CA" w:rsidP="008E41CA">
      <w:pPr>
        <w:spacing w:after="0" w:line="240" w:lineRule="auto"/>
        <w:jc w:val="center"/>
        <w:rPr>
          <w:rFonts w:ascii="Times New Roman" w:hAnsi="Times New Roman" w:cs="Times New Roman"/>
        </w:rPr>
      </w:pPr>
      <w:r w:rsidRPr="00BC032C">
        <w:rPr>
          <w:rFonts w:ascii="Times New Roman" w:eastAsia="Times New Roman" w:hAnsi="Times New Roman" w:cs="Times New Roman"/>
          <w:b/>
          <w:color w:val="000000"/>
          <w:lang w:eastAsia="lv-LV"/>
        </w:rPr>
        <w:t>Ziemas tūrisma piedāvājuma aktivitāšu un tūrisma piesaistu nozīmīguma un apmierinātības</w:t>
      </w:r>
      <w:r w:rsidR="007F1389">
        <w:rPr>
          <w:rFonts w:ascii="Times New Roman" w:eastAsia="Times New Roman" w:hAnsi="Times New Roman" w:cs="Times New Roman"/>
          <w:b/>
          <w:color w:val="000000"/>
          <w:lang w:eastAsia="lv-LV"/>
        </w:rPr>
        <w:t xml:space="preserve"> </w:t>
      </w:r>
      <w:r w:rsidRPr="00BC032C">
        <w:rPr>
          <w:rFonts w:ascii="Times New Roman" w:eastAsia="Times New Roman" w:hAnsi="Times New Roman" w:cs="Times New Roman"/>
          <w:b/>
          <w:color w:val="000000"/>
          <w:lang w:eastAsia="lv-LV"/>
        </w:rPr>
        <w:t>novērtējums (skalā no 1</w:t>
      </w:r>
      <w:r w:rsidR="00BF7758">
        <w:rPr>
          <w:rFonts w:ascii="Times New Roman" w:eastAsia="Times New Roman" w:hAnsi="Times New Roman" w:cs="Times New Roman"/>
          <w:b/>
          <w:color w:val="000000"/>
          <w:lang w:eastAsia="lv-LV"/>
        </w:rPr>
        <w:t>–</w:t>
      </w:r>
      <w:r w:rsidRPr="00BC032C">
        <w:rPr>
          <w:rFonts w:ascii="Times New Roman" w:eastAsia="Times New Roman" w:hAnsi="Times New Roman" w:cs="Times New Roman"/>
          <w:b/>
          <w:color w:val="000000"/>
          <w:lang w:eastAsia="lv-LV"/>
        </w:rPr>
        <w:t>7)</w:t>
      </w:r>
      <w:r w:rsidRPr="00BC032C">
        <w:rPr>
          <w:rStyle w:val="FootnoteReference"/>
          <w:rFonts w:ascii="Times New Roman" w:eastAsia="Times New Roman" w:hAnsi="Times New Roman" w:cs="Times New Roman"/>
          <w:b/>
          <w:color w:val="000000"/>
          <w:lang w:eastAsia="lv-LV"/>
        </w:rPr>
        <w:footnoteReference w:id="47"/>
      </w:r>
    </w:p>
    <w:tbl>
      <w:tblPr>
        <w:tblStyle w:val="TableGrid"/>
        <w:tblW w:w="9322" w:type="dxa"/>
        <w:tblLayout w:type="fixed"/>
        <w:tblCellMar>
          <w:left w:w="57" w:type="dxa"/>
          <w:right w:w="57" w:type="dxa"/>
        </w:tblCellMar>
        <w:tblLook w:val="04A0" w:firstRow="1" w:lastRow="0" w:firstColumn="1" w:lastColumn="0" w:noHBand="0" w:noVBand="1"/>
      </w:tblPr>
      <w:tblGrid>
        <w:gridCol w:w="2943"/>
        <w:gridCol w:w="1276"/>
        <w:gridCol w:w="1276"/>
        <w:gridCol w:w="709"/>
        <w:gridCol w:w="1162"/>
        <w:gridCol w:w="1389"/>
        <w:gridCol w:w="567"/>
      </w:tblGrid>
      <w:tr w:rsidR="008E41CA" w:rsidRPr="008E41CA" w:rsidTr="00777DE5">
        <w:trPr>
          <w:trHeight w:val="368"/>
        </w:trPr>
        <w:tc>
          <w:tcPr>
            <w:tcW w:w="2943" w:type="dxa"/>
            <w:vMerge w:val="restart"/>
            <w:tcBorders>
              <w:top w:val="single" w:sz="4" w:space="0" w:color="B28751"/>
              <w:bottom w:val="single" w:sz="4" w:space="0" w:color="FFFFFF" w:themeColor="background1"/>
              <w:right w:val="single" w:sz="4" w:space="0" w:color="FFFFFF" w:themeColor="background1"/>
            </w:tcBorders>
            <w:shd w:val="clear" w:color="auto" w:fill="B28751"/>
            <w:vAlign w:val="center"/>
          </w:tcPr>
          <w:p w:rsidR="008E41CA" w:rsidRPr="008E41CA" w:rsidRDefault="008E41CA" w:rsidP="00777DE5">
            <w:pPr>
              <w:jc w:val="center"/>
              <w:rPr>
                <w:rFonts w:cs="Times New Roman"/>
                <w:sz w:val="18"/>
                <w:szCs w:val="18"/>
              </w:rPr>
            </w:pPr>
          </w:p>
          <w:p w:rsidR="008E41CA" w:rsidRPr="00553352" w:rsidRDefault="008E41CA" w:rsidP="00777DE5">
            <w:pPr>
              <w:jc w:val="center"/>
              <w:rPr>
                <w:rFonts w:cs="Times New Roman"/>
                <w:b/>
                <w:sz w:val="18"/>
                <w:szCs w:val="18"/>
              </w:rPr>
            </w:pPr>
            <w:r w:rsidRPr="00553352">
              <w:rPr>
                <w:rFonts w:cs="Times New Roman"/>
                <w:b/>
                <w:sz w:val="18"/>
                <w:szCs w:val="18"/>
              </w:rPr>
              <w:t xml:space="preserve">Tūrisma aktivitātes/piesaistes </w:t>
            </w:r>
            <w:r w:rsidR="00553352" w:rsidRPr="00553352">
              <w:rPr>
                <w:rFonts w:cs="Times New Roman"/>
                <w:b/>
                <w:sz w:val="18"/>
                <w:szCs w:val="18"/>
              </w:rPr>
              <w:br/>
            </w:r>
            <w:r w:rsidRPr="00553352">
              <w:rPr>
                <w:rFonts w:cs="Times New Roman"/>
                <w:b/>
                <w:sz w:val="18"/>
                <w:szCs w:val="18"/>
              </w:rPr>
              <w:t>ziemas sezonā</w:t>
            </w:r>
          </w:p>
        </w:tc>
        <w:tc>
          <w:tcPr>
            <w:tcW w:w="3261" w:type="dxa"/>
            <w:gridSpan w:val="3"/>
            <w:tcBorders>
              <w:top w:val="single" w:sz="4" w:space="0" w:color="B28751"/>
              <w:left w:val="single" w:sz="4" w:space="0" w:color="FFFFFF" w:themeColor="background1"/>
              <w:bottom w:val="single" w:sz="4" w:space="0" w:color="FFFFFF" w:themeColor="background1"/>
              <w:right w:val="single" w:sz="4" w:space="0" w:color="FFFFFF" w:themeColor="background1"/>
            </w:tcBorders>
            <w:shd w:val="clear" w:color="auto" w:fill="B28751"/>
            <w:vAlign w:val="center"/>
          </w:tcPr>
          <w:p w:rsidR="008E41CA" w:rsidRPr="00777DE5" w:rsidRDefault="008E41CA" w:rsidP="00777DE5">
            <w:pPr>
              <w:jc w:val="center"/>
              <w:rPr>
                <w:rFonts w:cs="Times New Roman"/>
                <w:b/>
                <w:color w:val="FFFFFF" w:themeColor="background1"/>
                <w:sz w:val="18"/>
                <w:szCs w:val="18"/>
              </w:rPr>
            </w:pPr>
            <w:r w:rsidRPr="00777DE5">
              <w:rPr>
                <w:rFonts w:cs="Times New Roman"/>
                <w:b/>
                <w:color w:val="FFFFFF" w:themeColor="background1"/>
                <w:sz w:val="18"/>
                <w:szCs w:val="18"/>
              </w:rPr>
              <w:t>Latvijas respondenti</w:t>
            </w:r>
          </w:p>
        </w:tc>
        <w:tc>
          <w:tcPr>
            <w:tcW w:w="3118" w:type="dxa"/>
            <w:gridSpan w:val="3"/>
            <w:tcBorders>
              <w:top w:val="single" w:sz="4" w:space="0" w:color="B28751"/>
              <w:left w:val="single" w:sz="4" w:space="0" w:color="FFFFFF" w:themeColor="background1"/>
              <w:bottom w:val="single" w:sz="4" w:space="0" w:color="FFFFFF" w:themeColor="background1"/>
              <w:right w:val="single" w:sz="4" w:space="0" w:color="B28751"/>
            </w:tcBorders>
            <w:shd w:val="clear" w:color="auto" w:fill="B28751"/>
            <w:vAlign w:val="center"/>
          </w:tcPr>
          <w:p w:rsidR="008E41CA" w:rsidRPr="00777DE5" w:rsidRDefault="008E41CA" w:rsidP="00777DE5">
            <w:pPr>
              <w:jc w:val="center"/>
              <w:rPr>
                <w:rFonts w:cs="Times New Roman"/>
                <w:b/>
                <w:color w:val="FFFFFF" w:themeColor="background1"/>
                <w:sz w:val="18"/>
                <w:szCs w:val="18"/>
              </w:rPr>
            </w:pPr>
            <w:r w:rsidRPr="00777DE5">
              <w:rPr>
                <w:rFonts w:cs="Times New Roman"/>
                <w:b/>
                <w:color w:val="FFFFFF" w:themeColor="background1"/>
                <w:sz w:val="18"/>
                <w:szCs w:val="18"/>
              </w:rPr>
              <w:t>Ārvalstu respondenti</w:t>
            </w:r>
          </w:p>
        </w:tc>
      </w:tr>
      <w:tr w:rsidR="008E41CA" w:rsidRPr="008E41CA" w:rsidTr="00777DE5">
        <w:trPr>
          <w:trHeight w:val="525"/>
        </w:trPr>
        <w:tc>
          <w:tcPr>
            <w:tcW w:w="2943" w:type="dxa"/>
            <w:vMerge/>
            <w:tcBorders>
              <w:top w:val="single" w:sz="4" w:space="0" w:color="FFFFFF" w:themeColor="background1"/>
              <w:bottom w:val="single" w:sz="4" w:space="0" w:color="B28751"/>
              <w:right w:val="single" w:sz="4" w:space="0" w:color="FFFFFF" w:themeColor="background1"/>
            </w:tcBorders>
            <w:shd w:val="clear" w:color="auto" w:fill="B28751"/>
            <w:vAlign w:val="center"/>
            <w:hideMark/>
          </w:tcPr>
          <w:p w:rsidR="008E41CA" w:rsidRPr="008E41CA" w:rsidRDefault="008E41CA" w:rsidP="00777DE5">
            <w:pPr>
              <w:jc w:val="center"/>
              <w:rPr>
                <w:rFonts w:cs="Times New Roman"/>
                <w:sz w:val="18"/>
                <w:szCs w:val="18"/>
              </w:rPr>
            </w:pPr>
          </w:p>
        </w:tc>
        <w:tc>
          <w:tcPr>
            <w:tcW w:w="1276" w:type="dxa"/>
            <w:tcBorders>
              <w:top w:val="single" w:sz="4" w:space="0" w:color="FFFFFF" w:themeColor="background1"/>
              <w:left w:val="single" w:sz="4" w:space="0" w:color="FFFFFF" w:themeColor="background1"/>
              <w:bottom w:val="single" w:sz="4" w:space="0" w:color="B28751"/>
              <w:right w:val="single" w:sz="4" w:space="0" w:color="FFFFFF" w:themeColor="background1"/>
            </w:tcBorders>
            <w:shd w:val="clear" w:color="auto" w:fill="B28751"/>
            <w:vAlign w:val="center"/>
            <w:hideMark/>
          </w:tcPr>
          <w:p w:rsidR="008E41CA" w:rsidRPr="00777DE5" w:rsidRDefault="008E41CA" w:rsidP="00777DE5">
            <w:pPr>
              <w:jc w:val="center"/>
              <w:rPr>
                <w:rFonts w:cs="Times New Roman"/>
                <w:b/>
                <w:color w:val="FFFFFF" w:themeColor="background1"/>
                <w:sz w:val="18"/>
                <w:szCs w:val="18"/>
              </w:rPr>
            </w:pPr>
            <w:r w:rsidRPr="00777DE5">
              <w:rPr>
                <w:rFonts w:eastAsia="Times New Roman" w:cs="Times New Roman"/>
                <w:b/>
                <w:color w:val="FFFFFF" w:themeColor="background1"/>
                <w:sz w:val="18"/>
                <w:szCs w:val="18"/>
                <w:lang w:eastAsia="lv-LV"/>
              </w:rPr>
              <w:t>Nozīmīgums (N)</w:t>
            </w:r>
          </w:p>
        </w:tc>
        <w:tc>
          <w:tcPr>
            <w:tcW w:w="1276" w:type="dxa"/>
            <w:tcBorders>
              <w:top w:val="single" w:sz="4" w:space="0" w:color="FFFFFF" w:themeColor="background1"/>
              <w:left w:val="single" w:sz="4" w:space="0" w:color="FFFFFF" w:themeColor="background1"/>
              <w:bottom w:val="single" w:sz="4" w:space="0" w:color="B28751"/>
              <w:right w:val="single" w:sz="4" w:space="0" w:color="FFFFFF" w:themeColor="background1"/>
            </w:tcBorders>
            <w:shd w:val="clear" w:color="auto" w:fill="B28751"/>
            <w:noWrap/>
            <w:vAlign w:val="center"/>
            <w:hideMark/>
          </w:tcPr>
          <w:p w:rsidR="008E41CA" w:rsidRPr="00777DE5" w:rsidRDefault="008E41CA" w:rsidP="00777DE5">
            <w:pPr>
              <w:jc w:val="center"/>
              <w:rPr>
                <w:rFonts w:eastAsia="Times New Roman" w:cs="Times New Roman"/>
                <w:b/>
                <w:color w:val="FFFFFF" w:themeColor="background1"/>
                <w:sz w:val="18"/>
                <w:szCs w:val="18"/>
                <w:lang w:eastAsia="lv-LV"/>
              </w:rPr>
            </w:pPr>
            <w:r w:rsidRPr="00777DE5">
              <w:rPr>
                <w:rFonts w:eastAsia="Times New Roman" w:cs="Times New Roman"/>
                <w:b/>
                <w:color w:val="FFFFFF" w:themeColor="background1"/>
                <w:sz w:val="18"/>
                <w:szCs w:val="18"/>
                <w:lang w:eastAsia="lv-LV"/>
              </w:rPr>
              <w:t>Apmierinātība</w:t>
            </w:r>
          </w:p>
          <w:p w:rsidR="008E41CA" w:rsidRPr="00777DE5" w:rsidRDefault="008E41CA" w:rsidP="00777DE5">
            <w:pPr>
              <w:jc w:val="center"/>
              <w:rPr>
                <w:rFonts w:cs="Times New Roman"/>
                <w:b/>
                <w:color w:val="FFFFFF" w:themeColor="background1"/>
                <w:sz w:val="18"/>
                <w:szCs w:val="18"/>
              </w:rPr>
            </w:pPr>
            <w:r w:rsidRPr="00777DE5">
              <w:rPr>
                <w:rFonts w:eastAsia="Times New Roman" w:cs="Times New Roman"/>
                <w:b/>
                <w:color w:val="FFFFFF" w:themeColor="background1"/>
                <w:sz w:val="18"/>
                <w:szCs w:val="18"/>
                <w:lang w:eastAsia="lv-LV"/>
              </w:rPr>
              <w:t>(A)</w:t>
            </w:r>
          </w:p>
        </w:tc>
        <w:tc>
          <w:tcPr>
            <w:tcW w:w="709" w:type="dxa"/>
            <w:tcBorders>
              <w:top w:val="single" w:sz="4" w:space="0" w:color="FFFFFF" w:themeColor="background1"/>
              <w:left w:val="single" w:sz="4" w:space="0" w:color="FFFFFF" w:themeColor="background1"/>
              <w:bottom w:val="single" w:sz="4" w:space="0" w:color="B28751"/>
              <w:right w:val="single" w:sz="4" w:space="0" w:color="FFFFFF" w:themeColor="background1"/>
            </w:tcBorders>
            <w:shd w:val="clear" w:color="auto" w:fill="B28751"/>
            <w:noWrap/>
            <w:vAlign w:val="center"/>
            <w:hideMark/>
          </w:tcPr>
          <w:p w:rsidR="008E41CA" w:rsidRPr="00777DE5" w:rsidRDefault="008E41CA" w:rsidP="00777DE5">
            <w:pPr>
              <w:jc w:val="center"/>
              <w:rPr>
                <w:rFonts w:cs="Times New Roman"/>
                <w:b/>
                <w:color w:val="FFFFFF" w:themeColor="background1"/>
                <w:sz w:val="18"/>
                <w:szCs w:val="18"/>
              </w:rPr>
            </w:pPr>
            <w:r w:rsidRPr="00777DE5">
              <w:rPr>
                <w:rFonts w:eastAsia="Times New Roman" w:cs="Times New Roman"/>
                <w:b/>
                <w:color w:val="FFFFFF" w:themeColor="background1"/>
                <w:sz w:val="18"/>
                <w:szCs w:val="18"/>
                <w:lang w:eastAsia="lv-LV"/>
              </w:rPr>
              <w:t>A</w:t>
            </w:r>
            <w:r w:rsidR="00BF7758" w:rsidRPr="00777DE5">
              <w:rPr>
                <w:rFonts w:eastAsia="Times New Roman" w:cs="Times New Roman"/>
                <w:b/>
                <w:color w:val="FFFFFF" w:themeColor="background1"/>
                <w:sz w:val="18"/>
                <w:szCs w:val="18"/>
                <w:lang w:eastAsia="lv-LV"/>
              </w:rPr>
              <w:t>–</w:t>
            </w:r>
            <w:r w:rsidRPr="00777DE5">
              <w:rPr>
                <w:rFonts w:eastAsia="Times New Roman" w:cs="Times New Roman"/>
                <w:b/>
                <w:color w:val="FFFFFF" w:themeColor="background1"/>
                <w:sz w:val="18"/>
                <w:szCs w:val="18"/>
                <w:lang w:eastAsia="lv-LV"/>
              </w:rPr>
              <w:t>N</w:t>
            </w:r>
          </w:p>
        </w:tc>
        <w:tc>
          <w:tcPr>
            <w:tcW w:w="1162" w:type="dxa"/>
            <w:tcBorders>
              <w:top w:val="single" w:sz="4" w:space="0" w:color="FFFFFF" w:themeColor="background1"/>
              <w:left w:val="single" w:sz="4" w:space="0" w:color="FFFFFF" w:themeColor="background1"/>
              <w:bottom w:val="single" w:sz="4" w:space="0" w:color="B28751"/>
              <w:right w:val="single" w:sz="4" w:space="0" w:color="FFFFFF" w:themeColor="background1"/>
            </w:tcBorders>
            <w:shd w:val="clear" w:color="auto" w:fill="B28751"/>
            <w:vAlign w:val="center"/>
          </w:tcPr>
          <w:p w:rsidR="008E41CA" w:rsidRPr="00777DE5" w:rsidRDefault="008E41CA" w:rsidP="00777DE5">
            <w:pPr>
              <w:jc w:val="center"/>
              <w:rPr>
                <w:rFonts w:eastAsia="Times New Roman" w:cs="Times New Roman"/>
                <w:b/>
                <w:color w:val="FFFFFF" w:themeColor="background1"/>
                <w:sz w:val="18"/>
                <w:szCs w:val="18"/>
                <w:lang w:eastAsia="lv-LV"/>
              </w:rPr>
            </w:pPr>
            <w:r w:rsidRPr="00777DE5">
              <w:rPr>
                <w:rFonts w:eastAsia="Times New Roman" w:cs="Times New Roman"/>
                <w:b/>
                <w:color w:val="FFFFFF" w:themeColor="background1"/>
                <w:sz w:val="18"/>
                <w:szCs w:val="18"/>
                <w:lang w:eastAsia="lv-LV"/>
              </w:rPr>
              <w:t>Nozīmīgums</w:t>
            </w:r>
          </w:p>
          <w:p w:rsidR="008E41CA" w:rsidRPr="00777DE5" w:rsidRDefault="008E41CA" w:rsidP="00777DE5">
            <w:pPr>
              <w:jc w:val="center"/>
              <w:rPr>
                <w:rFonts w:cs="Times New Roman"/>
                <w:b/>
                <w:color w:val="FFFFFF" w:themeColor="background1"/>
                <w:sz w:val="18"/>
                <w:szCs w:val="18"/>
              </w:rPr>
            </w:pPr>
            <w:r w:rsidRPr="00777DE5">
              <w:rPr>
                <w:rFonts w:eastAsia="Times New Roman" w:cs="Times New Roman"/>
                <w:b/>
                <w:color w:val="FFFFFF" w:themeColor="background1"/>
                <w:sz w:val="18"/>
                <w:szCs w:val="18"/>
                <w:lang w:eastAsia="lv-LV"/>
              </w:rPr>
              <w:t>(N)</w:t>
            </w:r>
          </w:p>
        </w:tc>
        <w:tc>
          <w:tcPr>
            <w:tcW w:w="1389" w:type="dxa"/>
            <w:tcBorders>
              <w:top w:val="single" w:sz="4" w:space="0" w:color="FFFFFF" w:themeColor="background1"/>
              <w:left w:val="single" w:sz="4" w:space="0" w:color="FFFFFF" w:themeColor="background1"/>
              <w:bottom w:val="single" w:sz="4" w:space="0" w:color="B28751"/>
              <w:right w:val="single" w:sz="4" w:space="0" w:color="FFFFFF" w:themeColor="background1"/>
            </w:tcBorders>
            <w:shd w:val="clear" w:color="auto" w:fill="B28751"/>
            <w:vAlign w:val="center"/>
          </w:tcPr>
          <w:p w:rsidR="008E41CA" w:rsidRPr="00777DE5" w:rsidRDefault="008E41CA" w:rsidP="00777DE5">
            <w:pPr>
              <w:jc w:val="center"/>
              <w:rPr>
                <w:rFonts w:eastAsia="Times New Roman" w:cs="Times New Roman"/>
                <w:b/>
                <w:color w:val="FFFFFF" w:themeColor="background1"/>
                <w:sz w:val="18"/>
                <w:szCs w:val="18"/>
                <w:lang w:eastAsia="lv-LV"/>
              </w:rPr>
            </w:pPr>
            <w:r w:rsidRPr="00777DE5">
              <w:rPr>
                <w:rFonts w:eastAsia="Times New Roman" w:cs="Times New Roman"/>
                <w:b/>
                <w:color w:val="FFFFFF" w:themeColor="background1"/>
                <w:sz w:val="18"/>
                <w:szCs w:val="18"/>
                <w:lang w:eastAsia="lv-LV"/>
              </w:rPr>
              <w:t>Apmierinātība</w:t>
            </w:r>
          </w:p>
          <w:p w:rsidR="008E41CA" w:rsidRPr="00777DE5" w:rsidRDefault="008E41CA" w:rsidP="00777DE5">
            <w:pPr>
              <w:jc w:val="center"/>
              <w:rPr>
                <w:rFonts w:cs="Times New Roman"/>
                <w:b/>
                <w:color w:val="FFFFFF" w:themeColor="background1"/>
                <w:sz w:val="18"/>
                <w:szCs w:val="18"/>
              </w:rPr>
            </w:pPr>
            <w:r w:rsidRPr="00777DE5">
              <w:rPr>
                <w:rFonts w:eastAsia="Times New Roman" w:cs="Times New Roman"/>
                <w:b/>
                <w:color w:val="FFFFFF" w:themeColor="background1"/>
                <w:sz w:val="18"/>
                <w:szCs w:val="18"/>
                <w:lang w:eastAsia="lv-LV"/>
              </w:rPr>
              <w:t>(A)</w:t>
            </w:r>
          </w:p>
        </w:tc>
        <w:tc>
          <w:tcPr>
            <w:tcW w:w="567" w:type="dxa"/>
            <w:tcBorders>
              <w:top w:val="single" w:sz="4" w:space="0" w:color="FFFFFF" w:themeColor="background1"/>
              <w:left w:val="single" w:sz="4" w:space="0" w:color="FFFFFF" w:themeColor="background1"/>
              <w:bottom w:val="single" w:sz="4" w:space="0" w:color="B28751"/>
              <w:right w:val="single" w:sz="4" w:space="0" w:color="B28751"/>
            </w:tcBorders>
            <w:shd w:val="clear" w:color="auto" w:fill="B28751"/>
            <w:vAlign w:val="center"/>
          </w:tcPr>
          <w:p w:rsidR="008E41CA" w:rsidRPr="00777DE5" w:rsidRDefault="008E41CA" w:rsidP="00777DE5">
            <w:pPr>
              <w:jc w:val="center"/>
              <w:rPr>
                <w:rFonts w:cs="Times New Roman"/>
                <w:b/>
                <w:color w:val="FFFFFF" w:themeColor="background1"/>
                <w:sz w:val="18"/>
                <w:szCs w:val="18"/>
              </w:rPr>
            </w:pPr>
            <w:r w:rsidRPr="00777DE5">
              <w:rPr>
                <w:rFonts w:eastAsia="Times New Roman" w:cs="Times New Roman"/>
                <w:b/>
                <w:color w:val="FFFFFF" w:themeColor="background1"/>
                <w:sz w:val="18"/>
                <w:szCs w:val="18"/>
                <w:lang w:eastAsia="lv-LV"/>
              </w:rPr>
              <w:t>A</w:t>
            </w:r>
            <w:r w:rsidR="00BF7758" w:rsidRPr="00777DE5">
              <w:rPr>
                <w:rFonts w:eastAsia="Times New Roman" w:cs="Times New Roman"/>
                <w:b/>
                <w:color w:val="FFFFFF" w:themeColor="background1"/>
                <w:sz w:val="18"/>
                <w:szCs w:val="18"/>
                <w:lang w:eastAsia="lv-LV"/>
              </w:rPr>
              <w:t>–</w:t>
            </w:r>
            <w:r w:rsidRPr="00777DE5">
              <w:rPr>
                <w:rFonts w:eastAsia="Times New Roman" w:cs="Times New Roman"/>
                <w:b/>
                <w:color w:val="FFFFFF" w:themeColor="background1"/>
                <w:sz w:val="18"/>
                <w:szCs w:val="18"/>
                <w:lang w:eastAsia="lv-LV"/>
              </w:rPr>
              <w:t>N</w:t>
            </w:r>
          </w:p>
        </w:tc>
      </w:tr>
      <w:tr w:rsidR="008E41CA" w:rsidRPr="008E41CA" w:rsidTr="00777DE5">
        <w:trPr>
          <w:trHeight w:val="315"/>
        </w:trPr>
        <w:tc>
          <w:tcPr>
            <w:tcW w:w="2943" w:type="dxa"/>
            <w:tcBorders>
              <w:top w:val="single" w:sz="4" w:space="0" w:color="B28751"/>
            </w:tcBorders>
            <w:vAlign w:val="center"/>
            <w:hideMark/>
          </w:tcPr>
          <w:p w:rsidR="008E41CA" w:rsidRPr="00553352" w:rsidRDefault="008E41CA" w:rsidP="00553352">
            <w:pPr>
              <w:rPr>
                <w:rFonts w:cs="Times New Roman"/>
                <w:sz w:val="18"/>
                <w:szCs w:val="18"/>
              </w:rPr>
            </w:pPr>
            <w:r w:rsidRPr="00553352">
              <w:rPr>
                <w:rFonts w:cs="Times New Roman"/>
                <w:sz w:val="18"/>
                <w:szCs w:val="18"/>
              </w:rPr>
              <w:t>Aktīvās atpūtas iespējas ziemā</w:t>
            </w:r>
          </w:p>
        </w:tc>
        <w:tc>
          <w:tcPr>
            <w:tcW w:w="1276" w:type="dxa"/>
            <w:tcBorders>
              <w:top w:val="single" w:sz="4" w:space="0" w:color="B28751"/>
            </w:tcBorders>
            <w:vAlign w:val="center"/>
            <w:hideMark/>
          </w:tcPr>
          <w:p w:rsidR="008E41CA" w:rsidRPr="008E41CA" w:rsidRDefault="008E41CA" w:rsidP="007B3147">
            <w:pPr>
              <w:jc w:val="center"/>
              <w:rPr>
                <w:rFonts w:cs="Times New Roman"/>
                <w:sz w:val="18"/>
                <w:szCs w:val="18"/>
              </w:rPr>
            </w:pPr>
            <w:r w:rsidRPr="008E41CA">
              <w:rPr>
                <w:rFonts w:cs="Times New Roman"/>
                <w:sz w:val="18"/>
                <w:szCs w:val="18"/>
              </w:rPr>
              <w:t>3,96</w:t>
            </w:r>
          </w:p>
        </w:tc>
        <w:tc>
          <w:tcPr>
            <w:tcW w:w="1276" w:type="dxa"/>
            <w:tcBorders>
              <w:top w:val="single" w:sz="4" w:space="0" w:color="B28751"/>
            </w:tcBorders>
            <w:vAlign w:val="center"/>
            <w:hideMark/>
          </w:tcPr>
          <w:p w:rsidR="008E41CA" w:rsidRPr="008E41CA" w:rsidRDefault="008E41CA" w:rsidP="007B3147">
            <w:pPr>
              <w:jc w:val="center"/>
              <w:rPr>
                <w:rFonts w:cs="Times New Roman"/>
                <w:sz w:val="18"/>
                <w:szCs w:val="18"/>
              </w:rPr>
            </w:pPr>
            <w:r w:rsidRPr="008E41CA">
              <w:rPr>
                <w:rFonts w:cs="Times New Roman"/>
                <w:sz w:val="18"/>
                <w:szCs w:val="18"/>
              </w:rPr>
              <w:t>4,75</w:t>
            </w:r>
          </w:p>
        </w:tc>
        <w:tc>
          <w:tcPr>
            <w:tcW w:w="709" w:type="dxa"/>
            <w:tcBorders>
              <w:top w:val="single" w:sz="4" w:space="0" w:color="B28751"/>
            </w:tcBorders>
            <w:noWrap/>
            <w:vAlign w:val="center"/>
            <w:hideMark/>
          </w:tcPr>
          <w:p w:rsidR="008E41CA" w:rsidRPr="008E41CA" w:rsidRDefault="008E41CA" w:rsidP="007B3147">
            <w:pPr>
              <w:jc w:val="center"/>
              <w:rPr>
                <w:rFonts w:cs="Times New Roman"/>
                <w:sz w:val="18"/>
                <w:szCs w:val="18"/>
              </w:rPr>
            </w:pPr>
            <w:r w:rsidRPr="008E41CA">
              <w:rPr>
                <w:rFonts w:cs="Times New Roman"/>
                <w:sz w:val="18"/>
                <w:szCs w:val="18"/>
              </w:rPr>
              <w:t>0,79</w:t>
            </w:r>
          </w:p>
        </w:tc>
        <w:tc>
          <w:tcPr>
            <w:tcW w:w="1162" w:type="dxa"/>
            <w:tcBorders>
              <w:top w:val="single" w:sz="4" w:space="0" w:color="B28751"/>
            </w:tcBorders>
            <w:vAlign w:val="center"/>
          </w:tcPr>
          <w:p w:rsidR="008E41CA" w:rsidRPr="008E41CA" w:rsidRDefault="008E41CA" w:rsidP="007B3147">
            <w:pPr>
              <w:jc w:val="center"/>
              <w:rPr>
                <w:rFonts w:cs="Times New Roman"/>
                <w:sz w:val="18"/>
                <w:szCs w:val="18"/>
              </w:rPr>
            </w:pPr>
            <w:r w:rsidRPr="008E41CA">
              <w:rPr>
                <w:rFonts w:cs="Times New Roman"/>
                <w:bCs/>
                <w:sz w:val="18"/>
                <w:szCs w:val="18"/>
              </w:rPr>
              <w:t>2,9</w:t>
            </w:r>
          </w:p>
        </w:tc>
        <w:tc>
          <w:tcPr>
            <w:tcW w:w="1389" w:type="dxa"/>
            <w:tcBorders>
              <w:top w:val="single" w:sz="4" w:space="0" w:color="B28751"/>
            </w:tcBorders>
            <w:vAlign w:val="center"/>
          </w:tcPr>
          <w:p w:rsidR="008E41CA" w:rsidRPr="008E41CA" w:rsidRDefault="008E41CA" w:rsidP="007B3147">
            <w:pPr>
              <w:jc w:val="center"/>
              <w:rPr>
                <w:rFonts w:cs="Times New Roman"/>
                <w:sz w:val="18"/>
                <w:szCs w:val="18"/>
              </w:rPr>
            </w:pPr>
            <w:r w:rsidRPr="008E41CA">
              <w:rPr>
                <w:rFonts w:cs="Times New Roman"/>
                <w:bCs/>
                <w:sz w:val="18"/>
                <w:szCs w:val="18"/>
              </w:rPr>
              <w:t>4,3</w:t>
            </w:r>
          </w:p>
        </w:tc>
        <w:tc>
          <w:tcPr>
            <w:tcW w:w="567" w:type="dxa"/>
            <w:tcBorders>
              <w:top w:val="single" w:sz="4" w:space="0" w:color="B28751"/>
            </w:tcBorders>
            <w:vAlign w:val="center"/>
          </w:tcPr>
          <w:p w:rsidR="008E41CA" w:rsidRPr="008E41CA" w:rsidRDefault="008E41CA" w:rsidP="007B3147">
            <w:pPr>
              <w:jc w:val="center"/>
              <w:rPr>
                <w:rFonts w:cs="Times New Roman"/>
                <w:sz w:val="18"/>
                <w:szCs w:val="18"/>
              </w:rPr>
            </w:pPr>
            <w:r w:rsidRPr="008E41CA">
              <w:rPr>
                <w:rFonts w:cs="Times New Roman"/>
                <w:color w:val="000000"/>
                <w:sz w:val="18"/>
                <w:szCs w:val="18"/>
              </w:rPr>
              <w:t>1,4</w:t>
            </w:r>
          </w:p>
        </w:tc>
      </w:tr>
      <w:tr w:rsidR="008E41CA" w:rsidRPr="008E41CA" w:rsidTr="00777DE5">
        <w:trPr>
          <w:trHeight w:val="315"/>
        </w:trPr>
        <w:tc>
          <w:tcPr>
            <w:tcW w:w="2943" w:type="dxa"/>
            <w:vAlign w:val="center"/>
            <w:hideMark/>
          </w:tcPr>
          <w:p w:rsidR="008E41CA" w:rsidRPr="00553352" w:rsidRDefault="008E41CA" w:rsidP="00553352">
            <w:pPr>
              <w:rPr>
                <w:rFonts w:cs="Times New Roman"/>
                <w:sz w:val="18"/>
                <w:szCs w:val="18"/>
              </w:rPr>
            </w:pPr>
            <w:r w:rsidRPr="00553352">
              <w:rPr>
                <w:rFonts w:cs="Times New Roman"/>
                <w:sz w:val="18"/>
                <w:szCs w:val="18"/>
              </w:rPr>
              <w:t>Muzeju piedāvājums</w:t>
            </w:r>
          </w:p>
        </w:tc>
        <w:tc>
          <w:tcPr>
            <w:tcW w:w="1276" w:type="dxa"/>
            <w:vAlign w:val="center"/>
            <w:hideMark/>
          </w:tcPr>
          <w:p w:rsidR="008E41CA" w:rsidRPr="008E41CA" w:rsidRDefault="008E41CA" w:rsidP="007B3147">
            <w:pPr>
              <w:jc w:val="center"/>
              <w:rPr>
                <w:rFonts w:cs="Times New Roman"/>
                <w:sz w:val="18"/>
                <w:szCs w:val="18"/>
              </w:rPr>
            </w:pPr>
            <w:r w:rsidRPr="008E41CA">
              <w:rPr>
                <w:rFonts w:cs="Times New Roman"/>
                <w:sz w:val="18"/>
                <w:szCs w:val="18"/>
              </w:rPr>
              <w:t>3,22</w:t>
            </w:r>
          </w:p>
        </w:tc>
        <w:tc>
          <w:tcPr>
            <w:tcW w:w="1276" w:type="dxa"/>
            <w:vAlign w:val="center"/>
            <w:hideMark/>
          </w:tcPr>
          <w:p w:rsidR="008E41CA" w:rsidRPr="008E41CA" w:rsidRDefault="008E41CA" w:rsidP="007B3147">
            <w:pPr>
              <w:jc w:val="center"/>
              <w:rPr>
                <w:rFonts w:cs="Times New Roman"/>
                <w:sz w:val="18"/>
                <w:szCs w:val="18"/>
              </w:rPr>
            </w:pPr>
            <w:r w:rsidRPr="008E41CA">
              <w:rPr>
                <w:rFonts w:cs="Times New Roman"/>
                <w:sz w:val="18"/>
                <w:szCs w:val="18"/>
              </w:rPr>
              <w:t>4,6</w:t>
            </w:r>
          </w:p>
        </w:tc>
        <w:tc>
          <w:tcPr>
            <w:tcW w:w="709" w:type="dxa"/>
            <w:noWrap/>
            <w:vAlign w:val="center"/>
            <w:hideMark/>
          </w:tcPr>
          <w:p w:rsidR="008E41CA" w:rsidRPr="008E41CA" w:rsidRDefault="008E41CA" w:rsidP="007B3147">
            <w:pPr>
              <w:jc w:val="center"/>
              <w:rPr>
                <w:rFonts w:cs="Times New Roman"/>
                <w:sz w:val="18"/>
                <w:szCs w:val="18"/>
              </w:rPr>
            </w:pPr>
            <w:r w:rsidRPr="008E41CA">
              <w:rPr>
                <w:rFonts w:cs="Times New Roman"/>
                <w:sz w:val="18"/>
                <w:szCs w:val="18"/>
              </w:rPr>
              <w:t>1,38</w:t>
            </w:r>
          </w:p>
        </w:tc>
        <w:tc>
          <w:tcPr>
            <w:tcW w:w="1162" w:type="dxa"/>
            <w:vAlign w:val="center"/>
          </w:tcPr>
          <w:p w:rsidR="008E41CA" w:rsidRPr="008E41CA" w:rsidRDefault="008E41CA" w:rsidP="007B3147">
            <w:pPr>
              <w:jc w:val="center"/>
              <w:rPr>
                <w:rFonts w:cs="Times New Roman"/>
                <w:sz w:val="18"/>
                <w:szCs w:val="18"/>
              </w:rPr>
            </w:pPr>
            <w:r w:rsidRPr="008E41CA">
              <w:rPr>
                <w:rFonts w:cs="Times New Roman"/>
                <w:bCs/>
                <w:sz w:val="18"/>
                <w:szCs w:val="18"/>
              </w:rPr>
              <w:t>3,3</w:t>
            </w:r>
          </w:p>
        </w:tc>
        <w:tc>
          <w:tcPr>
            <w:tcW w:w="1389" w:type="dxa"/>
            <w:vAlign w:val="center"/>
          </w:tcPr>
          <w:p w:rsidR="008E41CA" w:rsidRPr="008E41CA" w:rsidRDefault="008E41CA" w:rsidP="007B3147">
            <w:pPr>
              <w:jc w:val="center"/>
              <w:rPr>
                <w:rFonts w:cs="Times New Roman"/>
                <w:sz w:val="18"/>
                <w:szCs w:val="18"/>
              </w:rPr>
            </w:pPr>
            <w:r w:rsidRPr="008E41CA">
              <w:rPr>
                <w:rFonts w:cs="Times New Roman"/>
                <w:bCs/>
                <w:sz w:val="18"/>
                <w:szCs w:val="18"/>
              </w:rPr>
              <w:t>4,9</w:t>
            </w:r>
          </w:p>
        </w:tc>
        <w:tc>
          <w:tcPr>
            <w:tcW w:w="567" w:type="dxa"/>
            <w:vAlign w:val="center"/>
          </w:tcPr>
          <w:p w:rsidR="008E41CA" w:rsidRPr="008E41CA" w:rsidRDefault="008E41CA" w:rsidP="007B3147">
            <w:pPr>
              <w:jc w:val="center"/>
              <w:rPr>
                <w:rFonts w:cs="Times New Roman"/>
                <w:sz w:val="18"/>
                <w:szCs w:val="18"/>
              </w:rPr>
            </w:pPr>
            <w:r w:rsidRPr="008E41CA">
              <w:rPr>
                <w:rFonts w:cs="Times New Roman"/>
                <w:color w:val="000000"/>
                <w:sz w:val="18"/>
                <w:szCs w:val="18"/>
              </w:rPr>
              <w:t>1,6</w:t>
            </w:r>
          </w:p>
        </w:tc>
      </w:tr>
      <w:tr w:rsidR="008E41CA" w:rsidRPr="008E41CA" w:rsidTr="00777DE5">
        <w:trPr>
          <w:trHeight w:val="283"/>
        </w:trPr>
        <w:tc>
          <w:tcPr>
            <w:tcW w:w="2943" w:type="dxa"/>
            <w:vAlign w:val="center"/>
            <w:hideMark/>
          </w:tcPr>
          <w:p w:rsidR="008E41CA" w:rsidRPr="00553352" w:rsidRDefault="008E41CA" w:rsidP="00553352">
            <w:pPr>
              <w:rPr>
                <w:rFonts w:cs="Times New Roman"/>
                <w:spacing w:val="-2"/>
                <w:sz w:val="18"/>
                <w:szCs w:val="18"/>
              </w:rPr>
            </w:pPr>
            <w:r w:rsidRPr="00553352">
              <w:rPr>
                <w:rFonts w:cs="Times New Roman"/>
                <w:spacing w:val="-2"/>
                <w:sz w:val="18"/>
                <w:szCs w:val="18"/>
              </w:rPr>
              <w:t>Vēstures, arhitektūras apskates objekti</w:t>
            </w:r>
          </w:p>
        </w:tc>
        <w:tc>
          <w:tcPr>
            <w:tcW w:w="1276" w:type="dxa"/>
            <w:vAlign w:val="center"/>
            <w:hideMark/>
          </w:tcPr>
          <w:p w:rsidR="008E41CA" w:rsidRPr="008E41CA" w:rsidRDefault="008E41CA" w:rsidP="007B3147">
            <w:pPr>
              <w:jc w:val="center"/>
              <w:rPr>
                <w:rFonts w:cs="Times New Roman"/>
                <w:sz w:val="18"/>
                <w:szCs w:val="18"/>
              </w:rPr>
            </w:pPr>
            <w:r w:rsidRPr="008E41CA">
              <w:rPr>
                <w:rFonts w:cs="Times New Roman"/>
                <w:sz w:val="18"/>
                <w:szCs w:val="18"/>
              </w:rPr>
              <w:t>3,57</w:t>
            </w:r>
          </w:p>
        </w:tc>
        <w:tc>
          <w:tcPr>
            <w:tcW w:w="1276" w:type="dxa"/>
            <w:vAlign w:val="center"/>
            <w:hideMark/>
          </w:tcPr>
          <w:p w:rsidR="008E41CA" w:rsidRPr="008E41CA" w:rsidRDefault="008E41CA" w:rsidP="007B3147">
            <w:pPr>
              <w:jc w:val="center"/>
              <w:rPr>
                <w:rFonts w:cs="Times New Roman"/>
                <w:sz w:val="18"/>
                <w:szCs w:val="18"/>
              </w:rPr>
            </w:pPr>
            <w:r w:rsidRPr="008E41CA">
              <w:rPr>
                <w:rFonts w:cs="Times New Roman"/>
                <w:sz w:val="18"/>
                <w:szCs w:val="18"/>
              </w:rPr>
              <w:t>4,85</w:t>
            </w:r>
          </w:p>
        </w:tc>
        <w:tc>
          <w:tcPr>
            <w:tcW w:w="709" w:type="dxa"/>
            <w:noWrap/>
            <w:vAlign w:val="center"/>
            <w:hideMark/>
          </w:tcPr>
          <w:p w:rsidR="008E41CA" w:rsidRPr="008E41CA" w:rsidRDefault="008E41CA" w:rsidP="007B3147">
            <w:pPr>
              <w:jc w:val="center"/>
              <w:rPr>
                <w:rFonts w:cs="Times New Roman"/>
                <w:sz w:val="18"/>
                <w:szCs w:val="18"/>
              </w:rPr>
            </w:pPr>
            <w:r w:rsidRPr="008E41CA">
              <w:rPr>
                <w:rFonts w:cs="Times New Roman"/>
                <w:sz w:val="18"/>
                <w:szCs w:val="18"/>
              </w:rPr>
              <w:t>1,28</w:t>
            </w:r>
          </w:p>
        </w:tc>
        <w:tc>
          <w:tcPr>
            <w:tcW w:w="1162" w:type="dxa"/>
            <w:vAlign w:val="center"/>
          </w:tcPr>
          <w:p w:rsidR="008E41CA" w:rsidRPr="008E41CA" w:rsidRDefault="008E41CA" w:rsidP="007B3147">
            <w:pPr>
              <w:jc w:val="center"/>
              <w:rPr>
                <w:rFonts w:cs="Times New Roman"/>
                <w:sz w:val="18"/>
                <w:szCs w:val="18"/>
              </w:rPr>
            </w:pPr>
            <w:r w:rsidRPr="008E41CA">
              <w:rPr>
                <w:rFonts w:cs="Times New Roman"/>
                <w:bCs/>
                <w:sz w:val="18"/>
                <w:szCs w:val="18"/>
              </w:rPr>
              <w:t>3,8</w:t>
            </w:r>
          </w:p>
        </w:tc>
        <w:tc>
          <w:tcPr>
            <w:tcW w:w="1389" w:type="dxa"/>
            <w:vAlign w:val="center"/>
          </w:tcPr>
          <w:p w:rsidR="008E41CA" w:rsidRPr="008E41CA" w:rsidRDefault="008E41CA" w:rsidP="007B3147">
            <w:pPr>
              <w:jc w:val="center"/>
              <w:rPr>
                <w:rFonts w:cs="Times New Roman"/>
                <w:sz w:val="18"/>
                <w:szCs w:val="18"/>
              </w:rPr>
            </w:pPr>
            <w:r w:rsidRPr="008E41CA">
              <w:rPr>
                <w:rFonts w:cs="Times New Roman"/>
                <w:bCs/>
                <w:sz w:val="18"/>
                <w:szCs w:val="18"/>
              </w:rPr>
              <w:t>5,2</w:t>
            </w:r>
          </w:p>
        </w:tc>
        <w:tc>
          <w:tcPr>
            <w:tcW w:w="567" w:type="dxa"/>
            <w:vAlign w:val="center"/>
          </w:tcPr>
          <w:p w:rsidR="008E41CA" w:rsidRPr="008E41CA" w:rsidRDefault="008E41CA" w:rsidP="007B3147">
            <w:pPr>
              <w:jc w:val="center"/>
              <w:rPr>
                <w:rFonts w:cs="Times New Roman"/>
                <w:sz w:val="18"/>
                <w:szCs w:val="18"/>
              </w:rPr>
            </w:pPr>
            <w:r w:rsidRPr="008E41CA">
              <w:rPr>
                <w:rFonts w:cs="Times New Roman"/>
                <w:color w:val="000000"/>
                <w:sz w:val="18"/>
                <w:szCs w:val="18"/>
              </w:rPr>
              <w:t>1,5</w:t>
            </w:r>
          </w:p>
        </w:tc>
      </w:tr>
      <w:tr w:rsidR="008E41CA" w:rsidRPr="008E41CA" w:rsidTr="00777DE5">
        <w:trPr>
          <w:trHeight w:val="315"/>
        </w:trPr>
        <w:tc>
          <w:tcPr>
            <w:tcW w:w="2943" w:type="dxa"/>
            <w:vAlign w:val="center"/>
            <w:hideMark/>
          </w:tcPr>
          <w:p w:rsidR="008E41CA" w:rsidRPr="00553352" w:rsidRDefault="008E41CA" w:rsidP="00553352">
            <w:pPr>
              <w:rPr>
                <w:rFonts w:cs="Times New Roman"/>
                <w:sz w:val="18"/>
                <w:szCs w:val="18"/>
              </w:rPr>
            </w:pPr>
            <w:r w:rsidRPr="00553352">
              <w:rPr>
                <w:rFonts w:cs="Times New Roman"/>
                <w:sz w:val="18"/>
                <w:szCs w:val="18"/>
              </w:rPr>
              <w:t>Dabas objekti</w:t>
            </w:r>
          </w:p>
        </w:tc>
        <w:tc>
          <w:tcPr>
            <w:tcW w:w="1276" w:type="dxa"/>
            <w:vAlign w:val="center"/>
            <w:hideMark/>
          </w:tcPr>
          <w:p w:rsidR="008E41CA" w:rsidRPr="008E41CA" w:rsidRDefault="008E41CA" w:rsidP="007B3147">
            <w:pPr>
              <w:jc w:val="center"/>
              <w:rPr>
                <w:rFonts w:cs="Times New Roman"/>
                <w:b/>
                <w:sz w:val="18"/>
                <w:szCs w:val="18"/>
              </w:rPr>
            </w:pPr>
            <w:r w:rsidRPr="008E41CA">
              <w:rPr>
                <w:rFonts w:cs="Times New Roman"/>
                <w:b/>
                <w:sz w:val="18"/>
                <w:szCs w:val="18"/>
              </w:rPr>
              <w:t>4,95</w:t>
            </w:r>
          </w:p>
        </w:tc>
        <w:tc>
          <w:tcPr>
            <w:tcW w:w="1276" w:type="dxa"/>
            <w:vAlign w:val="center"/>
            <w:hideMark/>
          </w:tcPr>
          <w:p w:rsidR="008E41CA" w:rsidRPr="008E41CA" w:rsidRDefault="008E41CA" w:rsidP="007B3147">
            <w:pPr>
              <w:jc w:val="center"/>
              <w:rPr>
                <w:rFonts w:cs="Times New Roman"/>
                <w:b/>
                <w:sz w:val="18"/>
                <w:szCs w:val="18"/>
              </w:rPr>
            </w:pPr>
            <w:r w:rsidRPr="008E41CA">
              <w:rPr>
                <w:rFonts w:cs="Times New Roman"/>
                <w:b/>
                <w:sz w:val="18"/>
                <w:szCs w:val="18"/>
              </w:rPr>
              <w:t>5,56</w:t>
            </w:r>
          </w:p>
        </w:tc>
        <w:tc>
          <w:tcPr>
            <w:tcW w:w="709" w:type="dxa"/>
            <w:noWrap/>
            <w:vAlign w:val="center"/>
            <w:hideMark/>
          </w:tcPr>
          <w:p w:rsidR="008E41CA" w:rsidRPr="008E41CA" w:rsidRDefault="008E41CA" w:rsidP="007B3147">
            <w:pPr>
              <w:jc w:val="center"/>
              <w:rPr>
                <w:rFonts w:cs="Times New Roman"/>
                <w:b/>
                <w:sz w:val="18"/>
                <w:szCs w:val="18"/>
              </w:rPr>
            </w:pPr>
            <w:r w:rsidRPr="008E41CA">
              <w:rPr>
                <w:rFonts w:cs="Times New Roman"/>
                <w:b/>
                <w:sz w:val="18"/>
                <w:szCs w:val="18"/>
              </w:rPr>
              <w:t>0,61</w:t>
            </w:r>
          </w:p>
        </w:tc>
        <w:tc>
          <w:tcPr>
            <w:tcW w:w="1162" w:type="dxa"/>
            <w:vAlign w:val="center"/>
          </w:tcPr>
          <w:p w:rsidR="008E41CA" w:rsidRPr="008E41CA" w:rsidRDefault="008E41CA" w:rsidP="007B3147">
            <w:pPr>
              <w:jc w:val="center"/>
              <w:rPr>
                <w:rFonts w:cs="Times New Roman"/>
                <w:b/>
                <w:sz w:val="18"/>
                <w:szCs w:val="18"/>
              </w:rPr>
            </w:pPr>
            <w:r w:rsidRPr="008E41CA">
              <w:rPr>
                <w:rFonts w:cs="Times New Roman"/>
                <w:b/>
                <w:bCs/>
                <w:sz w:val="18"/>
                <w:szCs w:val="18"/>
              </w:rPr>
              <w:t>5,5</w:t>
            </w:r>
          </w:p>
        </w:tc>
        <w:tc>
          <w:tcPr>
            <w:tcW w:w="1389" w:type="dxa"/>
            <w:vAlign w:val="center"/>
          </w:tcPr>
          <w:p w:rsidR="008E41CA" w:rsidRPr="008E41CA" w:rsidRDefault="008E41CA" w:rsidP="007B3147">
            <w:pPr>
              <w:jc w:val="center"/>
              <w:rPr>
                <w:rFonts w:cs="Times New Roman"/>
                <w:b/>
                <w:sz w:val="18"/>
                <w:szCs w:val="18"/>
              </w:rPr>
            </w:pPr>
            <w:r w:rsidRPr="008E41CA">
              <w:rPr>
                <w:rFonts w:cs="Times New Roman"/>
                <w:b/>
                <w:bCs/>
                <w:sz w:val="18"/>
                <w:szCs w:val="18"/>
              </w:rPr>
              <w:t>6,0</w:t>
            </w:r>
          </w:p>
        </w:tc>
        <w:tc>
          <w:tcPr>
            <w:tcW w:w="567" w:type="dxa"/>
            <w:vAlign w:val="center"/>
          </w:tcPr>
          <w:p w:rsidR="008E41CA" w:rsidRPr="008E41CA" w:rsidRDefault="008E41CA" w:rsidP="007B3147">
            <w:pPr>
              <w:jc w:val="center"/>
              <w:rPr>
                <w:rFonts w:cs="Times New Roman"/>
                <w:b/>
                <w:sz w:val="18"/>
                <w:szCs w:val="18"/>
              </w:rPr>
            </w:pPr>
            <w:r w:rsidRPr="008E41CA">
              <w:rPr>
                <w:rFonts w:cs="Times New Roman"/>
                <w:b/>
                <w:color w:val="000000"/>
                <w:sz w:val="18"/>
                <w:szCs w:val="18"/>
              </w:rPr>
              <w:t>0,6</w:t>
            </w:r>
          </w:p>
        </w:tc>
      </w:tr>
      <w:tr w:rsidR="008E41CA" w:rsidRPr="008E41CA" w:rsidTr="00777DE5">
        <w:trPr>
          <w:trHeight w:val="315"/>
        </w:trPr>
        <w:tc>
          <w:tcPr>
            <w:tcW w:w="2943" w:type="dxa"/>
            <w:vAlign w:val="center"/>
            <w:hideMark/>
          </w:tcPr>
          <w:p w:rsidR="008E41CA" w:rsidRPr="00553352" w:rsidRDefault="008E41CA" w:rsidP="00553352">
            <w:pPr>
              <w:rPr>
                <w:rFonts w:cs="Times New Roman"/>
                <w:sz w:val="18"/>
                <w:szCs w:val="18"/>
              </w:rPr>
            </w:pPr>
            <w:r w:rsidRPr="00553352">
              <w:rPr>
                <w:rFonts w:cs="Times New Roman"/>
                <w:sz w:val="18"/>
                <w:szCs w:val="18"/>
              </w:rPr>
              <w:t>Nakts dzīves</w:t>
            </w:r>
            <w:r w:rsidR="007F1389" w:rsidRPr="00553352">
              <w:rPr>
                <w:rFonts w:cs="Times New Roman"/>
                <w:sz w:val="18"/>
                <w:szCs w:val="18"/>
              </w:rPr>
              <w:t xml:space="preserve"> </w:t>
            </w:r>
            <w:r w:rsidRPr="00553352">
              <w:rPr>
                <w:rFonts w:cs="Times New Roman"/>
                <w:sz w:val="18"/>
                <w:szCs w:val="18"/>
              </w:rPr>
              <w:t>piedāvājums</w:t>
            </w:r>
          </w:p>
        </w:tc>
        <w:tc>
          <w:tcPr>
            <w:tcW w:w="1276" w:type="dxa"/>
            <w:vAlign w:val="center"/>
            <w:hideMark/>
          </w:tcPr>
          <w:p w:rsidR="008E41CA" w:rsidRPr="008E41CA" w:rsidRDefault="008E41CA" w:rsidP="007B3147">
            <w:pPr>
              <w:jc w:val="center"/>
              <w:rPr>
                <w:rFonts w:cs="Times New Roman"/>
                <w:sz w:val="18"/>
                <w:szCs w:val="18"/>
              </w:rPr>
            </w:pPr>
            <w:r w:rsidRPr="008E41CA">
              <w:rPr>
                <w:rFonts w:cs="Times New Roman"/>
                <w:sz w:val="18"/>
                <w:szCs w:val="18"/>
              </w:rPr>
              <w:t>2,61</w:t>
            </w:r>
          </w:p>
        </w:tc>
        <w:tc>
          <w:tcPr>
            <w:tcW w:w="1276" w:type="dxa"/>
            <w:vAlign w:val="center"/>
            <w:hideMark/>
          </w:tcPr>
          <w:p w:rsidR="008E41CA" w:rsidRPr="008E41CA" w:rsidRDefault="008E41CA" w:rsidP="007B3147">
            <w:pPr>
              <w:jc w:val="center"/>
              <w:rPr>
                <w:rFonts w:cs="Times New Roman"/>
                <w:sz w:val="18"/>
                <w:szCs w:val="18"/>
              </w:rPr>
            </w:pPr>
            <w:r w:rsidRPr="008E41CA">
              <w:rPr>
                <w:rFonts w:cs="Times New Roman"/>
                <w:sz w:val="18"/>
                <w:szCs w:val="18"/>
              </w:rPr>
              <w:t>3,52</w:t>
            </w:r>
          </w:p>
        </w:tc>
        <w:tc>
          <w:tcPr>
            <w:tcW w:w="709" w:type="dxa"/>
            <w:noWrap/>
            <w:vAlign w:val="center"/>
            <w:hideMark/>
          </w:tcPr>
          <w:p w:rsidR="008E41CA" w:rsidRPr="008E41CA" w:rsidRDefault="008E41CA" w:rsidP="007B3147">
            <w:pPr>
              <w:jc w:val="center"/>
              <w:rPr>
                <w:rFonts w:cs="Times New Roman"/>
                <w:sz w:val="18"/>
                <w:szCs w:val="18"/>
              </w:rPr>
            </w:pPr>
            <w:r w:rsidRPr="008E41CA">
              <w:rPr>
                <w:rFonts w:cs="Times New Roman"/>
                <w:sz w:val="18"/>
                <w:szCs w:val="18"/>
              </w:rPr>
              <w:t>0,91</w:t>
            </w:r>
          </w:p>
        </w:tc>
        <w:tc>
          <w:tcPr>
            <w:tcW w:w="1162" w:type="dxa"/>
            <w:vAlign w:val="center"/>
          </w:tcPr>
          <w:p w:rsidR="008E41CA" w:rsidRPr="008E41CA" w:rsidRDefault="008E41CA" w:rsidP="007B3147">
            <w:pPr>
              <w:jc w:val="center"/>
              <w:rPr>
                <w:rFonts w:cs="Times New Roman"/>
                <w:sz w:val="18"/>
                <w:szCs w:val="18"/>
              </w:rPr>
            </w:pPr>
            <w:r w:rsidRPr="008E41CA">
              <w:rPr>
                <w:rFonts w:cs="Times New Roman"/>
                <w:bCs/>
                <w:sz w:val="18"/>
                <w:szCs w:val="18"/>
              </w:rPr>
              <w:t>3,1</w:t>
            </w:r>
          </w:p>
        </w:tc>
        <w:tc>
          <w:tcPr>
            <w:tcW w:w="1389" w:type="dxa"/>
            <w:vAlign w:val="center"/>
          </w:tcPr>
          <w:p w:rsidR="008E41CA" w:rsidRPr="008E41CA" w:rsidRDefault="008E41CA" w:rsidP="007B3147">
            <w:pPr>
              <w:jc w:val="center"/>
              <w:rPr>
                <w:rFonts w:cs="Times New Roman"/>
                <w:sz w:val="18"/>
                <w:szCs w:val="18"/>
              </w:rPr>
            </w:pPr>
            <w:r w:rsidRPr="008E41CA">
              <w:rPr>
                <w:rFonts w:cs="Times New Roman"/>
                <w:bCs/>
                <w:sz w:val="18"/>
                <w:szCs w:val="18"/>
              </w:rPr>
              <w:t>4,1</w:t>
            </w:r>
          </w:p>
        </w:tc>
        <w:tc>
          <w:tcPr>
            <w:tcW w:w="567" w:type="dxa"/>
            <w:vAlign w:val="center"/>
          </w:tcPr>
          <w:p w:rsidR="008E41CA" w:rsidRPr="008E41CA" w:rsidRDefault="008E41CA" w:rsidP="007B3147">
            <w:pPr>
              <w:jc w:val="center"/>
              <w:rPr>
                <w:rFonts w:cs="Times New Roman"/>
                <w:sz w:val="18"/>
                <w:szCs w:val="18"/>
              </w:rPr>
            </w:pPr>
            <w:r w:rsidRPr="008E41CA">
              <w:rPr>
                <w:rFonts w:cs="Times New Roman"/>
                <w:color w:val="000000"/>
                <w:sz w:val="18"/>
                <w:szCs w:val="18"/>
              </w:rPr>
              <w:t>1,1</w:t>
            </w:r>
          </w:p>
        </w:tc>
      </w:tr>
      <w:tr w:rsidR="008E41CA" w:rsidRPr="008E41CA" w:rsidTr="00777DE5">
        <w:trPr>
          <w:trHeight w:val="315"/>
        </w:trPr>
        <w:tc>
          <w:tcPr>
            <w:tcW w:w="2943" w:type="dxa"/>
            <w:vAlign w:val="center"/>
            <w:hideMark/>
          </w:tcPr>
          <w:p w:rsidR="008E41CA" w:rsidRPr="00553352" w:rsidRDefault="008E41CA" w:rsidP="00553352">
            <w:pPr>
              <w:rPr>
                <w:rFonts w:cs="Times New Roman"/>
                <w:sz w:val="18"/>
                <w:szCs w:val="18"/>
              </w:rPr>
            </w:pPr>
            <w:r w:rsidRPr="00553352">
              <w:rPr>
                <w:rFonts w:cs="Times New Roman"/>
                <w:sz w:val="18"/>
                <w:szCs w:val="18"/>
              </w:rPr>
              <w:t>Pastaigu vietas</w:t>
            </w:r>
          </w:p>
        </w:tc>
        <w:tc>
          <w:tcPr>
            <w:tcW w:w="1276" w:type="dxa"/>
            <w:vAlign w:val="center"/>
            <w:hideMark/>
          </w:tcPr>
          <w:p w:rsidR="008E41CA" w:rsidRPr="008E41CA" w:rsidRDefault="008E41CA" w:rsidP="007B3147">
            <w:pPr>
              <w:jc w:val="center"/>
              <w:rPr>
                <w:rFonts w:cs="Times New Roman"/>
                <w:b/>
                <w:sz w:val="18"/>
                <w:szCs w:val="18"/>
              </w:rPr>
            </w:pPr>
            <w:r w:rsidRPr="008E41CA">
              <w:rPr>
                <w:rFonts w:cs="Times New Roman"/>
                <w:b/>
                <w:sz w:val="18"/>
                <w:szCs w:val="18"/>
              </w:rPr>
              <w:t>5,95</w:t>
            </w:r>
          </w:p>
        </w:tc>
        <w:tc>
          <w:tcPr>
            <w:tcW w:w="1276" w:type="dxa"/>
            <w:vAlign w:val="center"/>
            <w:hideMark/>
          </w:tcPr>
          <w:p w:rsidR="008E41CA" w:rsidRPr="008E41CA" w:rsidRDefault="008E41CA" w:rsidP="007B3147">
            <w:pPr>
              <w:jc w:val="center"/>
              <w:rPr>
                <w:rFonts w:cs="Times New Roman"/>
                <w:b/>
                <w:sz w:val="18"/>
                <w:szCs w:val="18"/>
              </w:rPr>
            </w:pPr>
            <w:r w:rsidRPr="008E41CA">
              <w:rPr>
                <w:rFonts w:cs="Times New Roman"/>
                <w:b/>
                <w:sz w:val="18"/>
                <w:szCs w:val="18"/>
              </w:rPr>
              <w:t>5,93</w:t>
            </w:r>
          </w:p>
        </w:tc>
        <w:tc>
          <w:tcPr>
            <w:tcW w:w="709" w:type="dxa"/>
            <w:noWrap/>
            <w:vAlign w:val="center"/>
            <w:hideMark/>
          </w:tcPr>
          <w:p w:rsidR="008E41CA" w:rsidRPr="008E41CA" w:rsidRDefault="008E41CA" w:rsidP="007B3147">
            <w:pPr>
              <w:jc w:val="center"/>
              <w:rPr>
                <w:rFonts w:cs="Times New Roman"/>
                <w:b/>
                <w:sz w:val="18"/>
                <w:szCs w:val="18"/>
              </w:rPr>
            </w:pPr>
            <w:r w:rsidRPr="008E41CA">
              <w:rPr>
                <w:rFonts w:cs="Times New Roman"/>
                <w:b/>
                <w:sz w:val="18"/>
                <w:szCs w:val="18"/>
              </w:rPr>
              <w:t>-0,02</w:t>
            </w:r>
          </w:p>
        </w:tc>
        <w:tc>
          <w:tcPr>
            <w:tcW w:w="1162" w:type="dxa"/>
            <w:vAlign w:val="center"/>
          </w:tcPr>
          <w:p w:rsidR="008E41CA" w:rsidRPr="008E41CA" w:rsidRDefault="008E41CA" w:rsidP="007B3147">
            <w:pPr>
              <w:jc w:val="center"/>
              <w:rPr>
                <w:rFonts w:cs="Times New Roman"/>
                <w:b/>
                <w:sz w:val="18"/>
                <w:szCs w:val="18"/>
              </w:rPr>
            </w:pPr>
            <w:r w:rsidRPr="008E41CA">
              <w:rPr>
                <w:rFonts w:cs="Times New Roman"/>
                <w:b/>
                <w:bCs/>
                <w:sz w:val="18"/>
                <w:szCs w:val="18"/>
              </w:rPr>
              <w:t>6,1</w:t>
            </w:r>
          </w:p>
        </w:tc>
        <w:tc>
          <w:tcPr>
            <w:tcW w:w="1389" w:type="dxa"/>
            <w:vAlign w:val="center"/>
          </w:tcPr>
          <w:p w:rsidR="008E41CA" w:rsidRPr="008E41CA" w:rsidRDefault="008E41CA" w:rsidP="007B3147">
            <w:pPr>
              <w:jc w:val="center"/>
              <w:rPr>
                <w:rFonts w:cs="Times New Roman"/>
                <w:b/>
                <w:sz w:val="18"/>
                <w:szCs w:val="18"/>
              </w:rPr>
            </w:pPr>
            <w:r w:rsidRPr="008E41CA">
              <w:rPr>
                <w:rFonts w:cs="Times New Roman"/>
                <w:b/>
                <w:bCs/>
                <w:sz w:val="18"/>
                <w:szCs w:val="18"/>
              </w:rPr>
              <w:t>6,4</w:t>
            </w:r>
          </w:p>
        </w:tc>
        <w:tc>
          <w:tcPr>
            <w:tcW w:w="567" w:type="dxa"/>
            <w:vAlign w:val="center"/>
          </w:tcPr>
          <w:p w:rsidR="008E41CA" w:rsidRPr="008E41CA" w:rsidRDefault="008E41CA" w:rsidP="007B3147">
            <w:pPr>
              <w:jc w:val="center"/>
              <w:rPr>
                <w:rFonts w:cs="Times New Roman"/>
                <w:b/>
                <w:sz w:val="18"/>
                <w:szCs w:val="18"/>
              </w:rPr>
            </w:pPr>
            <w:r w:rsidRPr="008E41CA">
              <w:rPr>
                <w:rFonts w:cs="Times New Roman"/>
                <w:b/>
                <w:color w:val="000000"/>
                <w:sz w:val="18"/>
                <w:szCs w:val="18"/>
              </w:rPr>
              <w:t>0,3</w:t>
            </w:r>
          </w:p>
        </w:tc>
      </w:tr>
      <w:tr w:rsidR="008E41CA" w:rsidRPr="008E41CA" w:rsidTr="00777DE5">
        <w:trPr>
          <w:trHeight w:val="315"/>
        </w:trPr>
        <w:tc>
          <w:tcPr>
            <w:tcW w:w="2943" w:type="dxa"/>
            <w:vAlign w:val="center"/>
            <w:hideMark/>
          </w:tcPr>
          <w:p w:rsidR="008E41CA" w:rsidRPr="00553352" w:rsidRDefault="008E41CA" w:rsidP="00553352">
            <w:pPr>
              <w:rPr>
                <w:rFonts w:cs="Times New Roman"/>
                <w:spacing w:val="-2"/>
                <w:sz w:val="18"/>
                <w:szCs w:val="18"/>
              </w:rPr>
            </w:pPr>
            <w:r w:rsidRPr="00553352">
              <w:rPr>
                <w:rFonts w:cs="Times New Roman"/>
                <w:spacing w:val="-2"/>
                <w:sz w:val="18"/>
                <w:szCs w:val="18"/>
              </w:rPr>
              <w:t>Izklaides iespējas ģimenēm ar bērniem</w:t>
            </w:r>
          </w:p>
        </w:tc>
        <w:tc>
          <w:tcPr>
            <w:tcW w:w="1276" w:type="dxa"/>
            <w:vAlign w:val="center"/>
            <w:hideMark/>
          </w:tcPr>
          <w:p w:rsidR="008E41CA" w:rsidRPr="008E41CA" w:rsidRDefault="008E41CA" w:rsidP="007B3147">
            <w:pPr>
              <w:jc w:val="center"/>
              <w:rPr>
                <w:rFonts w:cs="Times New Roman"/>
                <w:sz w:val="18"/>
                <w:szCs w:val="18"/>
              </w:rPr>
            </w:pPr>
            <w:r w:rsidRPr="008E41CA">
              <w:rPr>
                <w:rFonts w:cs="Times New Roman"/>
                <w:sz w:val="18"/>
                <w:szCs w:val="18"/>
              </w:rPr>
              <w:t>4,15</w:t>
            </w:r>
          </w:p>
        </w:tc>
        <w:tc>
          <w:tcPr>
            <w:tcW w:w="1276" w:type="dxa"/>
            <w:vAlign w:val="center"/>
            <w:hideMark/>
          </w:tcPr>
          <w:p w:rsidR="008E41CA" w:rsidRPr="008E41CA" w:rsidRDefault="008E41CA" w:rsidP="007B3147">
            <w:pPr>
              <w:jc w:val="center"/>
              <w:rPr>
                <w:rFonts w:cs="Times New Roman"/>
                <w:b/>
                <w:sz w:val="18"/>
                <w:szCs w:val="18"/>
              </w:rPr>
            </w:pPr>
            <w:r w:rsidRPr="008E41CA">
              <w:rPr>
                <w:rFonts w:cs="Times New Roman"/>
                <w:b/>
                <w:sz w:val="18"/>
                <w:szCs w:val="18"/>
              </w:rPr>
              <w:t>5,28</w:t>
            </w:r>
          </w:p>
        </w:tc>
        <w:tc>
          <w:tcPr>
            <w:tcW w:w="709" w:type="dxa"/>
            <w:noWrap/>
            <w:vAlign w:val="center"/>
            <w:hideMark/>
          </w:tcPr>
          <w:p w:rsidR="008E41CA" w:rsidRPr="008E41CA" w:rsidRDefault="008E41CA" w:rsidP="007B3147">
            <w:pPr>
              <w:jc w:val="center"/>
              <w:rPr>
                <w:rFonts w:cs="Times New Roman"/>
                <w:sz w:val="18"/>
                <w:szCs w:val="18"/>
              </w:rPr>
            </w:pPr>
            <w:r w:rsidRPr="008E41CA">
              <w:rPr>
                <w:rFonts w:cs="Times New Roman"/>
                <w:sz w:val="18"/>
                <w:szCs w:val="18"/>
              </w:rPr>
              <w:t>1,13</w:t>
            </w:r>
          </w:p>
        </w:tc>
        <w:tc>
          <w:tcPr>
            <w:tcW w:w="1162" w:type="dxa"/>
            <w:vAlign w:val="center"/>
          </w:tcPr>
          <w:p w:rsidR="008E41CA" w:rsidRPr="008E41CA" w:rsidRDefault="008E41CA" w:rsidP="007B3147">
            <w:pPr>
              <w:jc w:val="center"/>
              <w:rPr>
                <w:rFonts w:cs="Times New Roman"/>
                <w:sz w:val="18"/>
                <w:szCs w:val="18"/>
              </w:rPr>
            </w:pPr>
          </w:p>
        </w:tc>
        <w:tc>
          <w:tcPr>
            <w:tcW w:w="1389" w:type="dxa"/>
            <w:vAlign w:val="center"/>
          </w:tcPr>
          <w:p w:rsidR="008E41CA" w:rsidRPr="008E41CA" w:rsidRDefault="008E41CA" w:rsidP="007B3147">
            <w:pPr>
              <w:jc w:val="center"/>
              <w:rPr>
                <w:rFonts w:cs="Times New Roman"/>
                <w:sz w:val="18"/>
                <w:szCs w:val="18"/>
              </w:rPr>
            </w:pPr>
          </w:p>
        </w:tc>
        <w:tc>
          <w:tcPr>
            <w:tcW w:w="567" w:type="dxa"/>
            <w:vAlign w:val="center"/>
          </w:tcPr>
          <w:p w:rsidR="008E41CA" w:rsidRPr="008E41CA" w:rsidRDefault="008E41CA" w:rsidP="007B3147">
            <w:pPr>
              <w:jc w:val="center"/>
              <w:rPr>
                <w:rFonts w:cs="Times New Roman"/>
                <w:sz w:val="18"/>
                <w:szCs w:val="18"/>
              </w:rPr>
            </w:pPr>
          </w:p>
        </w:tc>
      </w:tr>
      <w:tr w:rsidR="008E41CA" w:rsidRPr="008E41CA" w:rsidTr="00777DE5">
        <w:trPr>
          <w:trHeight w:val="315"/>
        </w:trPr>
        <w:tc>
          <w:tcPr>
            <w:tcW w:w="2943" w:type="dxa"/>
            <w:vAlign w:val="center"/>
            <w:hideMark/>
          </w:tcPr>
          <w:p w:rsidR="008E41CA" w:rsidRPr="00553352" w:rsidRDefault="008E41CA" w:rsidP="00553352">
            <w:pPr>
              <w:rPr>
                <w:rFonts w:cs="Times New Roman"/>
                <w:sz w:val="18"/>
                <w:szCs w:val="18"/>
              </w:rPr>
            </w:pPr>
            <w:r w:rsidRPr="00553352">
              <w:rPr>
                <w:rFonts w:cs="Times New Roman"/>
                <w:sz w:val="18"/>
                <w:szCs w:val="18"/>
              </w:rPr>
              <w:t>Pasākumi pilsētā ziemā</w:t>
            </w:r>
          </w:p>
        </w:tc>
        <w:tc>
          <w:tcPr>
            <w:tcW w:w="1276" w:type="dxa"/>
            <w:vAlign w:val="center"/>
            <w:hideMark/>
          </w:tcPr>
          <w:p w:rsidR="008E41CA" w:rsidRPr="008E41CA" w:rsidRDefault="008E41CA" w:rsidP="007B3147">
            <w:pPr>
              <w:jc w:val="center"/>
              <w:rPr>
                <w:rFonts w:cs="Times New Roman"/>
                <w:sz w:val="18"/>
                <w:szCs w:val="18"/>
              </w:rPr>
            </w:pPr>
            <w:r w:rsidRPr="008E41CA">
              <w:rPr>
                <w:rFonts w:cs="Times New Roman"/>
                <w:sz w:val="18"/>
                <w:szCs w:val="18"/>
              </w:rPr>
              <w:t>4,24</w:t>
            </w:r>
          </w:p>
        </w:tc>
        <w:tc>
          <w:tcPr>
            <w:tcW w:w="1276" w:type="dxa"/>
            <w:vAlign w:val="center"/>
            <w:hideMark/>
          </w:tcPr>
          <w:p w:rsidR="008E41CA" w:rsidRPr="008E41CA" w:rsidRDefault="008E41CA" w:rsidP="007B3147">
            <w:pPr>
              <w:jc w:val="center"/>
              <w:rPr>
                <w:rFonts w:cs="Times New Roman"/>
                <w:sz w:val="18"/>
                <w:szCs w:val="18"/>
              </w:rPr>
            </w:pPr>
            <w:r w:rsidRPr="008E41CA">
              <w:rPr>
                <w:rFonts w:cs="Times New Roman"/>
                <w:sz w:val="18"/>
                <w:szCs w:val="18"/>
              </w:rPr>
              <w:t>4,46</w:t>
            </w:r>
          </w:p>
        </w:tc>
        <w:tc>
          <w:tcPr>
            <w:tcW w:w="709" w:type="dxa"/>
            <w:noWrap/>
            <w:vAlign w:val="center"/>
            <w:hideMark/>
          </w:tcPr>
          <w:p w:rsidR="008E41CA" w:rsidRPr="008E41CA" w:rsidRDefault="008E41CA" w:rsidP="007B3147">
            <w:pPr>
              <w:jc w:val="center"/>
              <w:rPr>
                <w:rFonts w:cs="Times New Roman"/>
                <w:b/>
                <w:sz w:val="18"/>
                <w:szCs w:val="18"/>
              </w:rPr>
            </w:pPr>
            <w:r w:rsidRPr="008E41CA">
              <w:rPr>
                <w:rFonts w:cs="Times New Roman"/>
                <w:b/>
                <w:sz w:val="18"/>
                <w:szCs w:val="18"/>
              </w:rPr>
              <w:t>0,22</w:t>
            </w:r>
          </w:p>
        </w:tc>
        <w:tc>
          <w:tcPr>
            <w:tcW w:w="1162" w:type="dxa"/>
            <w:vAlign w:val="center"/>
          </w:tcPr>
          <w:p w:rsidR="008E41CA" w:rsidRPr="008E41CA" w:rsidRDefault="008E41CA" w:rsidP="007B3147">
            <w:pPr>
              <w:jc w:val="center"/>
              <w:rPr>
                <w:rFonts w:cs="Times New Roman"/>
                <w:sz w:val="18"/>
                <w:szCs w:val="18"/>
              </w:rPr>
            </w:pPr>
            <w:r w:rsidRPr="008E41CA">
              <w:rPr>
                <w:rFonts w:cs="Times New Roman"/>
                <w:bCs/>
                <w:sz w:val="18"/>
                <w:szCs w:val="18"/>
              </w:rPr>
              <w:t>3,0</w:t>
            </w:r>
          </w:p>
        </w:tc>
        <w:tc>
          <w:tcPr>
            <w:tcW w:w="1389" w:type="dxa"/>
            <w:vAlign w:val="center"/>
          </w:tcPr>
          <w:p w:rsidR="008E41CA" w:rsidRPr="008E41CA" w:rsidRDefault="008E41CA" w:rsidP="007B3147">
            <w:pPr>
              <w:jc w:val="center"/>
              <w:rPr>
                <w:rFonts w:cs="Times New Roman"/>
                <w:sz w:val="18"/>
                <w:szCs w:val="18"/>
              </w:rPr>
            </w:pPr>
            <w:r w:rsidRPr="008E41CA">
              <w:rPr>
                <w:rFonts w:cs="Times New Roman"/>
                <w:bCs/>
                <w:sz w:val="18"/>
                <w:szCs w:val="18"/>
              </w:rPr>
              <w:t>4,7</w:t>
            </w:r>
          </w:p>
        </w:tc>
        <w:tc>
          <w:tcPr>
            <w:tcW w:w="567" w:type="dxa"/>
            <w:vAlign w:val="center"/>
          </w:tcPr>
          <w:p w:rsidR="008E41CA" w:rsidRPr="008E41CA" w:rsidRDefault="008E41CA" w:rsidP="007B3147">
            <w:pPr>
              <w:jc w:val="center"/>
              <w:rPr>
                <w:rFonts w:cs="Times New Roman"/>
                <w:sz w:val="18"/>
                <w:szCs w:val="18"/>
              </w:rPr>
            </w:pPr>
            <w:r w:rsidRPr="008E41CA">
              <w:rPr>
                <w:rFonts w:cs="Times New Roman"/>
                <w:color w:val="000000"/>
                <w:sz w:val="18"/>
                <w:szCs w:val="18"/>
              </w:rPr>
              <w:t>1,6</w:t>
            </w:r>
          </w:p>
        </w:tc>
      </w:tr>
      <w:tr w:rsidR="008E41CA" w:rsidRPr="008E41CA" w:rsidTr="00777DE5">
        <w:trPr>
          <w:trHeight w:val="315"/>
        </w:trPr>
        <w:tc>
          <w:tcPr>
            <w:tcW w:w="2943" w:type="dxa"/>
            <w:vAlign w:val="center"/>
            <w:hideMark/>
          </w:tcPr>
          <w:p w:rsidR="008E41CA" w:rsidRPr="00553352" w:rsidRDefault="008E41CA" w:rsidP="00553352">
            <w:pPr>
              <w:rPr>
                <w:rFonts w:cs="Times New Roman"/>
                <w:sz w:val="18"/>
                <w:szCs w:val="18"/>
              </w:rPr>
            </w:pPr>
            <w:r w:rsidRPr="00553352">
              <w:rPr>
                <w:rFonts w:cs="Times New Roman"/>
                <w:sz w:val="18"/>
                <w:szCs w:val="18"/>
              </w:rPr>
              <w:t>Izklaides iespējas ziemā</w:t>
            </w:r>
          </w:p>
        </w:tc>
        <w:tc>
          <w:tcPr>
            <w:tcW w:w="1276" w:type="dxa"/>
            <w:vAlign w:val="center"/>
            <w:hideMark/>
          </w:tcPr>
          <w:p w:rsidR="008E41CA" w:rsidRPr="008E41CA" w:rsidRDefault="008E41CA" w:rsidP="007B3147">
            <w:pPr>
              <w:jc w:val="center"/>
              <w:rPr>
                <w:rFonts w:cs="Times New Roman"/>
                <w:sz w:val="18"/>
                <w:szCs w:val="18"/>
              </w:rPr>
            </w:pPr>
            <w:r w:rsidRPr="008E41CA">
              <w:rPr>
                <w:rFonts w:cs="Times New Roman"/>
                <w:sz w:val="18"/>
                <w:szCs w:val="18"/>
              </w:rPr>
              <w:t>4,08</w:t>
            </w:r>
          </w:p>
        </w:tc>
        <w:tc>
          <w:tcPr>
            <w:tcW w:w="1276" w:type="dxa"/>
            <w:vAlign w:val="center"/>
            <w:hideMark/>
          </w:tcPr>
          <w:p w:rsidR="008E41CA" w:rsidRPr="008E41CA" w:rsidRDefault="008E41CA" w:rsidP="007B3147">
            <w:pPr>
              <w:jc w:val="center"/>
              <w:rPr>
                <w:rFonts w:cs="Times New Roman"/>
                <w:sz w:val="18"/>
                <w:szCs w:val="18"/>
              </w:rPr>
            </w:pPr>
            <w:r w:rsidRPr="008E41CA">
              <w:rPr>
                <w:rFonts w:cs="Times New Roman"/>
                <w:sz w:val="18"/>
                <w:szCs w:val="18"/>
              </w:rPr>
              <w:t>4,42</w:t>
            </w:r>
          </w:p>
        </w:tc>
        <w:tc>
          <w:tcPr>
            <w:tcW w:w="709" w:type="dxa"/>
            <w:noWrap/>
            <w:vAlign w:val="center"/>
            <w:hideMark/>
          </w:tcPr>
          <w:p w:rsidR="008E41CA" w:rsidRPr="008E41CA" w:rsidRDefault="008E41CA" w:rsidP="007B3147">
            <w:pPr>
              <w:jc w:val="center"/>
              <w:rPr>
                <w:rFonts w:cs="Times New Roman"/>
                <w:b/>
                <w:sz w:val="18"/>
                <w:szCs w:val="18"/>
              </w:rPr>
            </w:pPr>
            <w:r w:rsidRPr="008E41CA">
              <w:rPr>
                <w:rFonts w:cs="Times New Roman"/>
                <w:b/>
                <w:sz w:val="18"/>
                <w:szCs w:val="18"/>
              </w:rPr>
              <w:t>0,34</w:t>
            </w:r>
          </w:p>
        </w:tc>
        <w:tc>
          <w:tcPr>
            <w:tcW w:w="1162" w:type="dxa"/>
            <w:vAlign w:val="center"/>
          </w:tcPr>
          <w:p w:rsidR="008E41CA" w:rsidRPr="008E41CA" w:rsidRDefault="008E41CA" w:rsidP="007B3147">
            <w:pPr>
              <w:jc w:val="center"/>
              <w:rPr>
                <w:rFonts w:cs="Times New Roman"/>
                <w:sz w:val="18"/>
                <w:szCs w:val="18"/>
              </w:rPr>
            </w:pPr>
          </w:p>
        </w:tc>
        <w:tc>
          <w:tcPr>
            <w:tcW w:w="1389" w:type="dxa"/>
            <w:vAlign w:val="center"/>
          </w:tcPr>
          <w:p w:rsidR="008E41CA" w:rsidRPr="008E41CA" w:rsidRDefault="008E41CA" w:rsidP="007B3147">
            <w:pPr>
              <w:jc w:val="center"/>
              <w:rPr>
                <w:rFonts w:cs="Times New Roman"/>
                <w:sz w:val="18"/>
                <w:szCs w:val="18"/>
              </w:rPr>
            </w:pPr>
          </w:p>
        </w:tc>
        <w:tc>
          <w:tcPr>
            <w:tcW w:w="567" w:type="dxa"/>
            <w:vAlign w:val="center"/>
          </w:tcPr>
          <w:p w:rsidR="008E41CA" w:rsidRPr="008E41CA" w:rsidRDefault="008E41CA" w:rsidP="007B3147">
            <w:pPr>
              <w:jc w:val="center"/>
              <w:rPr>
                <w:rFonts w:cs="Times New Roman"/>
                <w:sz w:val="18"/>
                <w:szCs w:val="18"/>
              </w:rPr>
            </w:pPr>
          </w:p>
        </w:tc>
      </w:tr>
      <w:tr w:rsidR="008E41CA" w:rsidRPr="008E41CA" w:rsidTr="00777DE5">
        <w:trPr>
          <w:trHeight w:val="315"/>
        </w:trPr>
        <w:tc>
          <w:tcPr>
            <w:tcW w:w="2943" w:type="dxa"/>
            <w:vAlign w:val="center"/>
          </w:tcPr>
          <w:p w:rsidR="008E41CA" w:rsidRPr="00553352" w:rsidRDefault="008E41CA" w:rsidP="00553352">
            <w:pPr>
              <w:jc w:val="right"/>
              <w:rPr>
                <w:rFonts w:cs="Times New Roman"/>
                <w:sz w:val="18"/>
                <w:szCs w:val="18"/>
              </w:rPr>
            </w:pPr>
            <w:r w:rsidRPr="00553352">
              <w:rPr>
                <w:rFonts w:cs="Times New Roman"/>
                <w:sz w:val="18"/>
                <w:szCs w:val="18"/>
              </w:rPr>
              <w:t>Rīgas apmeklējums</w:t>
            </w:r>
          </w:p>
        </w:tc>
        <w:tc>
          <w:tcPr>
            <w:tcW w:w="1276" w:type="dxa"/>
            <w:vAlign w:val="center"/>
          </w:tcPr>
          <w:p w:rsidR="008E41CA" w:rsidRPr="008E41CA" w:rsidRDefault="008E41CA" w:rsidP="007B3147">
            <w:pPr>
              <w:jc w:val="center"/>
              <w:rPr>
                <w:rFonts w:cs="Times New Roman"/>
                <w:sz w:val="18"/>
                <w:szCs w:val="18"/>
              </w:rPr>
            </w:pPr>
          </w:p>
        </w:tc>
        <w:tc>
          <w:tcPr>
            <w:tcW w:w="1276" w:type="dxa"/>
            <w:vAlign w:val="center"/>
          </w:tcPr>
          <w:p w:rsidR="008E41CA" w:rsidRPr="008E41CA" w:rsidRDefault="008E41CA" w:rsidP="007B3147">
            <w:pPr>
              <w:jc w:val="center"/>
              <w:rPr>
                <w:rFonts w:cs="Times New Roman"/>
                <w:sz w:val="18"/>
                <w:szCs w:val="18"/>
              </w:rPr>
            </w:pPr>
          </w:p>
        </w:tc>
        <w:tc>
          <w:tcPr>
            <w:tcW w:w="709" w:type="dxa"/>
            <w:noWrap/>
            <w:vAlign w:val="center"/>
          </w:tcPr>
          <w:p w:rsidR="008E41CA" w:rsidRPr="008E41CA" w:rsidRDefault="008E41CA" w:rsidP="007B3147">
            <w:pPr>
              <w:jc w:val="center"/>
              <w:rPr>
                <w:rFonts w:cs="Times New Roman"/>
                <w:sz w:val="18"/>
                <w:szCs w:val="18"/>
              </w:rPr>
            </w:pPr>
          </w:p>
        </w:tc>
        <w:tc>
          <w:tcPr>
            <w:tcW w:w="1162" w:type="dxa"/>
            <w:vAlign w:val="center"/>
          </w:tcPr>
          <w:p w:rsidR="008E41CA" w:rsidRPr="008E41CA" w:rsidRDefault="008E41CA" w:rsidP="007B3147">
            <w:pPr>
              <w:jc w:val="center"/>
              <w:rPr>
                <w:rFonts w:cs="Times New Roman"/>
                <w:b/>
                <w:sz w:val="18"/>
                <w:szCs w:val="18"/>
              </w:rPr>
            </w:pPr>
            <w:r w:rsidRPr="008E41CA">
              <w:rPr>
                <w:rFonts w:cs="Times New Roman"/>
                <w:b/>
                <w:bCs/>
                <w:sz w:val="18"/>
                <w:szCs w:val="18"/>
              </w:rPr>
              <w:t>5,6</w:t>
            </w:r>
          </w:p>
        </w:tc>
        <w:tc>
          <w:tcPr>
            <w:tcW w:w="1389" w:type="dxa"/>
            <w:vAlign w:val="center"/>
          </w:tcPr>
          <w:p w:rsidR="008E41CA" w:rsidRPr="008E41CA" w:rsidRDefault="008E41CA" w:rsidP="007B3147">
            <w:pPr>
              <w:jc w:val="center"/>
              <w:rPr>
                <w:rFonts w:cs="Times New Roman"/>
                <w:b/>
                <w:sz w:val="18"/>
                <w:szCs w:val="18"/>
              </w:rPr>
            </w:pPr>
            <w:r w:rsidRPr="008E41CA">
              <w:rPr>
                <w:rFonts w:cs="Times New Roman"/>
                <w:b/>
                <w:bCs/>
                <w:sz w:val="18"/>
                <w:szCs w:val="18"/>
              </w:rPr>
              <w:t>6,3</w:t>
            </w:r>
          </w:p>
        </w:tc>
        <w:tc>
          <w:tcPr>
            <w:tcW w:w="567" w:type="dxa"/>
            <w:vAlign w:val="center"/>
          </w:tcPr>
          <w:p w:rsidR="008E41CA" w:rsidRPr="008E41CA" w:rsidRDefault="008E41CA" w:rsidP="007B3147">
            <w:pPr>
              <w:jc w:val="center"/>
              <w:rPr>
                <w:rFonts w:cs="Times New Roman"/>
                <w:b/>
                <w:sz w:val="18"/>
                <w:szCs w:val="18"/>
              </w:rPr>
            </w:pPr>
            <w:r w:rsidRPr="008E41CA">
              <w:rPr>
                <w:rFonts w:cs="Times New Roman"/>
                <w:b/>
                <w:color w:val="000000"/>
                <w:sz w:val="18"/>
                <w:szCs w:val="18"/>
              </w:rPr>
              <w:t>0,7</w:t>
            </w:r>
          </w:p>
        </w:tc>
      </w:tr>
    </w:tbl>
    <w:p w:rsidR="008E41CA" w:rsidRPr="008E41CA" w:rsidRDefault="008E41CA" w:rsidP="00553352">
      <w:pPr>
        <w:pStyle w:val="Pamats"/>
      </w:pPr>
    </w:p>
    <w:p w:rsidR="008E41CA" w:rsidRPr="007B3147" w:rsidRDefault="008E41CA" w:rsidP="00553352">
      <w:pPr>
        <w:pStyle w:val="Pamats"/>
      </w:pPr>
      <w:r w:rsidRPr="00553352">
        <w:rPr>
          <w:b/>
          <w:spacing w:val="-2"/>
        </w:rPr>
        <w:t>Ārvalstu respondenti</w:t>
      </w:r>
      <w:r w:rsidR="007D4909" w:rsidRPr="00553352">
        <w:rPr>
          <w:b/>
          <w:spacing w:val="-2"/>
        </w:rPr>
        <w:t>,</w:t>
      </w:r>
      <w:r w:rsidRPr="00553352">
        <w:rPr>
          <w:b/>
          <w:spacing w:val="-2"/>
        </w:rPr>
        <w:t xml:space="preserve"> </w:t>
      </w:r>
      <w:r w:rsidRPr="00553352">
        <w:rPr>
          <w:spacing w:val="-2"/>
        </w:rPr>
        <w:t>novērtējot</w:t>
      </w:r>
      <w:r w:rsidRPr="00553352">
        <w:rPr>
          <w:b/>
          <w:spacing w:val="-2"/>
        </w:rPr>
        <w:t xml:space="preserve"> </w:t>
      </w:r>
      <w:r w:rsidR="006B2851" w:rsidRPr="00553352">
        <w:rPr>
          <w:spacing w:val="-2"/>
        </w:rPr>
        <w:t>tūrisma</w:t>
      </w:r>
      <w:r w:rsidR="006B2851" w:rsidRPr="00553352">
        <w:rPr>
          <w:i/>
          <w:spacing w:val="-2"/>
        </w:rPr>
        <w:t xml:space="preserve"> </w:t>
      </w:r>
      <w:r w:rsidR="006B2851" w:rsidRPr="00553352">
        <w:rPr>
          <w:spacing w:val="-2"/>
        </w:rPr>
        <w:t>piedāvājumu Jūrmalā</w:t>
      </w:r>
      <w:r w:rsidR="006B2851" w:rsidRPr="00553352">
        <w:rPr>
          <w:b/>
          <w:spacing w:val="-2"/>
        </w:rPr>
        <w:t xml:space="preserve"> </w:t>
      </w:r>
      <w:r w:rsidRPr="00553352">
        <w:rPr>
          <w:b/>
          <w:spacing w:val="-2"/>
        </w:rPr>
        <w:t>v</w:t>
      </w:r>
      <w:r w:rsidRPr="00553352">
        <w:rPr>
          <w:b/>
          <w:i/>
          <w:spacing w:val="-2"/>
        </w:rPr>
        <w:t>asaras sezon</w:t>
      </w:r>
      <w:r w:rsidR="006A141E" w:rsidRPr="00553352">
        <w:rPr>
          <w:b/>
          <w:i/>
          <w:spacing w:val="-2"/>
        </w:rPr>
        <w:t>ā</w:t>
      </w:r>
      <w:r w:rsidRPr="00553352">
        <w:rPr>
          <w:spacing w:val="-2"/>
        </w:rPr>
        <w:t>,</w:t>
      </w:r>
      <w:r w:rsidRPr="00553352">
        <w:rPr>
          <w:b/>
          <w:spacing w:val="-2"/>
        </w:rPr>
        <w:t xml:space="preserve"> </w:t>
      </w:r>
      <w:r w:rsidRPr="00553352">
        <w:rPr>
          <w:spacing w:val="-2"/>
        </w:rPr>
        <w:t>viszemāk</w:t>
      </w:r>
      <w:r w:rsidRPr="007B3147">
        <w:t xml:space="preserve"> ir vērtējuši</w:t>
      </w:r>
      <w:r w:rsidR="007F1389">
        <w:t xml:space="preserve"> </w:t>
      </w:r>
      <w:r w:rsidRPr="007B3147">
        <w:t xml:space="preserve">ēdināšanas pakalpojumus un to cenas atbilstību pakalpojuma vērtībai. Viszemākā </w:t>
      </w:r>
      <w:r w:rsidR="007D4909" w:rsidRPr="007B3147">
        <w:t xml:space="preserve">ir </w:t>
      </w:r>
      <w:r w:rsidRPr="007B3147">
        <w:t xml:space="preserve">apmierinātība ar ēdināšanas uzņēmumu piedāvājumu speciālām vajadzībām, Latvijas tradicionālās virtuves piedāvājumu, cenu līmeni un klientu apkalpošanu. </w:t>
      </w:r>
    </w:p>
    <w:p w:rsidR="008E41CA" w:rsidRPr="007B3147" w:rsidRDefault="008E41CA" w:rsidP="00553352">
      <w:pPr>
        <w:pStyle w:val="Pamats"/>
      </w:pPr>
      <w:r w:rsidRPr="007B3147">
        <w:t xml:space="preserve">Cenas atbilstība pakalpojumam ir zemāk vērtētais naktsmītņu piedāvājuma aspekts, kas liecina, ka problēmas varētu būt naktsmītņu cenu politikā – nosakot pārāk augstas cenas un tās </w:t>
      </w:r>
      <w:r w:rsidR="0058764E">
        <w:rPr>
          <w:rFonts w:ascii="Georgia" w:hAnsi="Georgia"/>
          <w:noProof/>
          <w:color w:val="2F5496" w:themeColor="accent5" w:themeShade="BF"/>
          <w:sz w:val="48"/>
          <w:szCs w:val="48"/>
          <w:lang w:eastAsia="lv-LV"/>
        </w:rPr>
        <w:drawing>
          <wp:anchor distT="0" distB="0" distL="114300" distR="114300" simplePos="0" relativeHeight="251732992" behindDoc="1" locked="1" layoutInCell="1" allowOverlap="1" wp14:anchorId="6F0949BC" wp14:editId="525EA7AF">
            <wp:simplePos x="0" y="0"/>
            <wp:positionH relativeFrom="page">
              <wp:posOffset>-18415</wp:posOffset>
            </wp:positionH>
            <wp:positionV relativeFrom="margin">
              <wp:posOffset>-721360</wp:posOffset>
            </wp:positionV>
            <wp:extent cx="739775" cy="11345545"/>
            <wp:effectExtent l="0" t="0" r="3175" b="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7B3147">
        <w:t xml:space="preserve">nesamērojot ar reālo pakalpojumu kvalitāti. Visbiežāk respondentu izteiktie komentāri bija saistīti tieši ar naktsmītņu dārdzību Jūrmalā. Kopumā vācu tūristu apmierinātība ar naktsmītņu </w:t>
      </w:r>
      <w:r w:rsidRPr="00553352">
        <w:rPr>
          <w:spacing w:val="-4"/>
        </w:rPr>
        <w:t>pakalpojumiem ir zemāka nekā citu valstu viesiem. Ziemeļvalstu viesi zemāk vērtējuši naktsmītņu</w:t>
      </w:r>
      <w:r w:rsidRPr="007B3147">
        <w:t xml:space="preserve"> piedāvājuma daudzveidību, klientu apkalpošanu un cenas atbilstību pakalpojumam. Ceļotāji, kuri atkārtoti apmeklē Jūrmalu</w:t>
      </w:r>
      <w:r w:rsidR="006B2851" w:rsidRPr="007B3147">
        <w:t>,</w:t>
      </w:r>
      <w:r w:rsidRPr="007B3147">
        <w:t xml:space="preserve"> zemāk vērtējuši sabiedriskā transporta pieejamību, norādot, ka </w:t>
      </w:r>
      <w:r w:rsidR="00C57CD9" w:rsidRPr="007B3147">
        <w:t xml:space="preserve">no lidostas </w:t>
      </w:r>
      <w:r w:rsidRPr="007B3147">
        <w:t xml:space="preserve">nokļūt Jūrmalā ar sabiedrisko transportu ir ļoti sarežģīti un ilgi. </w:t>
      </w:r>
    </w:p>
    <w:p w:rsidR="008E41CA" w:rsidRPr="007B3147" w:rsidRDefault="00553352" w:rsidP="00553352">
      <w:pPr>
        <w:pStyle w:val="Pamats"/>
      </w:pPr>
      <w:r>
        <w:rPr>
          <w:rFonts w:ascii="Georgia" w:hAnsi="Georgia"/>
          <w:noProof/>
          <w:color w:val="2F5496" w:themeColor="accent5" w:themeShade="BF"/>
          <w:sz w:val="48"/>
          <w:szCs w:val="48"/>
          <w:lang w:eastAsia="lv-LV"/>
        </w:rPr>
        <w:drawing>
          <wp:anchor distT="0" distB="0" distL="114300" distR="114300" simplePos="0" relativeHeight="251785216" behindDoc="1" locked="1" layoutInCell="1" allowOverlap="1" wp14:anchorId="1453BE1E" wp14:editId="6BB13AB2">
            <wp:simplePos x="0" y="0"/>
            <wp:positionH relativeFrom="page">
              <wp:posOffset>-635</wp:posOffset>
            </wp:positionH>
            <wp:positionV relativeFrom="margin">
              <wp:posOffset>-729615</wp:posOffset>
            </wp:positionV>
            <wp:extent cx="739775" cy="11345545"/>
            <wp:effectExtent l="0" t="0" r="3175"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8E41CA" w:rsidRPr="007B3147">
        <w:t>Visaugstāk ārvalstu tūristi Jūrmalā novērtēja tīrīb</w:t>
      </w:r>
      <w:r w:rsidR="00C57CD9" w:rsidRPr="007B3147">
        <w:t>u</w:t>
      </w:r>
      <w:r w:rsidR="008E41CA" w:rsidRPr="007B3147">
        <w:t xml:space="preserve"> un drošīb</w:t>
      </w:r>
      <w:r w:rsidR="00C57CD9" w:rsidRPr="007B3147">
        <w:t>u</w:t>
      </w:r>
      <w:r w:rsidR="008E41CA" w:rsidRPr="007B3147">
        <w:t xml:space="preserve">. Vietējo iedzīvotāju laipnība un TIC </w:t>
      </w:r>
      <w:r w:rsidR="00C57CD9" w:rsidRPr="007B3147">
        <w:t xml:space="preserve">darbība </w:t>
      </w:r>
      <w:r w:rsidR="008E41CA" w:rsidRPr="007B3147">
        <w:t xml:space="preserve">arī kopumā saņēma salīdzinoši augstu apmierinātības vērtējumu. Sanitārās iestādes (tualetes) saņēma viszemāko vērtējumu, turklāt daudzi tūristi komentāros norādīja uz trūkstošajām tualetēm, maksas tualetēm un tualešu tīrības problēmām. Iepirkšanās Jūrmalā arī tiek vērtēts kā kritisks punkts. </w:t>
      </w:r>
    </w:p>
    <w:p w:rsidR="00B646AA" w:rsidRPr="007B3147" w:rsidRDefault="008E41CA" w:rsidP="00553352">
      <w:pPr>
        <w:pStyle w:val="Pamats"/>
      </w:pPr>
      <w:r w:rsidRPr="00553352">
        <w:rPr>
          <w:spacing w:val="-2"/>
        </w:rPr>
        <w:t>Vasarā visapmierinātākie ārvalstu viesi</w:t>
      </w:r>
      <w:r w:rsidR="007F1389" w:rsidRPr="00553352">
        <w:rPr>
          <w:spacing w:val="-2"/>
        </w:rPr>
        <w:t xml:space="preserve"> </w:t>
      </w:r>
      <w:r w:rsidRPr="00553352">
        <w:rPr>
          <w:spacing w:val="-2"/>
        </w:rPr>
        <w:t>ir ar pastaigām pa Jūrmalu, pludmales apmeklējumu</w:t>
      </w:r>
      <w:r w:rsidRPr="007B3147">
        <w:t xml:space="preserve"> un arī Rīgas apmeklējumu. Viszemāk ir vērtēts naktsdzīves un izklaides piedāvājums, muzeji, pasākumi un vēsturiskā mantojuma iepazīšana un izklaides ģimenēm ar bērniem. (</w:t>
      </w:r>
      <w:r w:rsidR="00553352">
        <w:t>s</w:t>
      </w:r>
      <w:r w:rsidRPr="007B3147">
        <w:t>k</w:t>
      </w:r>
      <w:r w:rsidR="00553352">
        <w:t>at</w:t>
      </w:r>
      <w:r w:rsidR="006B2851" w:rsidRPr="007B3147">
        <w:t>.</w:t>
      </w:r>
      <w:r w:rsidRPr="007B3147">
        <w:t xml:space="preserve"> 14. tabulā</w:t>
      </w:r>
      <w:r w:rsidR="00553352">
        <w:t>, A</w:t>
      </w:r>
      <w:r w:rsidRPr="007B3147">
        <w:t>pmierinātība). No vienas puses, naktsdzīves piedāvājums, pasākumu un muzeju apmeklēšana saņēma salīdzinoši zemu novērtējumu, taču, no otras puses, svarīguma rādītāji (skat.</w:t>
      </w:r>
      <w:r w:rsidR="00553352">
        <w:t xml:space="preserve"> </w:t>
      </w:r>
      <w:r w:rsidRPr="007B3147">
        <w:t>14. tabulā</w:t>
      </w:r>
      <w:r w:rsidR="00553352">
        <w:t>,</w:t>
      </w:r>
      <w:r w:rsidRPr="007B3147">
        <w:t xml:space="preserve"> </w:t>
      </w:r>
      <w:r w:rsidR="00553352">
        <w:t>S</w:t>
      </w:r>
      <w:r w:rsidRPr="007B3147">
        <w:t>varīgums) parāda, ka ārzemju viesiem, ierodoties Jūrmalā</w:t>
      </w:r>
      <w:r w:rsidR="00553352">
        <w:t>,</w:t>
      </w:r>
      <w:r w:rsidRPr="007B3147">
        <w:t xml:space="preserve"> šīs aktivitātes nav bijušas svarīgas. Apmierinātības un nozīmīguma vidējo vērtējumu starpība (A</w:t>
      </w:r>
      <w:r w:rsidR="00BF7758">
        <w:t>–</w:t>
      </w:r>
      <w:r w:rsidRPr="007B3147">
        <w:t>N) tabulā rāda, ka attiecībā uz šīm aktivitātēm būtu jāīsteno piesardzības stratēģija, jo</w:t>
      </w:r>
      <w:r w:rsidR="00553352">
        <w:t>,</w:t>
      </w:r>
      <w:r w:rsidRPr="007B3147">
        <w:t xml:space="preserve"> iespējams</w:t>
      </w:r>
      <w:r w:rsidR="00553352">
        <w:t>,</w:t>
      </w:r>
      <w:r w:rsidRPr="007B3147">
        <w:t xml:space="preserve"> šo </w:t>
      </w:r>
      <w:r w:rsidRPr="00553352">
        <w:rPr>
          <w:spacing w:val="-2"/>
        </w:rPr>
        <w:t>aktivitāšu attīstība nav prioritāra. Protams, vienlaicīgi jāņem vērā, ka tūrist</w:t>
      </w:r>
      <w:r w:rsidR="00953E7F" w:rsidRPr="00553352">
        <w:rPr>
          <w:spacing w:val="-2"/>
        </w:rPr>
        <w:t>a</w:t>
      </w:r>
      <w:r w:rsidR="006B2851" w:rsidRPr="00553352">
        <w:rPr>
          <w:spacing w:val="-2"/>
        </w:rPr>
        <w:t>m</w:t>
      </w:r>
      <w:r w:rsidRPr="00553352">
        <w:rPr>
          <w:spacing w:val="-2"/>
        </w:rPr>
        <w:t xml:space="preserve"> parasti ceļojuma</w:t>
      </w:r>
      <w:r w:rsidRPr="007B3147">
        <w:t xml:space="preserve"> galamērķa izvēlē nav nozīmīgas arī tās aktivitātes, par kurām viņš nav informēts vai ar kurām viņš nesaista konkrēto galamērķi.</w:t>
      </w:r>
      <w:r w:rsidR="007F1389">
        <w:t xml:space="preserve"> </w:t>
      </w:r>
      <w:r w:rsidRPr="007B3147">
        <w:t>Pārējām aktivitātēm gan nozīmīgums, gan vērtējums ir augsts, tāpēc ir svarīgi turpināt šo aktivitāšu pilnveidošanu.</w:t>
      </w:r>
      <w:r w:rsidR="007F1389">
        <w:t xml:space="preserve"> </w:t>
      </w:r>
    </w:p>
    <w:p w:rsidR="008E41CA" w:rsidRPr="007B3147" w:rsidRDefault="008E41CA" w:rsidP="00553352">
      <w:pPr>
        <w:pStyle w:val="Pamats"/>
        <w:rPr>
          <w:b/>
          <w:i/>
        </w:rPr>
      </w:pPr>
      <w:r w:rsidRPr="007B3147">
        <w:lastRenderedPageBreak/>
        <w:t xml:space="preserve">Kopumā ārvalstu respondentu apmierinātība ar Jūrmalu kā ceļojumu galamērķi arī </w:t>
      </w:r>
      <w:r w:rsidRPr="00EE77CB">
        <w:rPr>
          <w:b/>
        </w:rPr>
        <w:t>ziem</w:t>
      </w:r>
      <w:r w:rsidR="00EE77CB" w:rsidRPr="00EE77CB">
        <w:rPr>
          <w:b/>
        </w:rPr>
        <w:t xml:space="preserve">as </w:t>
      </w:r>
      <w:r w:rsidR="00EE77CB" w:rsidRPr="001E5B4E">
        <w:rPr>
          <w:b/>
          <w:spacing w:val="-4"/>
        </w:rPr>
        <w:t>sezonā</w:t>
      </w:r>
      <w:r w:rsidRPr="001E5B4E">
        <w:rPr>
          <w:spacing w:val="-4"/>
        </w:rPr>
        <w:t xml:space="preserve"> ir salīdzinoši augsta. Jūrmalas naktsmītņu piedāvājuma elementi tika novērtēti salīdzinoši</w:t>
      </w:r>
      <w:r w:rsidRPr="007B3147">
        <w:t xml:space="preserve"> augstu, bet viszemākais vērtējums ir cenas atbilstībai pakalpojuma kvalitātei, taču šis rādītājs ir augstāks</w:t>
      </w:r>
      <w:r w:rsidR="00553352">
        <w:t>,</w:t>
      </w:r>
      <w:r w:rsidRPr="007B3147">
        <w:t xml:space="preserve"> </w:t>
      </w:r>
      <w:r w:rsidR="00553352">
        <w:t>ne</w:t>
      </w:r>
      <w:r w:rsidRPr="007B3147">
        <w:t xml:space="preserve">kā vasaras sezonā. SPA apmeklētāji ir </w:t>
      </w:r>
      <w:r w:rsidR="006B2851" w:rsidRPr="007B3147">
        <w:t xml:space="preserve">kopumā </w:t>
      </w:r>
      <w:r w:rsidRPr="007B3147">
        <w:t>apmierinātāki ar naktsmītņu pakalpojumu kvalitāti. Ēdināšanas pakalpojum</w:t>
      </w:r>
      <w:r w:rsidR="007117DB">
        <w:t>i</w:t>
      </w:r>
      <w:r w:rsidRPr="007B3147">
        <w:t xml:space="preserve"> līdzīgi kā vasaras pētījumā tika novērtēti viszemāk. </w:t>
      </w:r>
    </w:p>
    <w:p w:rsidR="008E41CA" w:rsidRPr="007B3147" w:rsidRDefault="008E41CA" w:rsidP="00553352">
      <w:pPr>
        <w:pStyle w:val="Pamats"/>
      </w:pPr>
      <w:r w:rsidRPr="00553352">
        <w:rPr>
          <w:spacing w:val="-2"/>
        </w:rPr>
        <w:t>Viesi no ārzemēm augstu novērtē tīrību un drošību pilsētā. Viszemāk ir vērtētas iepirkšanās</w:t>
      </w:r>
      <w:r w:rsidRPr="007B3147">
        <w:t xml:space="preserve"> iespējas un nepietiekamais tualešu skaits un to sanitārais stāvoklis. Iepirkšanās vietu un suvenīru vērtējums ir izteikti zemāks SPA/</w:t>
      </w:r>
      <w:proofErr w:type="spellStart"/>
      <w:r w:rsidRPr="007B3147">
        <w:t>labjūtes</w:t>
      </w:r>
      <w:proofErr w:type="spellEnd"/>
      <w:r w:rsidRPr="007B3147">
        <w:t xml:space="preserve"> tūristu vērtējumā.</w:t>
      </w:r>
      <w:r w:rsidR="007F1389">
        <w:t xml:space="preserve"> </w:t>
      </w:r>
    </w:p>
    <w:p w:rsidR="008E41CA" w:rsidRPr="007B3147" w:rsidRDefault="008E41CA" w:rsidP="00553352">
      <w:pPr>
        <w:pStyle w:val="Pamats"/>
      </w:pPr>
      <w:r w:rsidRPr="007B3147">
        <w:t xml:space="preserve">Ārzemju respondentiem nozīmīgākās piesaistes ziemas sezonā Jūrmalas izvēlē ir pastaigas </w:t>
      </w:r>
      <w:r w:rsidRPr="00553352">
        <w:rPr>
          <w:spacing w:val="-6"/>
        </w:rPr>
        <w:t>pa Jūrmalu, Rīgas apmeklēšana un dabas objektu apmeklēšana (sk</w:t>
      </w:r>
      <w:r w:rsidR="00553352" w:rsidRPr="00553352">
        <w:rPr>
          <w:spacing w:val="-6"/>
        </w:rPr>
        <w:t>at</w:t>
      </w:r>
      <w:r w:rsidR="002A6106" w:rsidRPr="00553352">
        <w:rPr>
          <w:spacing w:val="-6"/>
        </w:rPr>
        <w:t>.</w:t>
      </w:r>
      <w:r w:rsidR="00553352" w:rsidRPr="00553352">
        <w:rPr>
          <w:spacing w:val="-6"/>
        </w:rPr>
        <w:t xml:space="preserve"> </w:t>
      </w:r>
      <w:r w:rsidR="007B3147" w:rsidRPr="00553352">
        <w:rPr>
          <w:spacing w:val="-6"/>
        </w:rPr>
        <w:t>1.1</w:t>
      </w:r>
      <w:r w:rsidRPr="00553352">
        <w:rPr>
          <w:spacing w:val="-6"/>
        </w:rPr>
        <w:t>5.</w:t>
      </w:r>
      <w:r w:rsidR="00553352" w:rsidRPr="00553352">
        <w:rPr>
          <w:spacing w:val="-6"/>
        </w:rPr>
        <w:t xml:space="preserve"> </w:t>
      </w:r>
      <w:r w:rsidRPr="00553352">
        <w:rPr>
          <w:spacing w:val="-6"/>
        </w:rPr>
        <w:t>tab</w:t>
      </w:r>
      <w:r w:rsidR="00553352" w:rsidRPr="00553352">
        <w:rPr>
          <w:spacing w:val="-6"/>
        </w:rPr>
        <w:t>ulu</w:t>
      </w:r>
      <w:r w:rsidRPr="00553352">
        <w:rPr>
          <w:spacing w:val="-6"/>
        </w:rPr>
        <w:t>). Nenozīmīgākas</w:t>
      </w:r>
      <w:r w:rsidRPr="007B3147">
        <w:t xml:space="preserve"> kopumā bijušas ziemas aktīvās/ sporta aktivitātes, dalība pasākumos, naktsdzīve un izklaide, muzeju apmeklēšana. Augstākā apmierinātība ārvalstu viesu vidū ir ar pastaigu vietām, Rīgas </w:t>
      </w:r>
      <w:r w:rsidRPr="00553352">
        <w:rPr>
          <w:spacing w:val="-2"/>
        </w:rPr>
        <w:t>apmeklējumu un dabas objektiem, kas vērtējams ļoti pozitīvi, jo piesaistes ar augstāko nozīmību</w:t>
      </w:r>
      <w:r w:rsidRPr="007B3147">
        <w:t xml:space="preserve"> ir saņēmušas arī augstāko novērtējumu. </w:t>
      </w:r>
    </w:p>
    <w:p w:rsidR="008E41CA" w:rsidRPr="00DF1EBF" w:rsidRDefault="007B3147" w:rsidP="001417F0">
      <w:pPr>
        <w:pStyle w:val="Pamats"/>
      </w:pPr>
      <w:r>
        <w:rPr>
          <w:b/>
        </w:rPr>
        <w:t xml:space="preserve">Gados vecāko ceļotāju </w:t>
      </w:r>
      <w:r w:rsidRPr="007B3147">
        <w:t>(s</w:t>
      </w:r>
      <w:r w:rsidR="008E41CA" w:rsidRPr="007B3147">
        <w:t>enioru</w:t>
      </w:r>
      <w:r>
        <w:rPr>
          <w:b/>
        </w:rPr>
        <w:t>)</w:t>
      </w:r>
      <w:r w:rsidR="008E41CA" w:rsidRPr="007B3147">
        <w:rPr>
          <w:b/>
        </w:rPr>
        <w:t xml:space="preserve"> </w:t>
      </w:r>
      <w:r w:rsidR="008E41CA" w:rsidRPr="007B3147">
        <w:t xml:space="preserve">vērtējums dažādiem Jūrmalas piedāvājuma aspektiem kopumā ir augstāks nekā citām grupām, tikai </w:t>
      </w:r>
      <w:r w:rsidR="008E41CA" w:rsidRPr="00DF1EBF">
        <w:t xml:space="preserve">ēdināšanas piedāvājums speciālām vajadzībām, </w:t>
      </w:r>
      <w:r w:rsidR="008E41CA" w:rsidRPr="001417F0">
        <w:rPr>
          <w:spacing w:val="-8"/>
        </w:rPr>
        <w:t>iebraukšana ar automašīnu Jūrmalā (caurlaides un zīmju uztveramība) saņēma zemāku novērtējumu.</w:t>
      </w:r>
    </w:p>
    <w:p w:rsidR="008E41CA" w:rsidRPr="007B3147" w:rsidRDefault="008E41CA" w:rsidP="001417F0">
      <w:pPr>
        <w:pStyle w:val="Pamats"/>
      </w:pPr>
      <w:r w:rsidRPr="001417F0">
        <w:rPr>
          <w:spacing w:val="-2"/>
        </w:rPr>
        <w:t xml:space="preserve">Kā </w:t>
      </w:r>
      <w:r w:rsidR="006B2851" w:rsidRPr="001417F0">
        <w:rPr>
          <w:spacing w:val="-2"/>
        </w:rPr>
        <w:t>rāda</w:t>
      </w:r>
      <w:r w:rsidRPr="001417F0">
        <w:rPr>
          <w:spacing w:val="-2"/>
        </w:rPr>
        <w:t xml:space="preserve"> 2016.</w:t>
      </w:r>
      <w:r w:rsidR="006B2851" w:rsidRPr="001417F0">
        <w:rPr>
          <w:spacing w:val="-2"/>
        </w:rPr>
        <w:t xml:space="preserve"> </w:t>
      </w:r>
      <w:r w:rsidRPr="001417F0">
        <w:rPr>
          <w:spacing w:val="-2"/>
        </w:rPr>
        <w:t>gadā veiktais kvalitatīvais pētījums</w:t>
      </w:r>
      <w:r w:rsidRPr="001417F0">
        <w:rPr>
          <w:rStyle w:val="FootnoteReference"/>
          <w:spacing w:val="-2"/>
        </w:rPr>
        <w:footnoteReference w:id="48"/>
      </w:r>
      <w:r w:rsidRPr="001417F0">
        <w:rPr>
          <w:spacing w:val="-2"/>
        </w:rPr>
        <w:t xml:space="preserve">, </w:t>
      </w:r>
      <w:r w:rsidRPr="001417F0">
        <w:rPr>
          <w:b/>
          <w:spacing w:val="-2"/>
        </w:rPr>
        <w:t xml:space="preserve">ģimenes ar bērniem </w:t>
      </w:r>
      <w:r w:rsidRPr="001417F0">
        <w:rPr>
          <w:spacing w:val="-2"/>
        </w:rPr>
        <w:t>Jūrmalas tūrism</w:t>
      </w:r>
      <w:r w:rsidRPr="007B3147">
        <w:t xml:space="preserve">a </w:t>
      </w:r>
      <w:r w:rsidRPr="001417F0">
        <w:rPr>
          <w:spacing w:val="-2"/>
        </w:rPr>
        <w:t xml:space="preserve">piedāvājumu kopumā vērtē zemāk </w:t>
      </w:r>
      <w:r w:rsidR="006B2851" w:rsidRPr="001417F0">
        <w:rPr>
          <w:spacing w:val="-2"/>
        </w:rPr>
        <w:t>ne</w:t>
      </w:r>
      <w:r w:rsidRPr="001417F0">
        <w:rPr>
          <w:spacing w:val="-2"/>
        </w:rPr>
        <w:t>kā citi segmenti. Aptaujātās ģimenes no Latvijas kopumā</w:t>
      </w:r>
      <w:r w:rsidRPr="007B3147">
        <w:t xml:space="preserve"> </w:t>
      </w:r>
      <w:r w:rsidRPr="001417F0">
        <w:rPr>
          <w:spacing w:val="-4"/>
        </w:rPr>
        <w:t>Jūrmalu neasociē kā bērniem un ģimenēm atraktīvu ceļojuma galamērķi, norādot, ka atpazīstamas</w:t>
      </w:r>
      <w:r w:rsidRPr="001417F0">
        <w:rPr>
          <w:spacing w:val="-2"/>
        </w:rPr>
        <w:t xml:space="preserve"> un atraktīvas ir tikai atsevišķas piesaistes, piemēram, Līvu </w:t>
      </w:r>
      <w:proofErr w:type="spellStart"/>
      <w:r w:rsidRPr="001417F0">
        <w:rPr>
          <w:spacing w:val="-2"/>
        </w:rPr>
        <w:t>akvaparks</w:t>
      </w:r>
      <w:proofErr w:type="spellEnd"/>
      <w:r w:rsidRPr="001417F0">
        <w:rPr>
          <w:spacing w:val="-2"/>
        </w:rPr>
        <w:t xml:space="preserve"> un Dzintaru</w:t>
      </w:r>
      <w:r w:rsidRPr="007B3147">
        <w:t xml:space="preserve"> Mežaparks. Kā galven</w:t>
      </w:r>
      <w:r w:rsidR="006B2851" w:rsidRPr="007B3147">
        <w:t>ais</w:t>
      </w:r>
      <w:r w:rsidRPr="007B3147">
        <w:t xml:space="preserve"> trūkum</w:t>
      </w:r>
      <w:r w:rsidR="006B2851" w:rsidRPr="007B3147">
        <w:t>s</w:t>
      </w:r>
      <w:r w:rsidRPr="007B3147">
        <w:t xml:space="preserve"> Jūrmal</w:t>
      </w:r>
      <w:r w:rsidR="006B2851" w:rsidRPr="007B3147">
        <w:t>ā</w:t>
      </w:r>
      <w:r w:rsidRPr="007B3147">
        <w:t xml:space="preserve"> kā ceļojumu galamērķ</w:t>
      </w:r>
      <w:r w:rsidR="006B2851" w:rsidRPr="007B3147">
        <w:t>ī</w:t>
      </w:r>
      <w:r w:rsidRPr="007B3147">
        <w:t xml:space="preserve"> tika minēt</w:t>
      </w:r>
      <w:r w:rsidR="006B2851" w:rsidRPr="007B3147">
        <w:t xml:space="preserve">as </w:t>
      </w:r>
      <w:r w:rsidRPr="007B3147">
        <w:t xml:space="preserve">iztrūkstošās aktivitātes un/vai nepietiekamā informācija par aktivitātēm bērniem un pārējiem ģimenes locekļiem. </w:t>
      </w:r>
      <w:r w:rsidRPr="001417F0">
        <w:rPr>
          <w:spacing w:val="-2"/>
        </w:rPr>
        <w:t>Savukārt dārdzība, lielais cilvēku daudzums, nepietiekamais labierīcību skaits un autostāvvietu</w:t>
      </w:r>
      <w:r w:rsidRPr="007B3147">
        <w:t xml:space="preserve"> skaits, bija aspekti</w:t>
      </w:r>
      <w:r w:rsidR="006B2851" w:rsidRPr="007B3147">
        <w:t>,</w:t>
      </w:r>
      <w:r w:rsidRPr="007B3147">
        <w:t xml:space="preserve"> ko kā trūkumus norādīja arī citi Jūrmalas viesu segmenti.</w:t>
      </w:r>
      <w:r w:rsidR="007F1389">
        <w:t xml:space="preserve"> </w:t>
      </w:r>
    </w:p>
    <w:p w:rsidR="008E41CA" w:rsidRDefault="008E41CA" w:rsidP="001417F0">
      <w:pPr>
        <w:pStyle w:val="Pamats"/>
      </w:pPr>
      <w:r w:rsidRPr="007B3147">
        <w:t xml:space="preserve">Šī segmenta piesaistē Jūrmala konkurē ar ģimenēm atraktīviem ceļojumu galamērķiem </w:t>
      </w:r>
      <w:r w:rsidRPr="001E5B4E">
        <w:rPr>
          <w:spacing w:val="-4"/>
        </w:rPr>
        <w:t>gan Latvijā, piemēram, Ventspil</w:t>
      </w:r>
      <w:r w:rsidR="00CE007D" w:rsidRPr="001E5B4E">
        <w:rPr>
          <w:spacing w:val="-4"/>
        </w:rPr>
        <w:t>i</w:t>
      </w:r>
      <w:r w:rsidRPr="001E5B4E">
        <w:rPr>
          <w:spacing w:val="-4"/>
        </w:rPr>
        <w:t>, Tērvetes Dabas park</w:t>
      </w:r>
      <w:r w:rsidR="00CE007D" w:rsidRPr="001E5B4E">
        <w:rPr>
          <w:spacing w:val="-4"/>
        </w:rPr>
        <w:t>u</w:t>
      </w:r>
      <w:r w:rsidRPr="001E5B4E">
        <w:rPr>
          <w:spacing w:val="-4"/>
        </w:rPr>
        <w:t xml:space="preserve">, gan ārpus Latvijas, piemēram, </w:t>
      </w:r>
      <w:r w:rsidR="0058764E" w:rsidRPr="001E5B4E">
        <w:rPr>
          <w:rFonts w:ascii="Georgia" w:hAnsi="Georgia"/>
          <w:noProof/>
          <w:color w:val="2F5496" w:themeColor="accent5" w:themeShade="BF"/>
          <w:spacing w:val="-4"/>
          <w:sz w:val="48"/>
          <w:szCs w:val="48"/>
          <w:lang w:eastAsia="lv-LV"/>
        </w:rPr>
        <w:drawing>
          <wp:anchor distT="0" distB="0" distL="114300" distR="114300" simplePos="0" relativeHeight="251735040" behindDoc="1" locked="1" layoutInCell="1" allowOverlap="1" wp14:anchorId="29C447D8" wp14:editId="6A04EA6E">
            <wp:simplePos x="0" y="0"/>
            <wp:positionH relativeFrom="page">
              <wp:posOffset>-3175</wp:posOffset>
            </wp:positionH>
            <wp:positionV relativeFrom="margin">
              <wp:posOffset>-725170</wp:posOffset>
            </wp:positionV>
            <wp:extent cx="739775" cy="11345545"/>
            <wp:effectExtent l="0" t="0" r="3175" b="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1E5B4E">
        <w:rPr>
          <w:spacing w:val="-4"/>
        </w:rPr>
        <w:t>AHHAA</w:t>
      </w:r>
      <w:r w:rsidRPr="007B3147">
        <w:t xml:space="preserve"> un “Lotes zem</w:t>
      </w:r>
      <w:r w:rsidR="00CE007D">
        <w:t>i</w:t>
      </w:r>
      <w:r w:rsidRPr="007B3147">
        <w:t>” Igaunijā un delfinārij</w:t>
      </w:r>
      <w:r w:rsidR="00CE007D">
        <w:t>u</w:t>
      </w:r>
      <w:r w:rsidRPr="007B3147">
        <w:t xml:space="preserve"> Lietuvā, tāpēc svarīgi būtu meklēt savu nišu, kas būtu atšķirīga. Piemēram, dažāda veida tematisku pasākumu organizēšana ģimenēm ar </w:t>
      </w:r>
      <w:r w:rsidRPr="001417F0">
        <w:rPr>
          <w:spacing w:val="-6"/>
        </w:rPr>
        <w:t>bērniem visa gada garumā, sasaistot ar vietējo uzņēmumu piedāvājumu (naktsmītnēm, restorāniem</w:t>
      </w:r>
      <w:r w:rsidRPr="007B3147">
        <w:t xml:space="preserve">, muzejiem u.c.). Veidojot un popularizējot tūrisma piedāvājumu ģimenēm ar bērniem, svarīgi </w:t>
      </w:r>
      <w:r w:rsidRPr="001417F0">
        <w:rPr>
          <w:spacing w:val="-4"/>
        </w:rPr>
        <w:t>ir izcelt: aktivitātes dažādām vecuma grupām, infrastruktūras piemērotību bērniem, pakalpojumu</w:t>
      </w:r>
      <w:r w:rsidRPr="007B3147">
        <w:t xml:space="preserve"> un vietas draudzīgumu un atbilstību bērnu auditorijai, drošības aspektus</w:t>
      </w:r>
      <w:r w:rsidR="001417F0">
        <w:t>,</w:t>
      </w:r>
      <w:r w:rsidRPr="007B3147">
        <w:t xml:space="preserve"> kā arī izmaksu/cenu pievilcīgumu atpūtai ar bērniem. </w:t>
      </w:r>
    </w:p>
    <w:p w:rsidR="001417F0" w:rsidRDefault="001417F0" w:rsidP="001417F0">
      <w:pPr>
        <w:pStyle w:val="Pamats"/>
      </w:pPr>
    </w:p>
    <w:p w:rsidR="0074268C" w:rsidRPr="001417F0" w:rsidRDefault="0074268C" w:rsidP="001417F0">
      <w:pPr>
        <w:pStyle w:val="Pamats"/>
        <w:rPr>
          <w:b/>
        </w:rPr>
      </w:pPr>
      <w:r w:rsidRPr="001417F0">
        <w:rPr>
          <w:b/>
        </w:rPr>
        <w:t xml:space="preserve">Tūrisma ekspertu vērtējums </w:t>
      </w:r>
    </w:p>
    <w:p w:rsidR="00FC4BCC" w:rsidRPr="00DE01C8" w:rsidRDefault="0074268C" w:rsidP="001417F0">
      <w:pPr>
        <w:pStyle w:val="Pamats"/>
      </w:pPr>
      <w:r w:rsidRPr="001417F0">
        <w:rPr>
          <w:spacing w:val="-6"/>
        </w:rPr>
        <w:t>Jūrmalas piedāvājuma</w:t>
      </w:r>
      <w:r w:rsidR="00AC6A5D" w:rsidRPr="001417F0">
        <w:rPr>
          <w:spacing w:val="-6"/>
        </w:rPr>
        <w:t xml:space="preserve"> stipro un vājo pušu, kā arī nākotnes attīstības izaicinājumu</w:t>
      </w:r>
      <w:r w:rsidR="007F1389" w:rsidRPr="001417F0">
        <w:rPr>
          <w:spacing w:val="-6"/>
        </w:rPr>
        <w:t xml:space="preserve"> </w:t>
      </w:r>
      <w:proofErr w:type="spellStart"/>
      <w:r w:rsidR="00AC6A5D" w:rsidRPr="001417F0">
        <w:rPr>
          <w:spacing w:val="-6"/>
        </w:rPr>
        <w:t>izaicinājumu</w:t>
      </w:r>
      <w:proofErr w:type="spellEnd"/>
      <w:r w:rsidR="00AC6A5D" w:rsidRPr="00DE01C8">
        <w:t xml:space="preserve"> novērtējumam ir apkopots arī tūrisma profesionāļu jeb ekspertu viedoklis. Šajā apkopojumā tiek izmantoti gan pētījuma “Ziemas sezonas tūristu apmierinātība Jūrmalā” ietvaros veiktās ekspertu aptaujas rezultāti</w:t>
      </w:r>
      <w:r w:rsidR="00AC6A5D" w:rsidRPr="00DE01C8">
        <w:rPr>
          <w:rStyle w:val="FootnoteReference"/>
        </w:rPr>
        <w:footnoteReference w:id="49"/>
      </w:r>
      <w:r w:rsidR="00AC6A5D" w:rsidRPr="00DE01C8">
        <w:t xml:space="preserve">, </w:t>
      </w:r>
      <w:r w:rsidR="00FC4BCC" w:rsidRPr="00DE01C8">
        <w:t xml:space="preserve">kas iekļauj 25 organizāciju, t.sk. ar tūrisma uzņēmējdarbību </w:t>
      </w:r>
      <w:r w:rsidR="00FC4BCC" w:rsidRPr="00D9026F">
        <w:rPr>
          <w:spacing w:val="-2"/>
        </w:rPr>
        <w:t>Jūrmalā tieši saistīto un nesaistīto uzņēmumu</w:t>
      </w:r>
      <w:r w:rsidR="007F1389" w:rsidRPr="00D9026F">
        <w:rPr>
          <w:spacing w:val="-2"/>
        </w:rPr>
        <w:t xml:space="preserve"> </w:t>
      </w:r>
      <w:r w:rsidR="00FC4BCC" w:rsidRPr="00D9026F">
        <w:rPr>
          <w:spacing w:val="-2"/>
        </w:rPr>
        <w:t xml:space="preserve">pārstāvju (ekspertu) viedokli, </w:t>
      </w:r>
      <w:r w:rsidR="004F6398" w:rsidRPr="00D9026F">
        <w:rPr>
          <w:spacing w:val="-2"/>
        </w:rPr>
        <w:t>gan plāna izstrādes</w:t>
      </w:r>
      <w:r w:rsidR="004F6398" w:rsidRPr="00DE01C8">
        <w:t xml:space="preserve"> </w:t>
      </w:r>
      <w:r w:rsidR="004F6398" w:rsidRPr="00D9026F">
        <w:rPr>
          <w:spacing w:val="-2"/>
        </w:rPr>
        <w:t xml:space="preserve">laikā īstenoto uzņēmēju </w:t>
      </w:r>
      <w:proofErr w:type="spellStart"/>
      <w:r w:rsidR="004F6398" w:rsidRPr="00D9026F">
        <w:rPr>
          <w:spacing w:val="-2"/>
        </w:rPr>
        <w:t>fokusgrupu</w:t>
      </w:r>
      <w:proofErr w:type="spellEnd"/>
      <w:r w:rsidR="004F6398" w:rsidRPr="00D9026F">
        <w:rPr>
          <w:spacing w:val="-2"/>
        </w:rPr>
        <w:t xml:space="preserve"> rezultātus, </w:t>
      </w:r>
      <w:r w:rsidR="00AC6A5D" w:rsidRPr="00D9026F">
        <w:rPr>
          <w:spacing w:val="-2"/>
        </w:rPr>
        <w:t xml:space="preserve">gan </w:t>
      </w:r>
      <w:r w:rsidR="00FC4BCC" w:rsidRPr="00D9026F">
        <w:rPr>
          <w:spacing w:val="-2"/>
        </w:rPr>
        <w:t xml:space="preserve">desmit </w:t>
      </w:r>
      <w:r w:rsidR="00AC6A5D" w:rsidRPr="00D9026F">
        <w:rPr>
          <w:spacing w:val="-2"/>
        </w:rPr>
        <w:t>tūrisma ekspertu aptauja</w:t>
      </w:r>
      <w:r w:rsidR="00FC4BCC" w:rsidRPr="00D9026F">
        <w:rPr>
          <w:spacing w:val="-2"/>
        </w:rPr>
        <w:t>s rezult</w:t>
      </w:r>
      <w:r w:rsidR="00F61CD9" w:rsidRPr="00D9026F">
        <w:rPr>
          <w:spacing w:val="-2"/>
        </w:rPr>
        <w:t>ātus</w:t>
      </w:r>
      <w:r w:rsidR="004F6398" w:rsidRPr="00DE01C8">
        <w:t>.</w:t>
      </w:r>
      <w:r w:rsidR="00F61CD9" w:rsidRPr="00DE01C8">
        <w:t xml:space="preserve"> </w:t>
      </w:r>
      <w:r w:rsidR="00FC4BCC" w:rsidRPr="00DE01C8">
        <w:lastRenderedPageBreak/>
        <w:t>Desmit aptaujātos ekspertus pārstāvēja kūrorta speciālisti no Lietuvas un Igaunijas, kā arī visās trīs Baltijas valstīs strādājo</w:t>
      </w:r>
      <w:r w:rsidR="00B92CFC" w:rsidRPr="00DE01C8">
        <w:t>šo</w:t>
      </w:r>
      <w:r w:rsidR="00FC4BCC" w:rsidRPr="00DE01C8">
        <w:t xml:space="preserve"> </w:t>
      </w:r>
      <w:proofErr w:type="spellStart"/>
      <w:r w:rsidR="00FC4BCC" w:rsidRPr="00DE01C8">
        <w:t>tūroperatoru</w:t>
      </w:r>
      <w:proofErr w:type="spellEnd"/>
      <w:r w:rsidR="00FC4BCC" w:rsidRPr="00DE01C8">
        <w:t xml:space="preserve"> pārstāvji</w:t>
      </w:r>
      <w:r w:rsidR="00B92CFC" w:rsidRPr="00DE01C8">
        <w:t xml:space="preserve"> no Latvijas, Lietuvas un Krievijas</w:t>
      </w:r>
      <w:r w:rsidR="00FC4BCC" w:rsidRPr="00DE01C8">
        <w:t>.</w:t>
      </w:r>
      <w:r w:rsidR="007F1389">
        <w:t xml:space="preserve"> </w:t>
      </w:r>
    </w:p>
    <w:p w:rsidR="00B92CFC" w:rsidRPr="00DE01C8" w:rsidRDefault="00B92CFC" w:rsidP="00654476">
      <w:pPr>
        <w:spacing w:after="0" w:line="240" w:lineRule="auto"/>
        <w:ind w:firstLine="720"/>
        <w:jc w:val="both"/>
        <w:rPr>
          <w:rFonts w:ascii="Times New Roman" w:hAnsi="Times New Roman" w:cs="Times New Roman"/>
          <w:sz w:val="24"/>
          <w:szCs w:val="24"/>
        </w:rPr>
      </w:pPr>
      <w:r w:rsidRPr="00DE01C8">
        <w:rPr>
          <w:rFonts w:ascii="Times New Roman" w:hAnsi="Times New Roman" w:cs="Times New Roman"/>
          <w:sz w:val="24"/>
          <w:szCs w:val="24"/>
        </w:rPr>
        <w:t xml:space="preserve">Kā vienu no galvenajiem izaicinājumiem Jūrmalas tūrisma attīstībā uzņēmēji norāda </w:t>
      </w:r>
      <w:r w:rsidRPr="00DE01C8">
        <w:rPr>
          <w:rFonts w:ascii="Times New Roman" w:hAnsi="Times New Roman" w:cs="Times New Roman"/>
          <w:b/>
          <w:sz w:val="24"/>
          <w:szCs w:val="24"/>
        </w:rPr>
        <w:t>sezonalitāti</w:t>
      </w:r>
      <w:r w:rsidR="0074268C" w:rsidRPr="00DE01C8">
        <w:rPr>
          <w:rFonts w:ascii="Times New Roman" w:hAnsi="Times New Roman" w:cs="Times New Roman"/>
          <w:sz w:val="24"/>
          <w:szCs w:val="24"/>
        </w:rPr>
        <w:t xml:space="preserve">, </w:t>
      </w:r>
      <w:r w:rsidRPr="00DE01C8">
        <w:rPr>
          <w:rFonts w:ascii="Times New Roman" w:hAnsi="Times New Roman" w:cs="Times New Roman"/>
          <w:sz w:val="24"/>
          <w:szCs w:val="24"/>
        </w:rPr>
        <w:t xml:space="preserve">jo </w:t>
      </w:r>
      <w:r w:rsidR="0074268C" w:rsidRPr="00DE01C8">
        <w:rPr>
          <w:rFonts w:ascii="Times New Roman" w:hAnsi="Times New Roman" w:cs="Times New Roman"/>
          <w:sz w:val="24"/>
          <w:szCs w:val="24"/>
        </w:rPr>
        <w:t xml:space="preserve">ārpus sezonas daudziem uzņēmumiem un piesaistes objektiem ir problēmas ar noslodzi un pieejamās kapacitātes izmantošanu, ka rezultātā rodas problēmas gan ar apgrozāmiem līdzekļiem, peļņu, gan uzņēmējdarbību kopumā. Uzņēmēji norāda, ka ziemā Jūrmalā nav īsti ko darīt ilgāk par vienu vai pat pusi dienas. Naktsmītnēs vidējais nakšņojumu ilgums salīdzinājumā ar sezonu krītas vismaz </w:t>
      </w:r>
      <w:r w:rsidR="00D9026F">
        <w:rPr>
          <w:rFonts w:ascii="Times New Roman" w:hAnsi="Times New Roman" w:cs="Times New Roman"/>
          <w:sz w:val="24"/>
          <w:szCs w:val="24"/>
        </w:rPr>
        <w:t>trīs</w:t>
      </w:r>
      <w:r w:rsidR="0074268C" w:rsidRPr="00DE01C8">
        <w:rPr>
          <w:rFonts w:ascii="Times New Roman" w:hAnsi="Times New Roman" w:cs="Times New Roman"/>
          <w:sz w:val="24"/>
          <w:szCs w:val="24"/>
        </w:rPr>
        <w:t xml:space="preserve"> reizes. Arī restorānu piedāvājums ziemā ir nepietiekams, bet tajā pašā laikā tiek norādīts, ka </w:t>
      </w:r>
      <w:proofErr w:type="spellStart"/>
      <w:r w:rsidR="0074268C" w:rsidRPr="00DE01C8">
        <w:rPr>
          <w:rFonts w:ascii="Times New Roman" w:hAnsi="Times New Roman" w:cs="Times New Roman"/>
          <w:sz w:val="24"/>
          <w:szCs w:val="24"/>
        </w:rPr>
        <w:t>nesezonā</w:t>
      </w:r>
      <w:proofErr w:type="spellEnd"/>
      <w:r w:rsidR="0074268C" w:rsidRPr="00DE01C8">
        <w:rPr>
          <w:rFonts w:ascii="Times New Roman" w:hAnsi="Times New Roman" w:cs="Times New Roman"/>
          <w:sz w:val="24"/>
          <w:szCs w:val="24"/>
        </w:rPr>
        <w:t xml:space="preserve"> cenas tiek pazeminātas līdz tādam līmenim, ka nevar nosegt </w:t>
      </w:r>
      <w:r w:rsidRPr="00DE01C8">
        <w:rPr>
          <w:rFonts w:ascii="Times New Roman" w:hAnsi="Times New Roman" w:cs="Times New Roman"/>
          <w:sz w:val="24"/>
          <w:szCs w:val="24"/>
        </w:rPr>
        <w:t xml:space="preserve">izdevumus un samaksāt nodokļus, </w:t>
      </w:r>
      <w:r w:rsidR="0074268C" w:rsidRPr="00DE01C8">
        <w:rPr>
          <w:rFonts w:ascii="Times New Roman" w:hAnsi="Times New Roman" w:cs="Times New Roman"/>
          <w:sz w:val="24"/>
          <w:szCs w:val="24"/>
        </w:rPr>
        <w:t>tāpēc saprotams, kāpēc daudzi uzņēmumi izvēl</w:t>
      </w:r>
      <w:r w:rsidR="007D1C24">
        <w:rPr>
          <w:rFonts w:ascii="Times New Roman" w:hAnsi="Times New Roman" w:cs="Times New Roman"/>
          <w:sz w:val="24"/>
          <w:szCs w:val="24"/>
        </w:rPr>
        <w:t>a</w:t>
      </w:r>
      <w:r w:rsidR="0074268C" w:rsidRPr="00DE01C8">
        <w:rPr>
          <w:rFonts w:ascii="Times New Roman" w:hAnsi="Times New Roman" w:cs="Times New Roman"/>
          <w:sz w:val="24"/>
          <w:szCs w:val="24"/>
        </w:rPr>
        <w:t xml:space="preserve">s ārpus sezonas nepiedāvāt savus pakalpojumus vai sašaurināt piedāvājumu. </w:t>
      </w:r>
    </w:p>
    <w:p w:rsidR="00B92CFC" w:rsidRPr="00D9026F" w:rsidRDefault="00B92CFC" w:rsidP="00D9026F">
      <w:pPr>
        <w:pStyle w:val="Pamats"/>
        <w:rPr>
          <w:spacing w:val="-4"/>
        </w:rPr>
      </w:pPr>
      <w:r w:rsidRPr="00DE01C8">
        <w:t xml:space="preserve">Sezonālās pieprasījuma svārstības izjūt arī ar tūrismu netieši saistītās nozares, piemēram, </w:t>
      </w:r>
      <w:r w:rsidRPr="00D9026F">
        <w:rPr>
          <w:spacing w:val="-4"/>
        </w:rPr>
        <w:t>vairāku veikalu pārstāvis</w:t>
      </w:r>
      <w:r w:rsidR="00F6493A" w:rsidRPr="00D9026F">
        <w:rPr>
          <w:spacing w:val="-4"/>
        </w:rPr>
        <w:t xml:space="preserve"> norāda</w:t>
      </w:r>
      <w:r w:rsidRPr="00D9026F">
        <w:rPr>
          <w:spacing w:val="-4"/>
        </w:rPr>
        <w:t>: “Mūsu veikalu apgrozījums Jūrmalā vietās, kuras ir intensīvas</w:t>
      </w:r>
      <w:r w:rsidRPr="00D9026F">
        <w:t xml:space="preserve"> </w:t>
      </w:r>
      <w:r w:rsidRPr="00D9026F">
        <w:rPr>
          <w:spacing w:val="-6"/>
        </w:rPr>
        <w:t>tūrisma zonas vasarā (piemēram, Jomas iela),</w:t>
      </w:r>
      <w:r w:rsidR="007F1389" w:rsidRPr="00D9026F">
        <w:rPr>
          <w:spacing w:val="-6"/>
        </w:rPr>
        <w:t xml:space="preserve"> </w:t>
      </w:r>
      <w:r w:rsidRPr="00D9026F">
        <w:rPr>
          <w:spacing w:val="-6"/>
        </w:rPr>
        <w:t>ārpus vasaras krīt</w:t>
      </w:r>
      <w:r w:rsidR="002E3920" w:rsidRPr="00D9026F">
        <w:rPr>
          <w:spacing w:val="-6"/>
        </w:rPr>
        <w:t>a</w:t>
      </w:r>
      <w:r w:rsidRPr="00D9026F">
        <w:rPr>
          <w:spacing w:val="-6"/>
        </w:rPr>
        <w:t>s trīs līdz četras reizes, salīdzinot</w:t>
      </w:r>
      <w:r w:rsidRPr="00D9026F">
        <w:t xml:space="preserve"> ar vietām, kur ir vietējo iedzīvotāju bāze (Kauguri)”.</w:t>
      </w:r>
      <w:r w:rsidRPr="00DE01C8">
        <w:t xml:space="preserve"> Savukārt pakalpojumu sniedzēji, kuru galvenais klients ir Jūrmalas vietējais iedzīvotājs</w:t>
      </w:r>
      <w:r w:rsidR="002E3920">
        <w:t>,</w:t>
      </w:r>
      <w:r w:rsidRPr="00DE01C8">
        <w:t xml:space="preserve"> pieprasījuma samazinājumu </w:t>
      </w:r>
      <w:r w:rsidRPr="00D9026F">
        <w:rPr>
          <w:spacing w:val="-4"/>
        </w:rPr>
        <w:t>ārpus</w:t>
      </w:r>
      <w:r w:rsidR="00B411A3" w:rsidRPr="00D9026F">
        <w:rPr>
          <w:spacing w:val="-4"/>
        </w:rPr>
        <w:t xml:space="preserve"> </w:t>
      </w:r>
      <w:r w:rsidRPr="00D9026F">
        <w:rPr>
          <w:spacing w:val="-4"/>
        </w:rPr>
        <w:t>sezonas neizjūt. Viņi vairāk norāda uz to, ka Jūrmala ārpus sezonas ir tukša un neapdzīvota.</w:t>
      </w:r>
    </w:p>
    <w:p w:rsidR="0074268C" w:rsidRPr="00DE01C8" w:rsidRDefault="0074268C" w:rsidP="00D9026F">
      <w:pPr>
        <w:pStyle w:val="Pamats"/>
      </w:pPr>
      <w:r w:rsidRPr="00D9026F">
        <w:rPr>
          <w:spacing w:val="-4"/>
        </w:rPr>
        <w:t xml:space="preserve">Eksperti norādīja, ka no vienas puses ir </w:t>
      </w:r>
      <w:r w:rsidR="0037791C" w:rsidRPr="00D9026F">
        <w:rPr>
          <w:spacing w:val="-4"/>
        </w:rPr>
        <w:t>labi</w:t>
      </w:r>
      <w:r w:rsidRPr="00D9026F">
        <w:rPr>
          <w:spacing w:val="-4"/>
        </w:rPr>
        <w:t>, ka Jūrmala ir tik</w:t>
      </w:r>
      <w:r w:rsidR="00F61CD9" w:rsidRPr="00D9026F">
        <w:rPr>
          <w:spacing w:val="-4"/>
        </w:rPr>
        <w:t xml:space="preserve"> </w:t>
      </w:r>
      <w:r w:rsidRPr="00D9026F">
        <w:rPr>
          <w:b/>
          <w:spacing w:val="-4"/>
        </w:rPr>
        <w:t>tuvu Rīgai,</w:t>
      </w:r>
      <w:r w:rsidRPr="00D9026F">
        <w:rPr>
          <w:spacing w:val="-4"/>
        </w:rPr>
        <w:t xml:space="preserve"> jo tas ļauj piesaistīt</w:t>
      </w:r>
      <w:r w:rsidRPr="00DE01C8">
        <w:t xml:space="preserve"> </w:t>
      </w:r>
      <w:r w:rsidRPr="00D9026F">
        <w:rPr>
          <w:spacing w:val="-4"/>
        </w:rPr>
        <w:t xml:space="preserve">maksātspējīgus rīdziniekus, bet tajā pašā laikā nelielais attālums neveicina </w:t>
      </w:r>
      <w:r w:rsidR="00B92CFC" w:rsidRPr="00D9026F">
        <w:rPr>
          <w:spacing w:val="-4"/>
        </w:rPr>
        <w:t xml:space="preserve">rīdzinieku </w:t>
      </w:r>
      <w:r w:rsidRPr="00D9026F">
        <w:rPr>
          <w:spacing w:val="-4"/>
        </w:rPr>
        <w:t>iedzīvotāju</w:t>
      </w:r>
      <w:r w:rsidRPr="00DE01C8">
        <w:t xml:space="preserve"> nakšņošanu Jūrmalā. Tas būtu risināms ar labu komplekso pakalpojumu piedāvājumu, kas ietver sevis palutināšanas pakalpojumus, piemēram, agras vakariņas pirms koncerta, koncerts</w:t>
      </w:r>
      <w:r w:rsidR="00B92CFC" w:rsidRPr="00DE01C8">
        <w:t xml:space="preserve"> </w:t>
      </w:r>
      <w:r w:rsidRPr="00DE01C8">
        <w:t xml:space="preserve">un noslēgumā </w:t>
      </w:r>
      <w:proofErr w:type="spellStart"/>
      <w:r w:rsidR="00957F3A">
        <w:t>S</w:t>
      </w:r>
      <w:r w:rsidRPr="00DE01C8">
        <w:t>pa</w:t>
      </w:r>
      <w:proofErr w:type="spellEnd"/>
      <w:r w:rsidRPr="00DE01C8">
        <w:t xml:space="preserve"> procedūras nākamajā rītā pēc nakšņošanas viesnīcā. </w:t>
      </w:r>
    </w:p>
    <w:p w:rsidR="0074268C" w:rsidRPr="00DE01C8" w:rsidRDefault="0074268C" w:rsidP="00D9026F">
      <w:pPr>
        <w:pStyle w:val="Pamats"/>
      </w:pPr>
      <w:r w:rsidRPr="00D9026F">
        <w:rPr>
          <w:spacing w:val="-6"/>
        </w:rPr>
        <w:t xml:space="preserve">Nākamais visbiežāk pieminētais aspekts saistībā ar tūrisma attīstību Jūrmalā ir </w:t>
      </w:r>
      <w:r w:rsidRPr="00D9026F">
        <w:rPr>
          <w:b/>
          <w:spacing w:val="-6"/>
        </w:rPr>
        <w:t>nepietiekamais</w:t>
      </w:r>
      <w:r w:rsidRPr="00DE01C8">
        <w:rPr>
          <w:b/>
        </w:rPr>
        <w:t xml:space="preserve"> </w:t>
      </w:r>
      <w:r w:rsidRPr="00D9026F">
        <w:rPr>
          <w:b/>
          <w:spacing w:val="-4"/>
        </w:rPr>
        <w:t>atbalsts</w:t>
      </w:r>
      <w:r w:rsidR="00F61CD9" w:rsidRPr="00D9026F">
        <w:rPr>
          <w:spacing w:val="-4"/>
        </w:rPr>
        <w:t xml:space="preserve"> </w:t>
      </w:r>
      <w:r w:rsidR="00F61CD9" w:rsidRPr="00D9026F">
        <w:rPr>
          <w:b/>
          <w:spacing w:val="-4"/>
        </w:rPr>
        <w:t>uzņēmējdarbībai</w:t>
      </w:r>
      <w:r w:rsidR="00F61CD9" w:rsidRPr="00D9026F">
        <w:rPr>
          <w:spacing w:val="-4"/>
        </w:rPr>
        <w:t xml:space="preserve"> </w:t>
      </w:r>
      <w:r w:rsidRPr="00D9026F">
        <w:rPr>
          <w:spacing w:val="-4"/>
        </w:rPr>
        <w:t xml:space="preserve">tūrisma piedāvājuma veidošanā un </w:t>
      </w:r>
      <w:proofErr w:type="spellStart"/>
      <w:r w:rsidRPr="00D9026F">
        <w:rPr>
          <w:spacing w:val="-4"/>
        </w:rPr>
        <w:t>pamatinfrastruktūras</w:t>
      </w:r>
      <w:proofErr w:type="spellEnd"/>
      <w:r w:rsidRPr="00D9026F">
        <w:rPr>
          <w:spacing w:val="-4"/>
        </w:rPr>
        <w:t xml:space="preserve"> izveidošanā</w:t>
      </w:r>
      <w:r w:rsidRPr="00DE01C8">
        <w:t>. Uzņēmumu pārstāvji norādīja, k</w:t>
      </w:r>
      <w:r w:rsidR="00B92CFC" w:rsidRPr="00DE01C8">
        <w:t>a t</w:t>
      </w:r>
      <w:r w:rsidRPr="00DE01C8">
        <w:t xml:space="preserve">ūrisma uzņēmējdarbību kavē: </w:t>
      </w:r>
    </w:p>
    <w:p w:rsidR="0074268C" w:rsidRPr="00DE01C8" w:rsidRDefault="00D9026F" w:rsidP="003E197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74268C" w:rsidRPr="00DE01C8">
        <w:rPr>
          <w:rFonts w:ascii="Times New Roman" w:hAnsi="Times New Roman" w:cs="Times New Roman"/>
          <w:sz w:val="24"/>
          <w:szCs w:val="24"/>
        </w:rPr>
        <w:t>ugstās īpašumu cenas</w:t>
      </w:r>
      <w:r w:rsidR="00B92CFC" w:rsidRPr="00DE01C8">
        <w:rPr>
          <w:rFonts w:ascii="Times New Roman" w:hAnsi="Times New Roman" w:cs="Times New Roman"/>
          <w:sz w:val="24"/>
          <w:szCs w:val="24"/>
        </w:rPr>
        <w:t>, kas</w:t>
      </w:r>
      <w:r w:rsidR="0074268C" w:rsidRPr="00DE01C8">
        <w:rPr>
          <w:rFonts w:ascii="Times New Roman" w:hAnsi="Times New Roman" w:cs="Times New Roman"/>
          <w:sz w:val="24"/>
          <w:szCs w:val="24"/>
        </w:rPr>
        <w:t xml:space="preserve"> ne</w:t>
      </w:r>
      <w:r w:rsidR="00B92CFC" w:rsidRPr="00DE01C8">
        <w:rPr>
          <w:rFonts w:ascii="Times New Roman" w:hAnsi="Times New Roman" w:cs="Times New Roman"/>
          <w:sz w:val="24"/>
          <w:szCs w:val="24"/>
        </w:rPr>
        <w:t>veicina tūrisma infrastruktūras un uzņēmējdarbības</w:t>
      </w:r>
      <w:r w:rsidR="007F1389">
        <w:rPr>
          <w:rFonts w:ascii="Times New Roman" w:hAnsi="Times New Roman" w:cs="Times New Roman"/>
          <w:sz w:val="24"/>
          <w:szCs w:val="24"/>
        </w:rPr>
        <w:t xml:space="preserve"> </w:t>
      </w:r>
      <w:r w:rsidR="0074268C" w:rsidRPr="00DE01C8">
        <w:rPr>
          <w:rFonts w:ascii="Times New Roman" w:hAnsi="Times New Roman" w:cs="Times New Roman"/>
          <w:sz w:val="24"/>
          <w:szCs w:val="24"/>
        </w:rPr>
        <w:t>attīstību, jo ieguldījumus ar tūrisma biznesu nevar atpelnīt;</w:t>
      </w:r>
    </w:p>
    <w:p w:rsidR="0074268C" w:rsidRPr="00DE01C8" w:rsidRDefault="00D9026F" w:rsidP="003E197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E59C6" w:rsidRPr="00DE01C8">
        <w:rPr>
          <w:rFonts w:ascii="Times New Roman" w:hAnsi="Times New Roman" w:cs="Times New Roman"/>
          <w:sz w:val="24"/>
          <w:szCs w:val="24"/>
        </w:rPr>
        <w:t>epietiekami s</w:t>
      </w:r>
      <w:r w:rsidR="0074268C" w:rsidRPr="00DE01C8">
        <w:rPr>
          <w:rFonts w:ascii="Times New Roman" w:hAnsi="Times New Roman" w:cs="Times New Roman"/>
          <w:sz w:val="24"/>
          <w:szCs w:val="24"/>
        </w:rPr>
        <w:t xml:space="preserve">akopta vide un </w:t>
      </w:r>
      <w:r w:rsidR="009A4AA3">
        <w:rPr>
          <w:rFonts w:ascii="Times New Roman" w:hAnsi="Times New Roman" w:cs="Times New Roman"/>
          <w:sz w:val="24"/>
          <w:szCs w:val="24"/>
        </w:rPr>
        <w:t xml:space="preserve">mazāk </w:t>
      </w:r>
      <w:r w:rsidR="003E59C6" w:rsidRPr="00DE01C8">
        <w:rPr>
          <w:rFonts w:ascii="Times New Roman" w:hAnsi="Times New Roman" w:cs="Times New Roman"/>
          <w:sz w:val="24"/>
          <w:szCs w:val="24"/>
        </w:rPr>
        <w:t xml:space="preserve">attīstīta </w:t>
      </w:r>
      <w:r w:rsidR="0074268C" w:rsidRPr="00DE01C8">
        <w:rPr>
          <w:rFonts w:ascii="Times New Roman" w:hAnsi="Times New Roman" w:cs="Times New Roman"/>
          <w:sz w:val="24"/>
          <w:szCs w:val="24"/>
        </w:rPr>
        <w:t xml:space="preserve">infrastruktūra </w:t>
      </w:r>
      <w:r w:rsidR="003E59C6" w:rsidRPr="00DE01C8">
        <w:rPr>
          <w:rFonts w:ascii="Times New Roman" w:hAnsi="Times New Roman" w:cs="Times New Roman"/>
          <w:sz w:val="24"/>
          <w:szCs w:val="24"/>
        </w:rPr>
        <w:t xml:space="preserve">ārpus pilsētas centrālās zonas, kas kavē </w:t>
      </w:r>
      <w:r w:rsidR="0074268C" w:rsidRPr="00DE01C8">
        <w:rPr>
          <w:rFonts w:ascii="Times New Roman" w:hAnsi="Times New Roman" w:cs="Times New Roman"/>
          <w:sz w:val="24"/>
          <w:szCs w:val="24"/>
        </w:rPr>
        <w:t>attīstīt pakalpojumus arī zonās, kur ir lielāks vietējo iedzīvotāju īpatsvars, tāpēc mazāk būtu izjūtama sezonalitāte pakalpojumu pieprasījumā;</w:t>
      </w:r>
    </w:p>
    <w:p w:rsidR="0074268C" w:rsidRPr="00DE01C8" w:rsidRDefault="00D9026F" w:rsidP="003E1973">
      <w:pPr>
        <w:pStyle w:val="ListParagraph"/>
        <w:numPr>
          <w:ilvl w:val="0"/>
          <w:numId w:val="9"/>
        </w:numPr>
        <w:spacing w:after="0" w:line="240" w:lineRule="auto"/>
        <w:jc w:val="both"/>
        <w:rPr>
          <w:rFonts w:ascii="Times New Roman" w:hAnsi="Times New Roman" w:cs="Times New Roman"/>
          <w:sz w:val="24"/>
          <w:szCs w:val="24"/>
        </w:rPr>
      </w:pPr>
      <w:r w:rsidRPr="00D9026F">
        <w:rPr>
          <w:rFonts w:ascii="Times New Roman" w:hAnsi="Times New Roman" w:cs="Times New Roman"/>
          <w:spacing w:val="-4"/>
          <w:sz w:val="24"/>
          <w:szCs w:val="24"/>
        </w:rPr>
        <w:t>i</w:t>
      </w:r>
      <w:r w:rsidR="0074268C" w:rsidRPr="00D9026F">
        <w:rPr>
          <w:rFonts w:ascii="Times New Roman" w:hAnsi="Times New Roman" w:cs="Times New Roman"/>
          <w:spacing w:val="-4"/>
          <w:sz w:val="24"/>
          <w:szCs w:val="24"/>
        </w:rPr>
        <w:t xml:space="preserve">ebraukšanas </w:t>
      </w:r>
      <w:r w:rsidR="003E59C6" w:rsidRPr="00D9026F">
        <w:rPr>
          <w:rFonts w:ascii="Times New Roman" w:hAnsi="Times New Roman" w:cs="Times New Roman"/>
          <w:spacing w:val="-4"/>
          <w:sz w:val="24"/>
          <w:szCs w:val="24"/>
        </w:rPr>
        <w:t>caurlaides maksa</w:t>
      </w:r>
      <w:r w:rsidR="0074268C" w:rsidRPr="00D9026F">
        <w:rPr>
          <w:rFonts w:ascii="Times New Roman" w:hAnsi="Times New Roman" w:cs="Times New Roman"/>
          <w:spacing w:val="-4"/>
          <w:sz w:val="24"/>
          <w:szCs w:val="24"/>
        </w:rPr>
        <w:t xml:space="preserve"> uzņēmumiem, to darbiniekiem un tūri</w:t>
      </w:r>
      <w:r w:rsidR="00B92CFC" w:rsidRPr="00D9026F">
        <w:rPr>
          <w:rFonts w:ascii="Times New Roman" w:hAnsi="Times New Roman" w:cs="Times New Roman"/>
          <w:spacing w:val="-4"/>
          <w:sz w:val="24"/>
          <w:szCs w:val="24"/>
        </w:rPr>
        <w:t>stiem, kuri Jūrmalā</w:t>
      </w:r>
      <w:r w:rsidR="00B92CFC" w:rsidRPr="00DE01C8">
        <w:rPr>
          <w:rFonts w:ascii="Times New Roman" w:hAnsi="Times New Roman" w:cs="Times New Roman"/>
          <w:sz w:val="24"/>
          <w:szCs w:val="24"/>
        </w:rPr>
        <w:t xml:space="preserve"> uzturas ilgāku laika periodu</w:t>
      </w:r>
      <w:r w:rsidR="0074268C" w:rsidRPr="00DE01C8">
        <w:rPr>
          <w:rFonts w:ascii="Times New Roman" w:hAnsi="Times New Roman" w:cs="Times New Roman"/>
          <w:sz w:val="24"/>
          <w:szCs w:val="24"/>
        </w:rPr>
        <w:t xml:space="preserve"> (izmanto Rīgu pakalpojumu iegādei), nav uzņēmējdarbību atbalstoša politika;</w:t>
      </w:r>
    </w:p>
    <w:p w:rsidR="0074268C" w:rsidRPr="00DE01C8" w:rsidRDefault="00D9026F" w:rsidP="003E197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4268C" w:rsidRPr="00DE01C8">
        <w:rPr>
          <w:rFonts w:ascii="Times New Roman" w:hAnsi="Times New Roman" w:cs="Times New Roman"/>
          <w:sz w:val="24"/>
          <w:szCs w:val="24"/>
        </w:rPr>
        <w:t xml:space="preserve">ubliski piedāvātie atbalsta </w:t>
      </w:r>
      <w:proofErr w:type="spellStart"/>
      <w:r w:rsidR="003E59C6" w:rsidRPr="00DE01C8">
        <w:rPr>
          <w:rFonts w:ascii="Times New Roman" w:hAnsi="Times New Roman" w:cs="Times New Roman"/>
          <w:sz w:val="24"/>
          <w:szCs w:val="24"/>
        </w:rPr>
        <w:t>resursi</w:t>
      </w:r>
      <w:r w:rsidR="00DC3D52">
        <w:rPr>
          <w:rFonts w:ascii="Times New Roman" w:hAnsi="Times New Roman" w:cs="Times New Roman"/>
          <w:sz w:val="24"/>
          <w:szCs w:val="24"/>
        </w:rPr>
        <w:t>m</w:t>
      </w:r>
      <w:proofErr w:type="spellEnd"/>
      <w:r w:rsidR="00DC3D52">
        <w:rPr>
          <w:rFonts w:ascii="Times New Roman" w:hAnsi="Times New Roman" w:cs="Times New Roman"/>
          <w:sz w:val="24"/>
          <w:szCs w:val="24"/>
        </w:rPr>
        <w:t xml:space="preserve"> –</w:t>
      </w:r>
      <w:r w:rsidR="003E59C6" w:rsidRPr="00DE01C8">
        <w:rPr>
          <w:rFonts w:ascii="Times New Roman" w:hAnsi="Times New Roman" w:cs="Times New Roman"/>
          <w:sz w:val="24"/>
          <w:szCs w:val="24"/>
        </w:rPr>
        <w:t xml:space="preserve"> </w:t>
      </w:r>
      <w:r w:rsidR="00DC3D52">
        <w:rPr>
          <w:rFonts w:ascii="Times New Roman" w:hAnsi="Times New Roman" w:cs="Times New Roman"/>
          <w:sz w:val="24"/>
          <w:szCs w:val="24"/>
        </w:rPr>
        <w:t xml:space="preserve">tie </w:t>
      </w:r>
      <w:r w:rsidR="003E59C6" w:rsidRPr="00DE01C8">
        <w:rPr>
          <w:rFonts w:ascii="Times New Roman" w:hAnsi="Times New Roman" w:cs="Times New Roman"/>
          <w:sz w:val="24"/>
          <w:szCs w:val="24"/>
        </w:rPr>
        <w:t xml:space="preserve">tiek vērtēti kā nepietiekami </w:t>
      </w:r>
      <w:r w:rsidR="0074268C" w:rsidRPr="00DE01C8">
        <w:rPr>
          <w:rFonts w:ascii="Times New Roman" w:hAnsi="Times New Roman" w:cs="Times New Roman"/>
          <w:sz w:val="24"/>
          <w:szCs w:val="24"/>
        </w:rPr>
        <w:t xml:space="preserve">efektīvi, jo Jūrmalas piedāvātajām atbalsta programmām vietējiem uzņēmējiem </w:t>
      </w:r>
      <w:r w:rsidR="003E59C6" w:rsidRPr="00DE01C8">
        <w:rPr>
          <w:rFonts w:ascii="Times New Roman" w:hAnsi="Times New Roman" w:cs="Times New Roman"/>
          <w:sz w:val="24"/>
          <w:szCs w:val="24"/>
        </w:rPr>
        <w:t>ir pārāk daudz prasības, kas dalību programmās padara sarežģītu</w:t>
      </w:r>
      <w:r w:rsidR="0074268C" w:rsidRPr="00DE01C8">
        <w:rPr>
          <w:rFonts w:ascii="Times New Roman" w:hAnsi="Times New Roman" w:cs="Times New Roman"/>
          <w:sz w:val="24"/>
          <w:szCs w:val="24"/>
        </w:rPr>
        <w:t>;</w:t>
      </w:r>
    </w:p>
    <w:p w:rsidR="0074268C" w:rsidRPr="00DE01C8" w:rsidRDefault="00D9026F" w:rsidP="003E197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E59C6" w:rsidRPr="00DE01C8">
        <w:rPr>
          <w:rFonts w:ascii="Times New Roman" w:hAnsi="Times New Roman" w:cs="Times New Roman"/>
          <w:sz w:val="24"/>
          <w:szCs w:val="24"/>
        </w:rPr>
        <w:t>eskaidra</w:t>
      </w:r>
      <w:r w:rsidR="0074268C" w:rsidRPr="00DE01C8">
        <w:rPr>
          <w:rFonts w:ascii="Times New Roman" w:hAnsi="Times New Roman" w:cs="Times New Roman"/>
          <w:sz w:val="24"/>
          <w:szCs w:val="24"/>
        </w:rPr>
        <w:t xml:space="preserve"> </w:t>
      </w:r>
      <w:r w:rsidR="003E59C6" w:rsidRPr="00DE01C8">
        <w:rPr>
          <w:rFonts w:ascii="Times New Roman" w:hAnsi="Times New Roman" w:cs="Times New Roman"/>
          <w:sz w:val="24"/>
          <w:szCs w:val="24"/>
        </w:rPr>
        <w:t xml:space="preserve">pašvaldības politika </w:t>
      </w:r>
      <w:r w:rsidR="0074268C" w:rsidRPr="00DE01C8">
        <w:rPr>
          <w:rFonts w:ascii="Times New Roman" w:hAnsi="Times New Roman" w:cs="Times New Roman"/>
          <w:sz w:val="24"/>
          <w:szCs w:val="24"/>
        </w:rPr>
        <w:t>E</w:t>
      </w:r>
      <w:r w:rsidR="003E59C6" w:rsidRPr="00DE01C8">
        <w:rPr>
          <w:rFonts w:ascii="Times New Roman" w:hAnsi="Times New Roman" w:cs="Times New Roman"/>
          <w:sz w:val="24"/>
          <w:szCs w:val="24"/>
        </w:rPr>
        <w:t>S fondu projektu izvēlē.</w:t>
      </w:r>
    </w:p>
    <w:p w:rsidR="00D9026F" w:rsidRDefault="00D9026F" w:rsidP="00D9026F">
      <w:pPr>
        <w:pStyle w:val="Pamats"/>
      </w:pPr>
    </w:p>
    <w:p w:rsidR="003E59C6" w:rsidRPr="00E16E94" w:rsidRDefault="00167A0D" w:rsidP="00167A0D">
      <w:pPr>
        <w:pStyle w:val="Pamats"/>
      </w:pPr>
      <w:r>
        <w:rPr>
          <w:rFonts w:ascii="Georgia" w:hAnsi="Georgia"/>
          <w:noProof/>
          <w:color w:val="2F5496" w:themeColor="accent5" w:themeShade="BF"/>
          <w:sz w:val="48"/>
          <w:szCs w:val="48"/>
          <w:lang w:eastAsia="lv-LV"/>
        </w:rPr>
        <w:drawing>
          <wp:anchor distT="0" distB="0" distL="114300" distR="114300" simplePos="0" relativeHeight="251787264" behindDoc="1" locked="1" layoutInCell="1" allowOverlap="1" wp14:anchorId="420EEBA2" wp14:editId="51727367">
            <wp:simplePos x="0" y="0"/>
            <wp:positionH relativeFrom="page">
              <wp:posOffset>3175</wp:posOffset>
            </wp:positionH>
            <wp:positionV relativeFrom="margin">
              <wp:posOffset>-723900</wp:posOffset>
            </wp:positionV>
            <wp:extent cx="739775" cy="11345545"/>
            <wp:effectExtent l="0" t="0" r="3175" b="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74268C" w:rsidRPr="00E16E94">
        <w:t>Kā būtisku</w:t>
      </w:r>
      <w:r w:rsidR="0074268C" w:rsidRPr="00167A0D">
        <w:t xml:space="preserve"> </w:t>
      </w:r>
      <w:r w:rsidR="0074268C" w:rsidRPr="00E16E94">
        <w:t xml:space="preserve">trūkumu eksperti norādīja, ka problēmas ir ar </w:t>
      </w:r>
      <w:r w:rsidR="00F61CD9" w:rsidRPr="00E16E94">
        <w:rPr>
          <w:b/>
        </w:rPr>
        <w:t>pilsētvidi un infrastruktūru</w:t>
      </w:r>
      <w:r w:rsidR="003E59C6" w:rsidRPr="00E16E94">
        <w:rPr>
          <w:b/>
        </w:rPr>
        <w:t>,</w:t>
      </w:r>
      <w:r w:rsidR="003E59C6" w:rsidRPr="00E16E94">
        <w:t xml:space="preserve"> </w:t>
      </w:r>
      <w:r w:rsidR="003E59C6" w:rsidRPr="00167A0D">
        <w:rPr>
          <w:spacing w:val="-2"/>
        </w:rPr>
        <w:t>uzsverot, ka lielākā daļa infrastruktūras projektu tiek īstenoti pilsētas centrālajā daļā.</w:t>
      </w:r>
      <w:r w:rsidR="0074268C" w:rsidRPr="00167A0D">
        <w:rPr>
          <w:spacing w:val="-2"/>
        </w:rPr>
        <w:t xml:space="preserve"> Uzņēmēji</w:t>
      </w:r>
      <w:r w:rsidR="0074268C" w:rsidRPr="00E16E94">
        <w:t xml:space="preserve"> norāda, ka pilsētas teritorijā,</w:t>
      </w:r>
      <w:r w:rsidR="003E59C6" w:rsidRPr="00E16E94">
        <w:t xml:space="preserve"> t.sk.</w:t>
      </w:r>
      <w:r w:rsidR="0074268C" w:rsidRPr="00E16E94">
        <w:t xml:space="preserve"> arī tūrisma aktīvajā zonā</w:t>
      </w:r>
      <w:r w:rsidR="009431CB">
        <w:t>,</w:t>
      </w:r>
      <w:r w:rsidR="0074268C" w:rsidRPr="00E16E94">
        <w:t xml:space="preserve"> ir pārāk daudz graustu, kas ir </w:t>
      </w:r>
      <w:r w:rsidR="0074268C" w:rsidRPr="00D9026F">
        <w:t>“pārāk liels kontrasts uz sakopto māju fona”. Tajā</w:t>
      </w:r>
      <w:r w:rsidR="0074268C" w:rsidRPr="00E16E94">
        <w:t xml:space="preserve"> pašā laikā arī pašvaldības izsolīto </w:t>
      </w:r>
      <w:r w:rsidR="0074268C" w:rsidRPr="00D9026F">
        <w:rPr>
          <w:spacing w:val="-2"/>
        </w:rPr>
        <w:t>namu cenas ir pārāk augstas, lai tos iegādātos tūrisma uzņēmējdarbības īstenošanai. Nekustamā</w:t>
      </w:r>
      <w:r w:rsidR="0074268C" w:rsidRPr="00E16E94">
        <w:t xml:space="preserve"> </w:t>
      </w:r>
      <w:r w:rsidR="0074268C" w:rsidRPr="00167A0D">
        <w:rPr>
          <w:spacing w:val="-4"/>
        </w:rPr>
        <w:t xml:space="preserve">īpašuma </w:t>
      </w:r>
      <w:r w:rsidR="009431CB" w:rsidRPr="00167A0D">
        <w:rPr>
          <w:spacing w:val="-4"/>
        </w:rPr>
        <w:t xml:space="preserve">nodokļu </w:t>
      </w:r>
      <w:r w:rsidR="0074268C" w:rsidRPr="00167A0D">
        <w:rPr>
          <w:spacing w:val="-4"/>
        </w:rPr>
        <w:t>piemērošanas kārtība “neveicina unikālo vēsturisko ēku uzturēšanu, jo vienāds</w:t>
      </w:r>
      <w:r w:rsidR="0074268C" w:rsidRPr="00D9026F">
        <w:t xml:space="preserve"> nekustamā īpašuma nodoklis ir gan </w:t>
      </w:r>
      <w:proofErr w:type="spellStart"/>
      <w:r w:rsidR="0074268C" w:rsidRPr="00D9026F">
        <w:t>jaunbūvētām</w:t>
      </w:r>
      <w:proofErr w:type="spellEnd"/>
      <w:r w:rsidR="0074268C" w:rsidRPr="00D9026F">
        <w:t xml:space="preserve"> betona mājām, gan vecajām restaurētajām koka ēkām”,</w:t>
      </w:r>
      <w:r w:rsidR="0074268C" w:rsidRPr="00E16E94">
        <w:t xml:space="preserve"> kuru uztu</w:t>
      </w:r>
      <w:r w:rsidR="003E59C6" w:rsidRPr="00E16E94">
        <w:t xml:space="preserve">rēšanai </w:t>
      </w:r>
      <w:r w:rsidR="0074268C" w:rsidRPr="00E16E94">
        <w:t>ir nepieciešami daudz lielāki ieguldījumi.</w:t>
      </w:r>
    </w:p>
    <w:p w:rsidR="000A0B79" w:rsidRPr="00D9026F" w:rsidRDefault="000A0B79" w:rsidP="00167A0D">
      <w:pPr>
        <w:pStyle w:val="Pamats"/>
      </w:pPr>
      <w:r w:rsidRPr="00E16E94">
        <w:t>Kā vājā vieta tiek minēta arī,</w:t>
      </w:r>
      <w:r w:rsidRPr="00E16E94">
        <w:rPr>
          <w:b/>
        </w:rPr>
        <w:t xml:space="preserve"> sabiedriskā transporta uz/no</w:t>
      </w:r>
      <w:r w:rsidR="007F1389">
        <w:rPr>
          <w:b/>
        </w:rPr>
        <w:t xml:space="preserve"> </w:t>
      </w:r>
      <w:r w:rsidRPr="00E16E94">
        <w:rPr>
          <w:b/>
        </w:rPr>
        <w:t>lidostas neesamība</w:t>
      </w:r>
      <w:r w:rsidRPr="00E16E94">
        <w:t xml:space="preserve">, </w:t>
      </w:r>
      <w:r w:rsidRPr="00D9026F">
        <w:t xml:space="preserve">“ar ko </w:t>
      </w:r>
      <w:r w:rsidRPr="00167A0D">
        <w:rPr>
          <w:spacing w:val="-2"/>
        </w:rPr>
        <w:t>pilsēta parāda, ka nav patiesas ieinteresētības tūrisma attīstībā, ja situācijā, kad lidosta ir 20 km</w:t>
      </w:r>
      <w:r w:rsidRPr="00D9026F">
        <w:t xml:space="preserve"> attālumā, nav tiešās satiksmes”. </w:t>
      </w:r>
    </w:p>
    <w:p w:rsidR="0074268C" w:rsidRPr="00E16E94" w:rsidRDefault="0074268C" w:rsidP="00D9026F">
      <w:pPr>
        <w:pStyle w:val="Pamats"/>
      </w:pPr>
      <w:r w:rsidRPr="00E16E94">
        <w:lastRenderedPageBreak/>
        <w:t xml:space="preserve">Problemātisks ir arī </w:t>
      </w:r>
      <w:r w:rsidRPr="00E16E94">
        <w:rPr>
          <w:b/>
        </w:rPr>
        <w:t>vietējā transporta</w:t>
      </w:r>
      <w:r w:rsidRPr="00E16E94">
        <w:t xml:space="preserve"> jautājums, jo nav iespējams ērti sasniegt tūristu piesaistes, kas iz</w:t>
      </w:r>
      <w:r w:rsidR="009B16A1">
        <w:t>vietojušās visā Jūrmalas garumā</w:t>
      </w:r>
      <w:r w:rsidRPr="00E16E94">
        <w:t xml:space="preserve"> (Ķemeri</w:t>
      </w:r>
      <w:r w:rsidR="00D9026F">
        <w:t xml:space="preserve"> </w:t>
      </w:r>
      <w:r w:rsidR="00BF7758">
        <w:t>–</w:t>
      </w:r>
      <w:r w:rsidR="00D9026F">
        <w:t xml:space="preserve"> </w:t>
      </w:r>
      <w:r w:rsidRPr="00E16E94">
        <w:t>Lielupe</w:t>
      </w:r>
      <w:r w:rsidR="00D9026F">
        <w:t xml:space="preserve"> </w:t>
      </w:r>
      <w:r w:rsidR="00BF7758">
        <w:t>–</w:t>
      </w:r>
      <w:r w:rsidR="00D9026F">
        <w:t xml:space="preserve"> </w:t>
      </w:r>
      <w:r w:rsidRPr="00E16E94">
        <w:t>Raga kāpa).</w:t>
      </w:r>
    </w:p>
    <w:p w:rsidR="004F6398" w:rsidRPr="00E16E94" w:rsidRDefault="003E59C6" w:rsidP="00D9026F">
      <w:pPr>
        <w:pStyle w:val="Pamats"/>
      </w:pPr>
      <w:proofErr w:type="spellStart"/>
      <w:r w:rsidRPr="00E16E94">
        <w:t>Kristiski</w:t>
      </w:r>
      <w:proofErr w:type="spellEnd"/>
      <w:r w:rsidRPr="00E16E94">
        <w:t xml:space="preserve"> tiek vērtēta arī</w:t>
      </w:r>
      <w:r w:rsidRPr="00E16E94">
        <w:rPr>
          <w:b/>
        </w:rPr>
        <w:t xml:space="preserve"> </w:t>
      </w:r>
      <w:r w:rsidR="0074268C" w:rsidRPr="00E16E94">
        <w:rPr>
          <w:b/>
        </w:rPr>
        <w:t xml:space="preserve">iebraukšanas </w:t>
      </w:r>
      <w:r w:rsidR="00F61CD9" w:rsidRPr="00E16E94">
        <w:rPr>
          <w:b/>
        </w:rPr>
        <w:t>caurlaides</w:t>
      </w:r>
      <w:r w:rsidR="0075321C">
        <w:rPr>
          <w:b/>
        </w:rPr>
        <w:t xml:space="preserve"> maksa</w:t>
      </w:r>
      <w:r w:rsidRPr="00E16E94">
        <w:rPr>
          <w:b/>
        </w:rPr>
        <w:t>.</w:t>
      </w:r>
      <w:r w:rsidRPr="00E16E94">
        <w:t xml:space="preserve"> Vietējie uzņēmēji</w:t>
      </w:r>
      <w:r w:rsidR="007F1389">
        <w:t xml:space="preserve"> </w:t>
      </w:r>
      <w:r w:rsidR="0074268C" w:rsidRPr="00E16E94">
        <w:t>norādīja, ka tā ir jāpadara uzņēmējiem draudzīgāka,</w:t>
      </w:r>
      <w:r w:rsidR="007F1389">
        <w:t xml:space="preserve"> </w:t>
      </w:r>
      <w:r w:rsidR="00F61CD9" w:rsidRPr="00E16E94">
        <w:t xml:space="preserve">lai būtu iespējams gan piesaistīt darbiniekus, kas dzīvo ārpus pilsētas, gan ārpakalpojumus, kas nav pieejami Jūrmalā, bet </w:t>
      </w:r>
      <w:r w:rsidR="0075321C">
        <w:t xml:space="preserve">kuri ir </w:t>
      </w:r>
      <w:r w:rsidR="00F61CD9" w:rsidRPr="00E16E94">
        <w:t xml:space="preserve">nepieciešami dažādu pasākumu organizēšanai. Uzņēmēji norādīja, ka ir </w:t>
      </w:r>
      <w:r w:rsidR="0074268C" w:rsidRPr="00E16E94">
        <w:t>jāapsver ieb</w:t>
      </w:r>
      <w:r w:rsidR="00F61CD9" w:rsidRPr="00E16E94">
        <w:t>rauk</w:t>
      </w:r>
      <w:r w:rsidR="0075321C">
        <w:t>šanas maksas sistēmas maiņa, jo</w:t>
      </w:r>
      <w:r w:rsidR="00F61CD9" w:rsidRPr="00E16E94">
        <w:t xml:space="preserve"> </w:t>
      </w:r>
      <w:r w:rsidR="0075321C">
        <w:t>lab</w:t>
      </w:r>
      <w:r w:rsidR="0074268C" w:rsidRPr="00E16E94">
        <w:t>āk būtu veidot mak</w:t>
      </w:r>
      <w:r w:rsidR="00F61CD9" w:rsidRPr="00E16E94">
        <w:t>sas stāvvietas aktīvajās kūrortpilsētas</w:t>
      </w:r>
      <w:r w:rsidR="0074268C" w:rsidRPr="00E16E94">
        <w:t xml:space="preserve"> zonās, kas veicinātu automašīnu apriti un vietas izmantošanu tikai tik, cik tā ir nepieciešama.</w:t>
      </w:r>
    </w:p>
    <w:p w:rsidR="0074268C" w:rsidRPr="00E16E94" w:rsidRDefault="00334629" w:rsidP="00D9026F">
      <w:pPr>
        <w:pStyle w:val="Pamats"/>
      </w:pPr>
      <w:r w:rsidRPr="00334629">
        <w:t>Nav pietiekošs</w:t>
      </w:r>
      <w:r>
        <w:rPr>
          <w:b/>
        </w:rPr>
        <w:t xml:space="preserve"> t</w:t>
      </w:r>
      <w:r w:rsidR="0074268C" w:rsidRPr="00E16E94">
        <w:rPr>
          <w:b/>
        </w:rPr>
        <w:t>ūrisma un viesmīlības pakalpojumu klāsts un pakalpojumu kvalitāte</w:t>
      </w:r>
      <w:r w:rsidR="004F6398" w:rsidRPr="00E16E94">
        <w:t xml:space="preserve"> ārpus sezonas un slikto</w:t>
      </w:r>
      <w:r w:rsidR="006D0126">
        <w:t>s</w:t>
      </w:r>
      <w:r w:rsidR="004F6398" w:rsidRPr="00E16E94">
        <w:t xml:space="preserve"> klimatiskos apstākļos. E</w:t>
      </w:r>
      <w:r w:rsidR="0074268C" w:rsidRPr="00E16E94">
        <w:t>ksperti norāda, ka</w:t>
      </w:r>
      <w:r w:rsidR="0074268C" w:rsidRPr="00D9026F">
        <w:t>: “Jūrmalā nav pat kvalitatīva kino</w:t>
      </w:r>
      <w:r w:rsidR="004F6398" w:rsidRPr="00D9026F">
        <w:t>”,</w:t>
      </w:r>
      <w:r w:rsidR="004F6398" w:rsidRPr="00E16E94">
        <w:t xml:space="preserve"> </w:t>
      </w:r>
      <w:r w:rsidR="0074268C" w:rsidRPr="00D9026F">
        <w:t>“Iepirkšanās kā izklaide, pie šī veikalu piedāvājuma nav iespējama, bet mēs zinām, ka atpūta mūsdienās iet roku rokā ar iepirkšanos”.</w:t>
      </w:r>
      <w:r w:rsidR="0074268C" w:rsidRPr="00E16E94">
        <w:t xml:space="preserve"> Nepietiekams ir piedāvājums ģimenēm ar</w:t>
      </w:r>
      <w:r w:rsidR="003A2B26">
        <w:t xml:space="preserve"> bērniem (pusaudžiem), jo </w:t>
      </w:r>
      <w:r w:rsidR="003A2B26" w:rsidRPr="00D9026F">
        <w:t>“</w:t>
      </w:r>
      <w:r w:rsidR="004F6398" w:rsidRPr="00D9026F">
        <w:t xml:space="preserve">ir tikai </w:t>
      </w:r>
      <w:proofErr w:type="spellStart"/>
      <w:r w:rsidR="004F6398" w:rsidRPr="00D9026F">
        <w:t>ūdensparks</w:t>
      </w:r>
      <w:proofErr w:type="spellEnd"/>
      <w:r w:rsidR="00373546" w:rsidRPr="00D9026F">
        <w:t>”.</w:t>
      </w:r>
      <w:r w:rsidR="0074268C" w:rsidRPr="00E16E94">
        <w:t xml:space="preserve"> Trūkums ir tas, ka ārzemju tūristiem atraktīvais Brīvdabas muzejs ziemas sezonā ir neapkurināts, tāpēc tur nav iespējams </w:t>
      </w:r>
      <w:r w:rsidR="0074268C" w:rsidRPr="00D9026F">
        <w:rPr>
          <w:spacing w:val="-2"/>
        </w:rPr>
        <w:t>piesaistīt pasākumu un m</w:t>
      </w:r>
      <w:r w:rsidR="00683200" w:rsidRPr="00D9026F">
        <w:rPr>
          <w:spacing w:val="-2"/>
        </w:rPr>
        <w:t>otivējošo ceļojumu dalībniekus.</w:t>
      </w:r>
      <w:r w:rsidR="004F6398" w:rsidRPr="00D9026F">
        <w:rPr>
          <w:spacing w:val="-2"/>
        </w:rPr>
        <w:t xml:space="preserve"> Aptaujātie e</w:t>
      </w:r>
      <w:r w:rsidR="0074268C" w:rsidRPr="00D9026F">
        <w:rPr>
          <w:spacing w:val="-2"/>
        </w:rPr>
        <w:t>ksperti uzsver, ka jāattīsta</w:t>
      </w:r>
      <w:r w:rsidR="0074268C" w:rsidRPr="00E16E94">
        <w:t xml:space="preserve"> tie tūri</w:t>
      </w:r>
      <w:r w:rsidR="004F6398" w:rsidRPr="00E16E94">
        <w:t xml:space="preserve">sma veidi, kas ir </w:t>
      </w:r>
      <w:r w:rsidR="00373546">
        <w:t>nav</w:t>
      </w:r>
      <w:r w:rsidR="004F6398" w:rsidRPr="00E16E94">
        <w:t xml:space="preserve"> tik </w:t>
      </w:r>
      <w:r w:rsidR="00373546">
        <w:t>jūtīgi pret sezonālo pieprasījumu</w:t>
      </w:r>
      <w:r w:rsidR="0074268C" w:rsidRPr="00E16E94">
        <w:t>, piemēram, konferences</w:t>
      </w:r>
      <w:r w:rsidR="00373546">
        <w:t>, starptautiska līmeņa pasākumi</w:t>
      </w:r>
      <w:r w:rsidR="00D9026F">
        <w:t>,</w:t>
      </w:r>
      <w:r w:rsidR="0074268C" w:rsidRPr="00E16E94">
        <w:t xml:space="preserve"> kā arī veselības tūrisms. Eksperti šo tūrisma veidu attīstību atzina par īpaši pozitīvu, jo tie ir ar</w:t>
      </w:r>
      <w:r w:rsidR="007F1389">
        <w:t xml:space="preserve"> </w:t>
      </w:r>
      <w:r w:rsidR="0074268C" w:rsidRPr="00E16E94">
        <w:t xml:space="preserve">lielāku pievienoto vērtību un </w:t>
      </w:r>
      <w:r w:rsidR="0052409B">
        <w:t>dos lielāku atdevi ilgtermiņā</w:t>
      </w:r>
      <w:r w:rsidR="0074268C" w:rsidRPr="00E16E94">
        <w:t xml:space="preserve">. </w:t>
      </w:r>
    </w:p>
    <w:p w:rsidR="0074268C" w:rsidRPr="00E16E94" w:rsidRDefault="005746AA" w:rsidP="00D9026F">
      <w:pPr>
        <w:pStyle w:val="Pamats"/>
      </w:pPr>
      <w:r>
        <w:t>Uzņēmēji atzīmēja</w:t>
      </w:r>
      <w:r w:rsidR="0074268C" w:rsidRPr="00E16E94">
        <w:t>, ka rodas iespaids, ka Jūrmalā nav vienota skatīju</w:t>
      </w:r>
      <w:r>
        <w:t>ma par tūrisma attīstību,</w:t>
      </w:r>
      <w:r w:rsidR="000A0B79" w:rsidRPr="00E16E94">
        <w:t xml:space="preserve"> </w:t>
      </w:r>
      <w:r w:rsidR="0074268C" w:rsidRPr="00E16E94">
        <w:t>ka</w:t>
      </w:r>
      <w:r w:rsidR="0074268C" w:rsidRPr="00E16E94">
        <w:rPr>
          <w:b/>
        </w:rPr>
        <w:t xml:space="preserve"> </w:t>
      </w:r>
      <w:r w:rsidR="000A0B79" w:rsidRPr="00E16E94">
        <w:rPr>
          <w:b/>
        </w:rPr>
        <w:t>pilsētas tūrisma mārketings</w:t>
      </w:r>
      <w:r w:rsidR="0074268C" w:rsidRPr="00E16E94">
        <w:t xml:space="preserve"> nav fokusēt</w:t>
      </w:r>
      <w:r w:rsidR="00691345">
        <w:t xml:space="preserve">s uz </w:t>
      </w:r>
      <w:r w:rsidR="0074268C" w:rsidRPr="00E16E94">
        <w:t xml:space="preserve">komunikāciju </w:t>
      </w:r>
      <w:r w:rsidR="00691345">
        <w:t xml:space="preserve">attīstības virzienos </w:t>
      </w:r>
      <w:r w:rsidR="0074268C" w:rsidRPr="00E16E94">
        <w:t xml:space="preserve">un </w:t>
      </w:r>
      <w:r w:rsidR="00B40012">
        <w:t xml:space="preserve">uz </w:t>
      </w:r>
      <w:r w:rsidR="0074268C" w:rsidRPr="00E16E94">
        <w:t xml:space="preserve">prioritāru </w:t>
      </w:r>
      <w:proofErr w:type="spellStart"/>
      <w:r w:rsidR="0074268C" w:rsidRPr="00E16E94">
        <w:t>mērķtirgu</w:t>
      </w:r>
      <w:proofErr w:type="spellEnd"/>
      <w:r w:rsidR="0074268C" w:rsidRPr="00E16E94">
        <w:t xml:space="preserve"> piesaisti. Vairāki uzņēmēji uzskata, ka pozitīvi ir vērtējamas aktivitātes vietējā, Lietuvas un Igaunijas tirgū, bet mārketinga aktivitātes Ziemeļvalstu tirgos ir bijušas nepietiekamas un galvenie rezultāti sasniegti ar uzņēmumu pašu spēkiem. </w:t>
      </w:r>
    </w:p>
    <w:p w:rsidR="0074268C" w:rsidRPr="00E16E94" w:rsidRDefault="0074268C" w:rsidP="00D9026F">
      <w:pPr>
        <w:pStyle w:val="Pamats"/>
      </w:pPr>
      <w:r w:rsidRPr="00D9026F">
        <w:rPr>
          <w:spacing w:val="-2"/>
        </w:rPr>
        <w:t xml:space="preserve">Vairāki tūrisma uzņēmēji norādīja, ka problēma ir Jūrmalas kā </w:t>
      </w:r>
      <w:r w:rsidRPr="00D9026F">
        <w:rPr>
          <w:b/>
          <w:spacing w:val="-2"/>
        </w:rPr>
        <w:t>dārga ceļojuma galamērķa</w:t>
      </w:r>
      <w:r w:rsidRPr="00E16E94">
        <w:rPr>
          <w:b/>
        </w:rPr>
        <w:t xml:space="preserve"> tēls, </w:t>
      </w:r>
      <w:r w:rsidRPr="00E16E94">
        <w:t xml:space="preserve">kas neļauj piesaistīt tūristus ārpus sezonas, kad pakalpojumi ir lētāki. </w:t>
      </w:r>
      <w:r w:rsidR="00E613E2">
        <w:t xml:space="preserve">Piemēram, </w:t>
      </w:r>
      <w:r w:rsidRPr="00D9026F">
        <w:t>“Jūrmalas naktsmītņu piedāvājums arī ziemā ir kļuvis par dārgu vidēja līmeņa tūristam”, tāpēc nav brīnums, ka ceļotāji izvēlās lētākus galamērķus”.</w:t>
      </w:r>
    </w:p>
    <w:p w:rsidR="00EA1B06" w:rsidRDefault="000A0B79" w:rsidP="00D9026F">
      <w:pPr>
        <w:pStyle w:val="Pamats"/>
      </w:pPr>
      <w:r w:rsidRPr="00EA1B06">
        <w:t>Baltijas valstu kūrorta eksperti un Baltijas valstīs darbojošos tūrisma operatoru pārstāvji atzīm</w:t>
      </w:r>
      <w:r w:rsidR="0049248E">
        <w:t>ē</w:t>
      </w:r>
      <w:r w:rsidR="007C4C99">
        <w:t>,</w:t>
      </w:r>
      <w:r w:rsidRPr="00EA1B06">
        <w:t xml:space="preserve"> ka J</w:t>
      </w:r>
      <w:r w:rsidR="008B23D6">
        <w:t>ūrmala galvenokārt asociējas kā</w:t>
      </w:r>
      <w:r w:rsidR="002335E0">
        <w:t xml:space="preserve"> Rīgai (galvenā tūristu</w:t>
      </w:r>
      <w:r w:rsidR="00EA1B06" w:rsidRPr="00EA1B06">
        <w:t xml:space="preserve"> piesaiste) tuv</w:t>
      </w:r>
      <w:r w:rsidR="008B23D6">
        <w:t>s</w:t>
      </w:r>
      <w:r w:rsidR="00EA1B06" w:rsidRPr="00EA1B06">
        <w:t xml:space="preserve"> ceļojumu galamērķi</w:t>
      </w:r>
      <w:r w:rsidR="008B23D6">
        <w:t>s</w:t>
      </w:r>
      <w:r w:rsidR="00EA1B06" w:rsidRPr="00EA1B06">
        <w:t xml:space="preserve"> pie jūras, </w:t>
      </w:r>
      <w:r w:rsidR="0049248E">
        <w:t xml:space="preserve">ar garu pludmales zonu, </w:t>
      </w:r>
      <w:r w:rsidR="00EA1B06" w:rsidRPr="00EA1B06">
        <w:t>ar koka apbūvi un dažādiem pasākumiem. Vasarā Jūrmala vairāk asociējas ar galamērķi Krievijas un bijušo NVS valstu tūristiem, savukārt ziemā Ziemeļvalstu tūristiem.</w:t>
      </w:r>
      <w:r w:rsidR="00C501C1">
        <w:t xml:space="preserve"> Tiek atzīmēts, ka Jūrmala asociējas ar dārgu ceļojumu galamērķi (īpaši vasarā).</w:t>
      </w:r>
    </w:p>
    <w:p w:rsidR="000A0B79" w:rsidRDefault="00167A0D" w:rsidP="00D9026F">
      <w:pPr>
        <w:pStyle w:val="Pamats"/>
      </w:pPr>
      <w:r>
        <w:rPr>
          <w:rFonts w:ascii="Georgia" w:hAnsi="Georgia"/>
          <w:noProof/>
          <w:color w:val="2F5496" w:themeColor="accent5" w:themeShade="BF"/>
          <w:sz w:val="48"/>
          <w:szCs w:val="48"/>
          <w:lang w:eastAsia="lv-LV"/>
        </w:rPr>
        <w:drawing>
          <wp:anchor distT="0" distB="0" distL="114300" distR="114300" simplePos="0" relativeHeight="251789312" behindDoc="1" locked="1" layoutInCell="1" allowOverlap="1" wp14:anchorId="2EC2102F" wp14:editId="65F3A5C7">
            <wp:simplePos x="0" y="0"/>
            <wp:positionH relativeFrom="page">
              <wp:posOffset>3175</wp:posOffset>
            </wp:positionH>
            <wp:positionV relativeFrom="margin">
              <wp:posOffset>-725805</wp:posOffset>
            </wp:positionV>
            <wp:extent cx="739775" cy="11345545"/>
            <wp:effectExtent l="0" t="0" r="3175"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EA1B06">
        <w:t xml:space="preserve">Kā galvenās </w:t>
      </w:r>
      <w:proofErr w:type="spellStart"/>
      <w:r w:rsidR="00EA1B06">
        <w:t>Jūmalas</w:t>
      </w:r>
      <w:proofErr w:type="spellEnd"/>
      <w:r w:rsidR="00EA1B06">
        <w:t xml:space="preserve"> </w:t>
      </w:r>
      <w:r w:rsidR="0095601D">
        <w:t xml:space="preserve">konkurences </w:t>
      </w:r>
      <w:r w:rsidR="00EA1B06">
        <w:t>priekšrocības</w:t>
      </w:r>
      <w:r w:rsidR="00C501C1">
        <w:t>, salīdzinājumā ar citām Baltijas valstu kūrortpilsētām,</w:t>
      </w:r>
      <w:r w:rsidR="00EA1B06">
        <w:t xml:space="preserve"> tiek uzsvērtas</w:t>
      </w:r>
      <w:r w:rsidR="00FF1EFA">
        <w:t xml:space="preserve"> </w:t>
      </w:r>
      <w:r w:rsidR="004F541E">
        <w:t>šādas</w:t>
      </w:r>
      <w:r w:rsidR="00C501C1">
        <w:t xml:space="preserve">: Jūrmalas atrašanās vieta – tuvums Rīgai un starptautiskai lidostai ”Rīga”, augstais atpazīstamības līmenis Krievijā, NVS un Baltijas valstīs, </w:t>
      </w:r>
      <w:proofErr w:type="spellStart"/>
      <w:r w:rsidR="00C501C1">
        <w:t>kvalitāt</w:t>
      </w:r>
      <w:r w:rsidR="001C2184">
        <w:t>ī</w:t>
      </w:r>
      <w:r w:rsidR="00C501C1">
        <w:t>vā</w:t>
      </w:r>
      <w:proofErr w:type="spellEnd"/>
      <w:r w:rsidR="00C501C1">
        <w:t xml:space="preserve"> un ģeogrāfiski izstieptā pludmale, daba, atpazīstami pasākumi un </w:t>
      </w:r>
      <w:proofErr w:type="spellStart"/>
      <w:r w:rsidR="00C501C1">
        <w:t>Spa</w:t>
      </w:r>
      <w:proofErr w:type="spellEnd"/>
      <w:r w:rsidR="00C501C1">
        <w:t xml:space="preserve"> piedāv</w:t>
      </w:r>
      <w:r w:rsidR="0049248E">
        <w:t xml:space="preserve">ājums. </w:t>
      </w:r>
      <w:r w:rsidR="001C2184">
        <w:t xml:space="preserve">Kā </w:t>
      </w:r>
      <w:r w:rsidR="0049248E">
        <w:t>Jūrmalas vājās vietas Baltijas valstu konkurencē ir</w:t>
      </w:r>
      <w:r w:rsidR="001C2184">
        <w:t xml:space="preserve"> minētas</w:t>
      </w:r>
      <w:r w:rsidR="0049248E">
        <w:t xml:space="preserve">: augstais cenu līmenis, ierobežots </w:t>
      </w:r>
      <w:r w:rsidR="0049248E" w:rsidRPr="00D9026F">
        <w:rPr>
          <w:spacing w:val="-4"/>
        </w:rPr>
        <w:t>tūrisma pakalpojumu/aktivitāšu klāst</w:t>
      </w:r>
      <w:r w:rsidR="0095601D" w:rsidRPr="00D9026F">
        <w:rPr>
          <w:spacing w:val="-4"/>
        </w:rPr>
        <w:t>s, nepietiekama kūrorta tradīciju izmantošana piedāvājumā</w:t>
      </w:r>
      <w:r w:rsidR="0095601D">
        <w:t>, izteiktā sezonalitāte, iztrūkstoša tūrisma attīstības vīzija, stratēģija un mērķtiecīgas rīcības.</w:t>
      </w:r>
    </w:p>
    <w:p w:rsidR="0095601D" w:rsidRDefault="0095601D" w:rsidP="00D9026F">
      <w:pPr>
        <w:pStyle w:val="Pamats"/>
      </w:pPr>
      <w:r w:rsidRPr="00D9026F">
        <w:rPr>
          <w:spacing w:val="-4"/>
        </w:rPr>
        <w:t>Ekspertu skatījumā, Baltijas valstu kūrortpilsētām nākotnē būtu jāsadarbojas gan piedāvājuma</w:t>
      </w:r>
      <w:r>
        <w:t xml:space="preserve"> veidošanā, gan mārketing</w:t>
      </w:r>
      <w:r w:rsidR="00044A76">
        <w:t>ā</w:t>
      </w:r>
      <w:r>
        <w:t xml:space="preserve">, lai kļūtu par atpazīstamu veselības, t.sk. </w:t>
      </w:r>
      <w:proofErr w:type="spellStart"/>
      <w:r>
        <w:t>labjūtes</w:t>
      </w:r>
      <w:proofErr w:type="spellEnd"/>
      <w:r>
        <w:t xml:space="preserve"> tūrisma reģionu</w:t>
      </w:r>
      <w:r w:rsidR="00044A76">
        <w:t>.</w:t>
      </w:r>
    </w:p>
    <w:p w:rsidR="002A6106" w:rsidRPr="002A6106" w:rsidRDefault="00D9026F" w:rsidP="001E5B4E">
      <w:pPr>
        <w:pStyle w:val="Heading4"/>
        <w:pageBreakBefore/>
        <w:spacing w:before="0"/>
      </w:pPr>
      <w:bookmarkStart w:id="55" w:name="_Toc485683714"/>
      <w:bookmarkStart w:id="56" w:name="_Toc493519165"/>
      <w:bookmarkStart w:id="57" w:name="_Toc493690868"/>
      <w:bookmarkStart w:id="58" w:name="_Toc494098464"/>
      <w:bookmarkStart w:id="59" w:name="_Toc494099328"/>
      <w:r>
        <w:lastRenderedPageBreak/>
        <w:t>1.1.3.</w:t>
      </w:r>
      <w:r w:rsidR="00BF32B1">
        <w:t>3</w:t>
      </w:r>
      <w:r>
        <w:t xml:space="preserve">. </w:t>
      </w:r>
      <w:r w:rsidR="00DB1C0A" w:rsidRPr="00DB1C0A">
        <w:t>Konferenču, kongresu, motivējoš</w:t>
      </w:r>
      <w:r w:rsidR="00DB1C0A">
        <w:t>o</w:t>
      </w:r>
      <w:r w:rsidR="00DB1C0A" w:rsidRPr="00DB1C0A">
        <w:t xml:space="preserve"> </w:t>
      </w:r>
      <w:r w:rsidR="00DB1C0A">
        <w:t xml:space="preserve">ceļojumu </w:t>
      </w:r>
      <w:r w:rsidR="00DB1C0A" w:rsidRPr="00DB1C0A">
        <w:t>un pasākumu (</w:t>
      </w:r>
      <w:r w:rsidR="008E41CA" w:rsidRPr="00DB1C0A">
        <w:rPr>
          <w:i/>
        </w:rPr>
        <w:t>MICE</w:t>
      </w:r>
      <w:r w:rsidR="00DB1C0A" w:rsidRPr="00DB1C0A">
        <w:t xml:space="preserve">) </w:t>
      </w:r>
      <w:r w:rsidR="008E41CA" w:rsidRPr="00DB1C0A">
        <w:t>tūrisma piedāvājums</w:t>
      </w:r>
      <w:bookmarkEnd w:id="55"/>
      <w:bookmarkEnd w:id="56"/>
      <w:bookmarkEnd w:id="57"/>
      <w:bookmarkEnd w:id="58"/>
      <w:bookmarkEnd w:id="59"/>
    </w:p>
    <w:p w:rsidR="008E41CA" w:rsidRPr="00D9026F" w:rsidRDefault="00453A95" w:rsidP="00BF32B1">
      <w:pPr>
        <w:pStyle w:val="Pamats"/>
        <w:ind w:firstLine="0"/>
        <w:rPr>
          <w:b/>
        </w:rPr>
      </w:pPr>
      <w:r>
        <w:rPr>
          <w:rFonts w:ascii="Georgia" w:hAnsi="Georgia"/>
          <w:noProof/>
          <w:color w:val="2F5496" w:themeColor="accent5" w:themeShade="BF"/>
          <w:sz w:val="48"/>
          <w:szCs w:val="48"/>
          <w:lang w:eastAsia="lv-LV"/>
        </w:rPr>
        <w:drawing>
          <wp:anchor distT="0" distB="0" distL="114300" distR="114300" simplePos="0" relativeHeight="251799552" behindDoc="1" locked="1" layoutInCell="1" allowOverlap="1" wp14:anchorId="4F2BA0CE" wp14:editId="57C4CCAF">
            <wp:simplePos x="0" y="0"/>
            <wp:positionH relativeFrom="page">
              <wp:posOffset>-3175</wp:posOffset>
            </wp:positionH>
            <wp:positionV relativeFrom="margin">
              <wp:posOffset>-716915</wp:posOffset>
            </wp:positionV>
            <wp:extent cx="739775" cy="11345545"/>
            <wp:effectExtent l="0" t="0" r="3175" b="8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2A6106" w:rsidRPr="00D9026F">
        <w:rPr>
          <w:b/>
        </w:rPr>
        <w:t xml:space="preserve">Konferences un tikšanās </w:t>
      </w:r>
    </w:p>
    <w:p w:rsidR="008E41CA" w:rsidRPr="00DB1C0A" w:rsidRDefault="008E41CA" w:rsidP="00D9026F">
      <w:pPr>
        <w:pStyle w:val="Pamats"/>
      </w:pPr>
      <w:r w:rsidRPr="00DB1C0A">
        <w:rPr>
          <w:i/>
        </w:rPr>
        <w:t>MICE</w:t>
      </w:r>
      <w:r w:rsidRPr="00DB1C0A">
        <w:t xml:space="preserve"> tūrisma piedāvājums Jūrmalā kopumā ir sākuma attīstības fāzē. Lai arī pilsēta var piedāvāt pamata infrastruktūru dažādu pasākumu organizēšanai, Jūrmala vēl neaso</w:t>
      </w:r>
      <w:r w:rsidR="00DB1C0A" w:rsidRPr="00DB1C0A">
        <w:t>ciējas ar attīstītu un populāru</w:t>
      </w:r>
      <w:r w:rsidRPr="00DB1C0A">
        <w:t xml:space="preserve"> starptautisku </w:t>
      </w:r>
      <w:r w:rsidRPr="00DB1C0A">
        <w:rPr>
          <w:i/>
        </w:rPr>
        <w:t>MICE</w:t>
      </w:r>
      <w:r w:rsidRPr="00DB1C0A">
        <w:t xml:space="preserve"> tūrisma galamērķi.</w:t>
      </w:r>
      <w:r w:rsidR="007F1389">
        <w:t xml:space="preserve"> </w:t>
      </w:r>
    </w:p>
    <w:p w:rsidR="008E41CA" w:rsidRDefault="00DB1C0A" w:rsidP="00167A0D">
      <w:pPr>
        <w:pStyle w:val="Pamats"/>
      </w:pPr>
      <w:r w:rsidRPr="00DB1C0A">
        <w:t>1.</w:t>
      </w:r>
      <w:r w:rsidR="008E41CA" w:rsidRPr="00DB1C0A">
        <w:t>16.</w:t>
      </w:r>
      <w:r w:rsidR="006B2851" w:rsidRPr="00DB1C0A">
        <w:t xml:space="preserve"> </w:t>
      </w:r>
      <w:r w:rsidR="008E41CA" w:rsidRPr="00DB1C0A">
        <w:t xml:space="preserve">tabulā atspoguļotie </w:t>
      </w:r>
      <w:r w:rsidRPr="00DB1C0A">
        <w:t>Starptautiskās Kon</w:t>
      </w:r>
      <w:r w:rsidR="00CF69C1">
        <w:t>gresu un Konferenču Asociācijas</w:t>
      </w:r>
      <w:r w:rsidR="007F1389">
        <w:t xml:space="preserve"> </w:t>
      </w:r>
      <w:r w:rsidR="00CF69C1">
        <w:t>(</w:t>
      </w:r>
      <w:r w:rsidR="008E41CA" w:rsidRPr="00DB1C0A">
        <w:t>ICC</w:t>
      </w:r>
      <w:r w:rsidR="006B2851" w:rsidRPr="00DB1C0A">
        <w:t>A</w:t>
      </w:r>
      <w:r w:rsidR="00CF69C1">
        <w:t>)</w:t>
      </w:r>
      <w:r w:rsidR="006B2851" w:rsidRPr="00DB1C0A">
        <w:t xml:space="preserve"> dati parāda, ka Rīgā no 2012.–</w:t>
      </w:r>
      <w:r w:rsidR="008E41CA" w:rsidRPr="00DB1C0A">
        <w:t>2015.</w:t>
      </w:r>
      <w:r w:rsidR="006B2851" w:rsidRPr="00DB1C0A">
        <w:t xml:space="preserve"> </w:t>
      </w:r>
      <w:r w:rsidR="008E41CA" w:rsidRPr="00DB1C0A">
        <w:t>gadam ir konsekventi pieaudzis gan starptautisko pasākumu, gan dalībnieku skaits</w:t>
      </w:r>
      <w:r w:rsidR="00CF69C1">
        <w:t>.</w:t>
      </w:r>
      <w:r w:rsidR="008E41CA" w:rsidRPr="00DB1C0A">
        <w:t xml:space="preserve"> Jūrmalā šāda tendence nav novērojama, kas varētu būt saistīts gan ar </w:t>
      </w:r>
      <w:r w:rsidR="009E7AB8" w:rsidRPr="00167A0D">
        <w:rPr>
          <w:spacing w:val="-4"/>
        </w:rPr>
        <w:t>nepietiekami</w:t>
      </w:r>
      <w:r w:rsidR="008E41CA" w:rsidRPr="00167A0D">
        <w:rPr>
          <w:spacing w:val="-4"/>
        </w:rPr>
        <w:t xml:space="preserve"> mērķtiecīgu attīstības virzīšanu, gan piedāvājuma ierobežotu atbilstību starptautisku</w:t>
      </w:r>
      <w:r w:rsidR="008E41CA" w:rsidRPr="00DB1C0A">
        <w:t xml:space="preserve"> </w:t>
      </w:r>
      <w:r w:rsidR="008E41CA" w:rsidRPr="00167A0D">
        <w:rPr>
          <w:spacing w:val="-6"/>
        </w:rPr>
        <w:t>pasākumu vajadzībām (piemēram, kapacitāte vai nepietiekamas aktivitātes pasākumu piesaistīšanā).</w:t>
      </w:r>
    </w:p>
    <w:p w:rsidR="00167A0D" w:rsidRPr="00167A0D" w:rsidRDefault="00167A0D" w:rsidP="00D9026F">
      <w:pPr>
        <w:pStyle w:val="Pamats"/>
        <w:rPr>
          <w:sz w:val="20"/>
          <w:szCs w:val="20"/>
        </w:rPr>
      </w:pPr>
    </w:p>
    <w:p w:rsidR="008E41CA" w:rsidRPr="00167A0D" w:rsidRDefault="00DB1C0A" w:rsidP="008E41CA">
      <w:pPr>
        <w:spacing w:after="0" w:line="240" w:lineRule="auto"/>
        <w:jc w:val="right"/>
        <w:rPr>
          <w:rFonts w:ascii="Times New Roman" w:hAnsi="Times New Roman" w:cs="Times New Roman"/>
          <w:i/>
        </w:rPr>
      </w:pPr>
      <w:r w:rsidRPr="00167A0D">
        <w:rPr>
          <w:rFonts w:ascii="Times New Roman" w:hAnsi="Times New Roman" w:cs="Times New Roman"/>
          <w:i/>
        </w:rPr>
        <w:t>1.</w:t>
      </w:r>
      <w:r w:rsidR="008E41CA" w:rsidRPr="00167A0D">
        <w:rPr>
          <w:rFonts w:ascii="Times New Roman" w:hAnsi="Times New Roman" w:cs="Times New Roman"/>
          <w:i/>
        </w:rPr>
        <w:t>16.</w:t>
      </w:r>
      <w:r w:rsidR="009E7AB8" w:rsidRPr="00167A0D">
        <w:rPr>
          <w:rFonts w:ascii="Times New Roman" w:hAnsi="Times New Roman" w:cs="Times New Roman"/>
          <w:i/>
        </w:rPr>
        <w:t xml:space="preserve"> </w:t>
      </w:r>
      <w:r w:rsidR="008E41CA" w:rsidRPr="00167A0D">
        <w:rPr>
          <w:rFonts w:ascii="Times New Roman" w:hAnsi="Times New Roman" w:cs="Times New Roman"/>
          <w:i/>
        </w:rPr>
        <w:t xml:space="preserve">tabula </w:t>
      </w:r>
    </w:p>
    <w:p w:rsidR="008E41CA" w:rsidRPr="00BC032C" w:rsidRDefault="008E41CA" w:rsidP="008E41CA">
      <w:pPr>
        <w:spacing w:after="0" w:line="240" w:lineRule="auto"/>
        <w:jc w:val="center"/>
        <w:rPr>
          <w:rFonts w:ascii="Times New Roman" w:hAnsi="Times New Roman" w:cs="Times New Roman"/>
        </w:rPr>
      </w:pPr>
      <w:r w:rsidRPr="00BC032C">
        <w:rPr>
          <w:rFonts w:ascii="Times New Roman" w:hAnsi="Times New Roman" w:cs="Times New Roman"/>
          <w:b/>
        </w:rPr>
        <w:t xml:space="preserve">Starptautiskas </w:t>
      </w:r>
      <w:r w:rsidR="009E7AB8">
        <w:rPr>
          <w:rFonts w:ascii="Times New Roman" w:hAnsi="Times New Roman" w:cs="Times New Roman"/>
          <w:b/>
        </w:rPr>
        <w:t>sanāksmes Rīgā un Jūrmalā 2012.–</w:t>
      </w:r>
      <w:r w:rsidRPr="00BC032C">
        <w:rPr>
          <w:rFonts w:ascii="Times New Roman" w:hAnsi="Times New Roman" w:cs="Times New Roman"/>
          <w:b/>
        </w:rPr>
        <w:t>2015.</w:t>
      </w:r>
      <w:r w:rsidR="00126262">
        <w:rPr>
          <w:rFonts w:ascii="Times New Roman" w:hAnsi="Times New Roman" w:cs="Times New Roman"/>
          <w:b/>
        </w:rPr>
        <w:t xml:space="preserve"> </w:t>
      </w:r>
      <w:r w:rsidRPr="00BC032C">
        <w:rPr>
          <w:rFonts w:ascii="Times New Roman" w:hAnsi="Times New Roman" w:cs="Times New Roman"/>
          <w:b/>
        </w:rPr>
        <w:t>g</w:t>
      </w:r>
      <w:r w:rsidR="00126262">
        <w:rPr>
          <w:rFonts w:ascii="Times New Roman" w:hAnsi="Times New Roman" w:cs="Times New Roman"/>
          <w:b/>
        </w:rPr>
        <w:t>adā</w:t>
      </w:r>
      <w:r w:rsidRPr="00BC032C">
        <w:rPr>
          <w:rStyle w:val="FootnoteReference"/>
          <w:rFonts w:ascii="Times New Roman" w:hAnsi="Times New Roman" w:cs="Times New Roman"/>
        </w:rPr>
        <w:footnoteReference w:id="50"/>
      </w:r>
      <w:r w:rsidRPr="00BC032C">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2232"/>
        <w:gridCol w:w="713"/>
        <w:gridCol w:w="1042"/>
        <w:gridCol w:w="712"/>
        <w:gridCol w:w="1042"/>
        <w:gridCol w:w="696"/>
        <w:gridCol w:w="1042"/>
        <w:gridCol w:w="766"/>
        <w:gridCol w:w="1042"/>
      </w:tblGrid>
      <w:tr w:rsidR="008E41CA" w:rsidRPr="00BC032C" w:rsidTr="00AD6708">
        <w:tc>
          <w:tcPr>
            <w:tcW w:w="2242" w:type="dxa"/>
            <w:vMerge w:val="restart"/>
            <w:tcBorders>
              <w:bottom w:val="single" w:sz="4" w:space="0" w:color="FFFFFF" w:themeColor="background1"/>
              <w:right w:val="single" w:sz="4" w:space="0" w:color="FFFFFF" w:themeColor="background1"/>
            </w:tcBorders>
            <w:shd w:val="clear" w:color="auto" w:fill="B28751"/>
          </w:tcPr>
          <w:p w:rsidR="008E41CA" w:rsidRPr="00CF69C1" w:rsidRDefault="008E41CA" w:rsidP="008E41CA">
            <w:pPr>
              <w:jc w:val="center"/>
              <w:rPr>
                <w:rFonts w:cs="Times New Roman"/>
              </w:rPr>
            </w:pPr>
            <w:r w:rsidRPr="00CF69C1">
              <w:rPr>
                <w:rFonts w:cs="Times New Roman"/>
              </w:rPr>
              <w:t>Starptautiskas sanāksmes (</w:t>
            </w:r>
            <w:proofErr w:type="spellStart"/>
            <w:r w:rsidRPr="00CF69C1">
              <w:rPr>
                <w:rFonts w:cs="Times New Roman"/>
                <w:i/>
              </w:rPr>
              <w:t>meetings</w:t>
            </w:r>
            <w:proofErr w:type="spellEnd"/>
            <w:r w:rsidRPr="00CF69C1">
              <w:rPr>
                <w:rFonts w:cs="Times New Roman"/>
              </w:rPr>
              <w:t>)</w:t>
            </w:r>
          </w:p>
        </w:tc>
        <w:tc>
          <w:tcPr>
            <w:tcW w:w="1758" w:type="dxa"/>
            <w:gridSpan w:val="2"/>
            <w:tcBorders>
              <w:top w:val="single" w:sz="4" w:space="0" w:color="B28751"/>
              <w:left w:val="single" w:sz="4" w:space="0" w:color="FFFFFF" w:themeColor="background1"/>
              <w:bottom w:val="single" w:sz="4" w:space="0" w:color="FFFFFF" w:themeColor="background1"/>
              <w:right w:val="single" w:sz="4" w:space="0" w:color="FFFFFF" w:themeColor="background1"/>
            </w:tcBorders>
            <w:shd w:val="clear" w:color="auto" w:fill="B28751"/>
          </w:tcPr>
          <w:p w:rsidR="008E41CA" w:rsidRPr="00AD6708" w:rsidRDefault="008E41CA" w:rsidP="008E41CA">
            <w:pPr>
              <w:jc w:val="center"/>
              <w:rPr>
                <w:rFonts w:cs="Times New Roman"/>
                <w:b/>
                <w:color w:val="FFFFFF" w:themeColor="background1"/>
              </w:rPr>
            </w:pPr>
            <w:r w:rsidRPr="00AD6708">
              <w:rPr>
                <w:rFonts w:cs="Times New Roman"/>
                <w:b/>
                <w:color w:val="FFFFFF" w:themeColor="background1"/>
              </w:rPr>
              <w:t>2012</w:t>
            </w:r>
          </w:p>
        </w:tc>
        <w:tc>
          <w:tcPr>
            <w:tcW w:w="1757" w:type="dxa"/>
            <w:gridSpan w:val="2"/>
            <w:tcBorders>
              <w:top w:val="single" w:sz="4" w:space="0" w:color="B28751"/>
              <w:left w:val="single" w:sz="4" w:space="0" w:color="FFFFFF" w:themeColor="background1"/>
              <w:bottom w:val="single" w:sz="4" w:space="0" w:color="FFFFFF" w:themeColor="background1"/>
              <w:right w:val="single" w:sz="4" w:space="0" w:color="FFFFFF" w:themeColor="background1"/>
            </w:tcBorders>
            <w:shd w:val="clear" w:color="auto" w:fill="B28751"/>
          </w:tcPr>
          <w:p w:rsidR="008E41CA" w:rsidRPr="00AD6708" w:rsidRDefault="008E41CA" w:rsidP="008E41CA">
            <w:pPr>
              <w:jc w:val="center"/>
              <w:rPr>
                <w:rFonts w:cs="Times New Roman"/>
                <w:b/>
                <w:color w:val="FFFFFF" w:themeColor="background1"/>
              </w:rPr>
            </w:pPr>
            <w:r w:rsidRPr="00AD6708">
              <w:rPr>
                <w:rFonts w:cs="Times New Roman"/>
                <w:b/>
                <w:color w:val="FFFFFF" w:themeColor="background1"/>
              </w:rPr>
              <w:t>2013</w:t>
            </w:r>
          </w:p>
        </w:tc>
        <w:tc>
          <w:tcPr>
            <w:tcW w:w="1741" w:type="dxa"/>
            <w:gridSpan w:val="2"/>
            <w:tcBorders>
              <w:top w:val="single" w:sz="4" w:space="0" w:color="B28751"/>
              <w:left w:val="single" w:sz="4" w:space="0" w:color="FFFFFF" w:themeColor="background1"/>
              <w:bottom w:val="single" w:sz="4" w:space="0" w:color="FFFFFF" w:themeColor="background1"/>
              <w:right w:val="single" w:sz="4" w:space="0" w:color="FFFFFF" w:themeColor="background1"/>
            </w:tcBorders>
            <w:shd w:val="clear" w:color="auto" w:fill="B28751"/>
          </w:tcPr>
          <w:p w:rsidR="008E41CA" w:rsidRPr="00AD6708" w:rsidRDefault="008E41CA" w:rsidP="008E41CA">
            <w:pPr>
              <w:jc w:val="center"/>
              <w:rPr>
                <w:rFonts w:cs="Times New Roman"/>
                <w:b/>
                <w:color w:val="FFFFFF" w:themeColor="background1"/>
              </w:rPr>
            </w:pPr>
            <w:r w:rsidRPr="00AD6708">
              <w:rPr>
                <w:rFonts w:cs="Times New Roman"/>
                <w:b/>
                <w:color w:val="FFFFFF" w:themeColor="background1"/>
              </w:rPr>
              <w:t>2014</w:t>
            </w:r>
          </w:p>
        </w:tc>
        <w:tc>
          <w:tcPr>
            <w:tcW w:w="1789" w:type="dxa"/>
            <w:gridSpan w:val="2"/>
            <w:tcBorders>
              <w:top w:val="single" w:sz="4" w:space="0" w:color="B28751"/>
              <w:left w:val="single" w:sz="4" w:space="0" w:color="FFFFFF" w:themeColor="background1"/>
              <w:bottom w:val="single" w:sz="4" w:space="0" w:color="FFFFFF" w:themeColor="background1"/>
              <w:right w:val="single" w:sz="4" w:space="0" w:color="B28751"/>
            </w:tcBorders>
            <w:shd w:val="clear" w:color="auto" w:fill="B28751"/>
          </w:tcPr>
          <w:p w:rsidR="008E41CA" w:rsidRPr="00AD6708" w:rsidRDefault="008E41CA" w:rsidP="008E41CA">
            <w:pPr>
              <w:jc w:val="center"/>
              <w:rPr>
                <w:rFonts w:cs="Times New Roman"/>
                <w:b/>
                <w:color w:val="FFFFFF" w:themeColor="background1"/>
              </w:rPr>
            </w:pPr>
            <w:r w:rsidRPr="00AD6708">
              <w:rPr>
                <w:rFonts w:cs="Times New Roman"/>
                <w:b/>
                <w:color w:val="FFFFFF" w:themeColor="background1"/>
              </w:rPr>
              <w:t>2015</w:t>
            </w:r>
          </w:p>
        </w:tc>
      </w:tr>
      <w:tr w:rsidR="008E41CA" w:rsidRPr="00BC032C" w:rsidTr="00AD6708">
        <w:tc>
          <w:tcPr>
            <w:tcW w:w="2242" w:type="dxa"/>
            <w:vMerge/>
            <w:tcBorders>
              <w:top w:val="single" w:sz="4" w:space="0" w:color="FFFFFF" w:themeColor="background1"/>
              <w:right w:val="single" w:sz="4" w:space="0" w:color="FFFFFF" w:themeColor="background1"/>
            </w:tcBorders>
            <w:shd w:val="clear" w:color="auto" w:fill="B28751"/>
          </w:tcPr>
          <w:p w:rsidR="008E41CA" w:rsidRPr="00CF69C1" w:rsidRDefault="008E41CA" w:rsidP="008E41CA">
            <w:pPr>
              <w:jc w:val="both"/>
              <w:rPr>
                <w:rFonts w:cs="Times New Roman"/>
                <w:b/>
              </w:rPr>
            </w:pPr>
          </w:p>
        </w:tc>
        <w:tc>
          <w:tcPr>
            <w:tcW w:w="714" w:type="dxa"/>
            <w:tcBorders>
              <w:top w:val="single" w:sz="4" w:space="0" w:color="FFFFFF" w:themeColor="background1"/>
              <w:left w:val="single" w:sz="4" w:space="0" w:color="FFFFFF" w:themeColor="background1"/>
              <w:right w:val="single" w:sz="4" w:space="0" w:color="FFFFFF" w:themeColor="background1"/>
            </w:tcBorders>
            <w:shd w:val="clear" w:color="auto" w:fill="B28751"/>
          </w:tcPr>
          <w:p w:rsidR="008E41CA" w:rsidRPr="00CF69C1" w:rsidRDefault="008E41CA" w:rsidP="008E41CA">
            <w:pPr>
              <w:jc w:val="center"/>
              <w:rPr>
                <w:rFonts w:cs="Times New Roman"/>
                <w:color w:val="000000" w:themeColor="text1"/>
              </w:rPr>
            </w:pPr>
            <w:r w:rsidRPr="00CF69C1">
              <w:rPr>
                <w:rFonts w:cs="Times New Roman"/>
                <w:color w:val="000000" w:themeColor="text1"/>
              </w:rPr>
              <w:t xml:space="preserve">Rīga </w:t>
            </w:r>
          </w:p>
        </w:tc>
        <w:tc>
          <w:tcPr>
            <w:tcW w:w="1044" w:type="dxa"/>
            <w:tcBorders>
              <w:top w:val="single" w:sz="4" w:space="0" w:color="FFFFFF" w:themeColor="background1"/>
              <w:left w:val="single" w:sz="4" w:space="0" w:color="FFFFFF" w:themeColor="background1"/>
              <w:right w:val="single" w:sz="4" w:space="0" w:color="FFFFFF" w:themeColor="background1"/>
            </w:tcBorders>
            <w:shd w:val="clear" w:color="auto" w:fill="B28751"/>
          </w:tcPr>
          <w:p w:rsidR="008E41CA" w:rsidRPr="00CF69C1" w:rsidRDefault="008E41CA" w:rsidP="008E41CA">
            <w:pPr>
              <w:jc w:val="center"/>
              <w:rPr>
                <w:rFonts w:cs="Times New Roman"/>
                <w:color w:val="000000" w:themeColor="text1"/>
              </w:rPr>
            </w:pPr>
            <w:r w:rsidRPr="00CF69C1">
              <w:rPr>
                <w:rFonts w:cs="Times New Roman"/>
                <w:color w:val="000000" w:themeColor="text1"/>
              </w:rPr>
              <w:t xml:space="preserve">Jūrmala </w:t>
            </w:r>
          </w:p>
        </w:tc>
        <w:tc>
          <w:tcPr>
            <w:tcW w:w="713" w:type="dxa"/>
            <w:tcBorders>
              <w:top w:val="single" w:sz="4" w:space="0" w:color="FFFFFF" w:themeColor="background1"/>
              <w:left w:val="single" w:sz="4" w:space="0" w:color="FFFFFF" w:themeColor="background1"/>
              <w:right w:val="single" w:sz="4" w:space="0" w:color="FFFFFF" w:themeColor="background1"/>
            </w:tcBorders>
            <w:shd w:val="clear" w:color="auto" w:fill="B28751"/>
          </w:tcPr>
          <w:p w:rsidR="008E41CA" w:rsidRPr="00CF69C1" w:rsidRDefault="008E41CA" w:rsidP="008E41CA">
            <w:pPr>
              <w:jc w:val="center"/>
              <w:rPr>
                <w:rFonts w:cs="Times New Roman"/>
                <w:color w:val="000000" w:themeColor="text1"/>
              </w:rPr>
            </w:pPr>
            <w:r w:rsidRPr="00CF69C1">
              <w:rPr>
                <w:rFonts w:cs="Times New Roman"/>
                <w:color w:val="000000" w:themeColor="text1"/>
              </w:rPr>
              <w:t xml:space="preserve">Rīga </w:t>
            </w:r>
          </w:p>
        </w:tc>
        <w:tc>
          <w:tcPr>
            <w:tcW w:w="1044" w:type="dxa"/>
            <w:tcBorders>
              <w:top w:val="single" w:sz="4" w:space="0" w:color="FFFFFF" w:themeColor="background1"/>
              <w:left w:val="single" w:sz="4" w:space="0" w:color="FFFFFF" w:themeColor="background1"/>
              <w:right w:val="single" w:sz="4" w:space="0" w:color="FFFFFF" w:themeColor="background1"/>
            </w:tcBorders>
            <w:shd w:val="clear" w:color="auto" w:fill="B28751"/>
          </w:tcPr>
          <w:p w:rsidR="008E41CA" w:rsidRPr="00CF69C1" w:rsidRDefault="008E41CA" w:rsidP="008E41CA">
            <w:pPr>
              <w:jc w:val="center"/>
              <w:rPr>
                <w:rFonts w:cs="Times New Roman"/>
                <w:color w:val="000000" w:themeColor="text1"/>
              </w:rPr>
            </w:pPr>
            <w:r w:rsidRPr="00CF69C1">
              <w:rPr>
                <w:rFonts w:cs="Times New Roman"/>
                <w:color w:val="000000" w:themeColor="text1"/>
              </w:rPr>
              <w:t xml:space="preserve">Jūrmala </w:t>
            </w:r>
          </w:p>
        </w:tc>
        <w:tc>
          <w:tcPr>
            <w:tcW w:w="697" w:type="dxa"/>
            <w:tcBorders>
              <w:top w:val="single" w:sz="4" w:space="0" w:color="FFFFFF" w:themeColor="background1"/>
              <w:left w:val="single" w:sz="4" w:space="0" w:color="FFFFFF" w:themeColor="background1"/>
              <w:right w:val="single" w:sz="4" w:space="0" w:color="FFFFFF" w:themeColor="background1"/>
            </w:tcBorders>
            <w:shd w:val="clear" w:color="auto" w:fill="B28751"/>
          </w:tcPr>
          <w:p w:rsidR="008E41CA" w:rsidRPr="00CF69C1" w:rsidRDefault="008E41CA" w:rsidP="008E41CA">
            <w:pPr>
              <w:jc w:val="center"/>
              <w:rPr>
                <w:rFonts w:cs="Times New Roman"/>
                <w:color w:val="000000" w:themeColor="text1"/>
              </w:rPr>
            </w:pPr>
            <w:r w:rsidRPr="00CF69C1">
              <w:rPr>
                <w:rFonts w:cs="Times New Roman"/>
                <w:color w:val="000000" w:themeColor="text1"/>
              </w:rPr>
              <w:t xml:space="preserve">Rīga </w:t>
            </w:r>
          </w:p>
        </w:tc>
        <w:tc>
          <w:tcPr>
            <w:tcW w:w="1044" w:type="dxa"/>
            <w:tcBorders>
              <w:top w:val="single" w:sz="4" w:space="0" w:color="FFFFFF" w:themeColor="background1"/>
              <w:left w:val="single" w:sz="4" w:space="0" w:color="FFFFFF" w:themeColor="background1"/>
              <w:right w:val="single" w:sz="4" w:space="0" w:color="FFFFFF" w:themeColor="background1"/>
            </w:tcBorders>
            <w:shd w:val="clear" w:color="auto" w:fill="B28751"/>
          </w:tcPr>
          <w:p w:rsidR="008E41CA" w:rsidRPr="00CF69C1" w:rsidRDefault="008E41CA" w:rsidP="008E41CA">
            <w:pPr>
              <w:jc w:val="center"/>
              <w:rPr>
                <w:rFonts w:cs="Times New Roman"/>
                <w:color w:val="000000" w:themeColor="text1"/>
              </w:rPr>
            </w:pPr>
            <w:r w:rsidRPr="00CF69C1">
              <w:rPr>
                <w:rFonts w:cs="Times New Roman"/>
                <w:color w:val="000000" w:themeColor="text1"/>
              </w:rPr>
              <w:t xml:space="preserve">Jūrmala </w:t>
            </w:r>
          </w:p>
        </w:tc>
        <w:tc>
          <w:tcPr>
            <w:tcW w:w="745" w:type="dxa"/>
            <w:tcBorders>
              <w:top w:val="single" w:sz="4" w:space="0" w:color="FFFFFF" w:themeColor="background1"/>
              <w:left w:val="single" w:sz="4" w:space="0" w:color="FFFFFF" w:themeColor="background1"/>
              <w:right w:val="single" w:sz="4" w:space="0" w:color="FFFFFF" w:themeColor="background1"/>
            </w:tcBorders>
            <w:shd w:val="clear" w:color="auto" w:fill="B28751"/>
          </w:tcPr>
          <w:p w:rsidR="008E41CA" w:rsidRPr="00CF69C1" w:rsidRDefault="008E41CA" w:rsidP="008E41CA">
            <w:pPr>
              <w:jc w:val="center"/>
              <w:rPr>
                <w:rFonts w:cs="Times New Roman"/>
                <w:color w:val="000000" w:themeColor="text1"/>
              </w:rPr>
            </w:pPr>
            <w:r w:rsidRPr="00CF69C1">
              <w:rPr>
                <w:rFonts w:cs="Times New Roman"/>
                <w:color w:val="000000" w:themeColor="text1"/>
              </w:rPr>
              <w:t xml:space="preserve">Rīga </w:t>
            </w:r>
          </w:p>
        </w:tc>
        <w:tc>
          <w:tcPr>
            <w:tcW w:w="1044" w:type="dxa"/>
            <w:tcBorders>
              <w:top w:val="single" w:sz="4" w:space="0" w:color="FFFFFF" w:themeColor="background1"/>
              <w:left w:val="single" w:sz="4" w:space="0" w:color="FFFFFF" w:themeColor="background1"/>
            </w:tcBorders>
            <w:shd w:val="clear" w:color="auto" w:fill="B28751"/>
          </w:tcPr>
          <w:p w:rsidR="008E41CA" w:rsidRPr="00CF69C1" w:rsidRDefault="008E41CA" w:rsidP="008E41CA">
            <w:pPr>
              <w:jc w:val="center"/>
              <w:rPr>
                <w:rFonts w:cs="Times New Roman"/>
                <w:color w:val="000000" w:themeColor="text1"/>
              </w:rPr>
            </w:pPr>
            <w:r w:rsidRPr="00CF69C1">
              <w:rPr>
                <w:rFonts w:cs="Times New Roman"/>
                <w:color w:val="000000" w:themeColor="text1"/>
              </w:rPr>
              <w:t xml:space="preserve">Jūrmala </w:t>
            </w:r>
          </w:p>
        </w:tc>
      </w:tr>
      <w:tr w:rsidR="008E41CA" w:rsidRPr="00BC032C" w:rsidTr="00CF69C1">
        <w:tc>
          <w:tcPr>
            <w:tcW w:w="2242" w:type="dxa"/>
          </w:tcPr>
          <w:p w:rsidR="008E41CA" w:rsidRPr="00CF69C1" w:rsidRDefault="008E41CA" w:rsidP="008E41CA">
            <w:pPr>
              <w:rPr>
                <w:rFonts w:cs="Times New Roman"/>
                <w:b/>
              </w:rPr>
            </w:pPr>
            <w:r w:rsidRPr="00CF69C1">
              <w:rPr>
                <w:rFonts w:cs="Times New Roman"/>
                <w:b/>
              </w:rPr>
              <w:t>Pasākumu skaits</w:t>
            </w:r>
          </w:p>
        </w:tc>
        <w:tc>
          <w:tcPr>
            <w:tcW w:w="714" w:type="dxa"/>
          </w:tcPr>
          <w:p w:rsidR="008E41CA" w:rsidRPr="00CF69C1" w:rsidRDefault="008E41CA" w:rsidP="008E41CA">
            <w:pPr>
              <w:jc w:val="center"/>
              <w:rPr>
                <w:rFonts w:cs="Times New Roman"/>
              </w:rPr>
            </w:pPr>
            <w:r w:rsidRPr="00CF69C1">
              <w:rPr>
                <w:rFonts w:cs="Times New Roman"/>
              </w:rPr>
              <w:t>23</w:t>
            </w:r>
          </w:p>
        </w:tc>
        <w:tc>
          <w:tcPr>
            <w:tcW w:w="1044" w:type="dxa"/>
          </w:tcPr>
          <w:p w:rsidR="008E41CA" w:rsidRPr="00CF69C1" w:rsidRDefault="008E41CA" w:rsidP="008E41CA">
            <w:pPr>
              <w:jc w:val="center"/>
              <w:rPr>
                <w:rFonts w:cs="Times New Roman"/>
              </w:rPr>
            </w:pPr>
            <w:r w:rsidRPr="00CF69C1">
              <w:rPr>
                <w:rFonts w:cs="Times New Roman"/>
              </w:rPr>
              <w:t>4</w:t>
            </w:r>
          </w:p>
        </w:tc>
        <w:tc>
          <w:tcPr>
            <w:tcW w:w="713" w:type="dxa"/>
          </w:tcPr>
          <w:p w:rsidR="008E41CA" w:rsidRPr="00CF69C1" w:rsidRDefault="008E41CA" w:rsidP="008E41CA">
            <w:pPr>
              <w:jc w:val="center"/>
              <w:rPr>
                <w:rFonts w:cs="Times New Roman"/>
              </w:rPr>
            </w:pPr>
            <w:r w:rsidRPr="00CF69C1">
              <w:rPr>
                <w:rFonts w:cs="Times New Roman"/>
              </w:rPr>
              <w:t>43</w:t>
            </w:r>
          </w:p>
        </w:tc>
        <w:tc>
          <w:tcPr>
            <w:tcW w:w="1044" w:type="dxa"/>
          </w:tcPr>
          <w:p w:rsidR="008E41CA" w:rsidRPr="00CF69C1" w:rsidRDefault="008E41CA" w:rsidP="008E41CA">
            <w:pPr>
              <w:jc w:val="center"/>
              <w:rPr>
                <w:rFonts w:cs="Times New Roman"/>
              </w:rPr>
            </w:pPr>
            <w:r w:rsidRPr="00CF69C1">
              <w:rPr>
                <w:rFonts w:cs="Times New Roman"/>
              </w:rPr>
              <w:t>1</w:t>
            </w:r>
          </w:p>
        </w:tc>
        <w:tc>
          <w:tcPr>
            <w:tcW w:w="697" w:type="dxa"/>
          </w:tcPr>
          <w:p w:rsidR="008E41CA" w:rsidRPr="00CF69C1" w:rsidRDefault="008E41CA" w:rsidP="008E41CA">
            <w:pPr>
              <w:jc w:val="center"/>
              <w:rPr>
                <w:rFonts w:cs="Times New Roman"/>
              </w:rPr>
            </w:pPr>
            <w:r w:rsidRPr="00CF69C1">
              <w:rPr>
                <w:rFonts w:cs="Times New Roman"/>
              </w:rPr>
              <w:t>44</w:t>
            </w:r>
          </w:p>
        </w:tc>
        <w:tc>
          <w:tcPr>
            <w:tcW w:w="1044" w:type="dxa"/>
          </w:tcPr>
          <w:p w:rsidR="008E41CA" w:rsidRPr="00CF69C1" w:rsidRDefault="008E41CA" w:rsidP="008E41CA">
            <w:pPr>
              <w:jc w:val="center"/>
              <w:rPr>
                <w:rFonts w:cs="Times New Roman"/>
              </w:rPr>
            </w:pPr>
            <w:r w:rsidRPr="00CF69C1">
              <w:rPr>
                <w:rFonts w:cs="Times New Roman"/>
              </w:rPr>
              <w:t>3</w:t>
            </w:r>
          </w:p>
        </w:tc>
        <w:tc>
          <w:tcPr>
            <w:tcW w:w="745" w:type="dxa"/>
          </w:tcPr>
          <w:p w:rsidR="008E41CA" w:rsidRPr="00CF69C1" w:rsidRDefault="008E41CA" w:rsidP="008E41CA">
            <w:pPr>
              <w:jc w:val="center"/>
              <w:rPr>
                <w:rFonts w:cs="Times New Roman"/>
              </w:rPr>
            </w:pPr>
            <w:r w:rsidRPr="00CF69C1">
              <w:rPr>
                <w:rFonts w:cs="Times New Roman"/>
              </w:rPr>
              <w:t>52</w:t>
            </w:r>
          </w:p>
        </w:tc>
        <w:tc>
          <w:tcPr>
            <w:tcW w:w="1044" w:type="dxa"/>
          </w:tcPr>
          <w:p w:rsidR="008E41CA" w:rsidRPr="00CF69C1" w:rsidRDefault="008E41CA" w:rsidP="008E41CA">
            <w:pPr>
              <w:jc w:val="center"/>
              <w:rPr>
                <w:rFonts w:cs="Times New Roman"/>
              </w:rPr>
            </w:pPr>
            <w:r w:rsidRPr="00CF69C1">
              <w:rPr>
                <w:rFonts w:cs="Times New Roman"/>
              </w:rPr>
              <w:t>2</w:t>
            </w:r>
          </w:p>
        </w:tc>
      </w:tr>
      <w:tr w:rsidR="008E41CA" w:rsidRPr="00BC032C" w:rsidTr="00CF69C1">
        <w:tc>
          <w:tcPr>
            <w:tcW w:w="2242" w:type="dxa"/>
          </w:tcPr>
          <w:p w:rsidR="008E41CA" w:rsidRPr="00CF69C1" w:rsidRDefault="008E41CA" w:rsidP="008E41CA">
            <w:pPr>
              <w:rPr>
                <w:rFonts w:cs="Times New Roman"/>
                <w:b/>
              </w:rPr>
            </w:pPr>
            <w:r w:rsidRPr="00CF69C1">
              <w:rPr>
                <w:rFonts w:cs="Times New Roman"/>
                <w:b/>
              </w:rPr>
              <w:t xml:space="preserve">Dalībnieku skaits </w:t>
            </w:r>
          </w:p>
        </w:tc>
        <w:tc>
          <w:tcPr>
            <w:tcW w:w="714" w:type="dxa"/>
          </w:tcPr>
          <w:p w:rsidR="008E41CA" w:rsidRPr="00CF69C1" w:rsidRDefault="008E41CA" w:rsidP="008E41CA">
            <w:pPr>
              <w:jc w:val="center"/>
              <w:rPr>
                <w:rFonts w:cs="Times New Roman"/>
              </w:rPr>
            </w:pPr>
            <w:r w:rsidRPr="00CF69C1">
              <w:rPr>
                <w:rFonts w:cs="Times New Roman"/>
              </w:rPr>
              <w:t>3943</w:t>
            </w:r>
          </w:p>
        </w:tc>
        <w:tc>
          <w:tcPr>
            <w:tcW w:w="1044" w:type="dxa"/>
          </w:tcPr>
          <w:p w:rsidR="008E41CA" w:rsidRPr="00CF69C1" w:rsidRDefault="008E41CA" w:rsidP="008E41CA">
            <w:pPr>
              <w:jc w:val="center"/>
              <w:rPr>
                <w:rFonts w:cs="Times New Roman"/>
              </w:rPr>
            </w:pPr>
            <w:r w:rsidRPr="00CF69C1">
              <w:rPr>
                <w:rFonts w:cs="Times New Roman"/>
              </w:rPr>
              <w:t>510</w:t>
            </w:r>
          </w:p>
        </w:tc>
        <w:tc>
          <w:tcPr>
            <w:tcW w:w="713" w:type="dxa"/>
          </w:tcPr>
          <w:p w:rsidR="008E41CA" w:rsidRPr="00CF69C1" w:rsidRDefault="008E41CA" w:rsidP="008E41CA">
            <w:pPr>
              <w:jc w:val="center"/>
              <w:rPr>
                <w:rFonts w:cs="Times New Roman"/>
              </w:rPr>
            </w:pPr>
            <w:r w:rsidRPr="00CF69C1">
              <w:rPr>
                <w:rFonts w:cs="Times New Roman"/>
              </w:rPr>
              <w:t>8524</w:t>
            </w:r>
          </w:p>
        </w:tc>
        <w:tc>
          <w:tcPr>
            <w:tcW w:w="1044" w:type="dxa"/>
          </w:tcPr>
          <w:p w:rsidR="008E41CA" w:rsidRPr="00CF69C1" w:rsidRDefault="008E41CA" w:rsidP="008E41CA">
            <w:pPr>
              <w:jc w:val="center"/>
              <w:rPr>
                <w:rFonts w:cs="Times New Roman"/>
              </w:rPr>
            </w:pPr>
            <w:r w:rsidRPr="00CF69C1">
              <w:rPr>
                <w:rFonts w:cs="Times New Roman"/>
              </w:rPr>
              <w:t>393</w:t>
            </w:r>
          </w:p>
        </w:tc>
        <w:tc>
          <w:tcPr>
            <w:tcW w:w="697" w:type="dxa"/>
          </w:tcPr>
          <w:p w:rsidR="008E41CA" w:rsidRPr="00CF69C1" w:rsidRDefault="008E41CA" w:rsidP="008E41CA">
            <w:pPr>
              <w:jc w:val="center"/>
              <w:rPr>
                <w:rFonts w:cs="Times New Roman"/>
              </w:rPr>
            </w:pPr>
            <w:r w:rsidRPr="00CF69C1">
              <w:rPr>
                <w:rFonts w:cs="Times New Roman"/>
              </w:rPr>
              <w:t>9415</w:t>
            </w:r>
          </w:p>
        </w:tc>
        <w:tc>
          <w:tcPr>
            <w:tcW w:w="1044" w:type="dxa"/>
          </w:tcPr>
          <w:p w:rsidR="008E41CA" w:rsidRPr="00CF69C1" w:rsidRDefault="008E41CA" w:rsidP="008E41CA">
            <w:pPr>
              <w:jc w:val="center"/>
              <w:rPr>
                <w:rFonts w:cs="Times New Roman"/>
              </w:rPr>
            </w:pPr>
            <w:r w:rsidRPr="00CF69C1">
              <w:rPr>
                <w:rFonts w:cs="Times New Roman"/>
              </w:rPr>
              <w:t>660</w:t>
            </w:r>
          </w:p>
        </w:tc>
        <w:tc>
          <w:tcPr>
            <w:tcW w:w="745" w:type="dxa"/>
          </w:tcPr>
          <w:p w:rsidR="008E41CA" w:rsidRPr="00CF69C1" w:rsidRDefault="008E41CA" w:rsidP="008E41CA">
            <w:pPr>
              <w:jc w:val="center"/>
              <w:rPr>
                <w:rFonts w:cs="Times New Roman"/>
              </w:rPr>
            </w:pPr>
            <w:r w:rsidRPr="00CF69C1">
              <w:rPr>
                <w:rFonts w:cs="Times New Roman"/>
              </w:rPr>
              <w:t>13430</w:t>
            </w:r>
          </w:p>
        </w:tc>
        <w:tc>
          <w:tcPr>
            <w:tcW w:w="1044" w:type="dxa"/>
          </w:tcPr>
          <w:p w:rsidR="008E41CA" w:rsidRPr="00CF69C1" w:rsidRDefault="008E41CA" w:rsidP="008E41CA">
            <w:pPr>
              <w:jc w:val="center"/>
              <w:rPr>
                <w:rFonts w:cs="Times New Roman"/>
              </w:rPr>
            </w:pPr>
            <w:r w:rsidRPr="00CF69C1">
              <w:rPr>
                <w:rFonts w:cs="Times New Roman"/>
              </w:rPr>
              <w:t xml:space="preserve">283 </w:t>
            </w:r>
          </w:p>
        </w:tc>
      </w:tr>
    </w:tbl>
    <w:p w:rsidR="008E41CA" w:rsidRPr="00167A0D" w:rsidRDefault="008E41CA" w:rsidP="00167A0D">
      <w:pPr>
        <w:pStyle w:val="Pamats"/>
        <w:rPr>
          <w:sz w:val="20"/>
          <w:szCs w:val="20"/>
        </w:rPr>
      </w:pPr>
    </w:p>
    <w:p w:rsidR="008E41CA" w:rsidRDefault="008E41CA" w:rsidP="00167A0D">
      <w:pPr>
        <w:pStyle w:val="Pamats"/>
      </w:pPr>
      <w:r w:rsidRPr="00CF69C1">
        <w:t>Jūrmalas pilsētas domes Mārketinga un ārējo sakaru pārvaldes Tūrisma nodaļas apkopotie dati par organizētajām konferencēm un korporatīvajiem pasākumiem Jūrmalā 2016.</w:t>
      </w:r>
      <w:r w:rsidR="009E7AB8" w:rsidRPr="00CF69C1">
        <w:t xml:space="preserve"> </w:t>
      </w:r>
      <w:r w:rsidR="00CF69C1">
        <w:t>g</w:t>
      </w:r>
      <w:r w:rsidRPr="00CF69C1">
        <w:t xml:space="preserve">adā ir atspoguļoti </w:t>
      </w:r>
      <w:r w:rsidR="00CF69C1">
        <w:t>1.</w:t>
      </w:r>
      <w:r w:rsidRPr="00CF69C1">
        <w:t>17.</w:t>
      </w:r>
      <w:r w:rsidR="009E7AB8" w:rsidRPr="00CF69C1">
        <w:t xml:space="preserve"> </w:t>
      </w:r>
      <w:r w:rsidR="00CF69C1">
        <w:t>t</w:t>
      </w:r>
      <w:r w:rsidRPr="00CF69C1">
        <w:t xml:space="preserve">abulā. </w:t>
      </w:r>
    </w:p>
    <w:p w:rsidR="00167A0D" w:rsidRPr="00167A0D" w:rsidRDefault="00167A0D" w:rsidP="008E41CA">
      <w:pPr>
        <w:spacing w:after="0" w:line="240" w:lineRule="auto"/>
        <w:ind w:firstLine="567"/>
        <w:jc w:val="both"/>
        <w:rPr>
          <w:rFonts w:ascii="Times New Roman" w:hAnsi="Times New Roman" w:cs="Times New Roman"/>
          <w:sz w:val="20"/>
          <w:szCs w:val="20"/>
        </w:rPr>
      </w:pPr>
    </w:p>
    <w:p w:rsidR="008E41CA" w:rsidRPr="00CA6023" w:rsidRDefault="00CF69C1" w:rsidP="008E41CA">
      <w:pPr>
        <w:spacing w:after="0" w:line="240" w:lineRule="auto"/>
        <w:jc w:val="right"/>
        <w:rPr>
          <w:rFonts w:ascii="Times New Roman" w:hAnsi="Times New Roman" w:cs="Times New Roman"/>
        </w:rPr>
      </w:pPr>
      <w:r w:rsidRPr="00167A0D">
        <w:rPr>
          <w:rFonts w:ascii="Times New Roman" w:hAnsi="Times New Roman" w:cs="Times New Roman"/>
          <w:i/>
        </w:rPr>
        <w:t>1.</w:t>
      </w:r>
      <w:r w:rsidR="008E41CA" w:rsidRPr="00167A0D">
        <w:rPr>
          <w:rFonts w:ascii="Times New Roman" w:hAnsi="Times New Roman" w:cs="Times New Roman"/>
          <w:i/>
        </w:rPr>
        <w:t>17.</w:t>
      </w:r>
      <w:r w:rsidR="009E7AB8" w:rsidRPr="00167A0D">
        <w:rPr>
          <w:rFonts w:ascii="Times New Roman" w:hAnsi="Times New Roman" w:cs="Times New Roman"/>
          <w:i/>
        </w:rPr>
        <w:t xml:space="preserve"> </w:t>
      </w:r>
      <w:r w:rsidR="008E41CA" w:rsidRPr="00167A0D">
        <w:rPr>
          <w:rFonts w:ascii="Times New Roman" w:hAnsi="Times New Roman" w:cs="Times New Roman"/>
          <w:i/>
        </w:rPr>
        <w:t>tabula</w:t>
      </w:r>
      <w:r w:rsidR="008E41CA" w:rsidRPr="00CA6023">
        <w:rPr>
          <w:rFonts w:ascii="Times New Roman" w:hAnsi="Times New Roman" w:cs="Times New Roman"/>
        </w:rPr>
        <w:t xml:space="preserve"> </w:t>
      </w:r>
    </w:p>
    <w:p w:rsidR="008E41CA" w:rsidRPr="00BC032C" w:rsidRDefault="008E41CA" w:rsidP="00BF32B1">
      <w:pPr>
        <w:pStyle w:val="Tabulasvirsraksts"/>
      </w:pPr>
      <w:r w:rsidRPr="00BC032C">
        <w:t>Konferenču un korporatīvo pasākumu, dalībni</w:t>
      </w:r>
      <w:r>
        <w:t>eku un nakšņojumu skaits Jūrmalā 2016.</w:t>
      </w:r>
      <w:r w:rsidR="009E7AB8">
        <w:t xml:space="preserve"> </w:t>
      </w:r>
      <w:r>
        <w:t>gad</w:t>
      </w:r>
      <w:r w:rsidRPr="00BF32B1">
        <w:t>ā</w:t>
      </w:r>
      <w:r w:rsidR="00BF32B1" w:rsidRPr="00BF32B1">
        <w:rPr>
          <w:rStyle w:val="FootnoteReference"/>
        </w:rPr>
        <w:footnoteReference w:id="51"/>
      </w:r>
    </w:p>
    <w:tbl>
      <w:tblPr>
        <w:tblStyle w:val="TableGrid"/>
        <w:tblW w:w="0" w:type="auto"/>
        <w:tblLook w:val="04A0" w:firstRow="1" w:lastRow="0" w:firstColumn="1" w:lastColumn="0" w:noHBand="0" w:noVBand="1"/>
      </w:tblPr>
      <w:tblGrid>
        <w:gridCol w:w="2321"/>
        <w:gridCol w:w="2040"/>
        <w:gridCol w:w="2604"/>
        <w:gridCol w:w="2322"/>
      </w:tblGrid>
      <w:tr w:rsidR="008E41CA" w:rsidRPr="00BC032C" w:rsidTr="001E5B4E">
        <w:trPr>
          <w:trHeight w:val="275"/>
        </w:trPr>
        <w:tc>
          <w:tcPr>
            <w:tcW w:w="2321" w:type="dxa"/>
            <w:tcBorders>
              <w:top w:val="single" w:sz="4" w:space="0" w:color="B28751"/>
              <w:left w:val="single" w:sz="4" w:space="0" w:color="B28751"/>
              <w:bottom w:val="single" w:sz="4" w:space="0" w:color="B28751"/>
              <w:right w:val="single" w:sz="4" w:space="0" w:color="FFFFFF" w:themeColor="background1"/>
            </w:tcBorders>
            <w:shd w:val="clear" w:color="auto" w:fill="B28751"/>
            <w:vAlign w:val="center"/>
          </w:tcPr>
          <w:p w:rsidR="008E41CA" w:rsidRPr="00CF69C1" w:rsidRDefault="008E41CA" w:rsidP="00CF69C1">
            <w:pPr>
              <w:jc w:val="center"/>
              <w:rPr>
                <w:rFonts w:cs="Times New Roman"/>
                <w:color w:val="FFFFFF" w:themeColor="background1"/>
              </w:rPr>
            </w:pPr>
            <w:r w:rsidRPr="00CF69C1">
              <w:rPr>
                <w:rFonts w:cs="Times New Roman"/>
                <w:color w:val="FFFFFF" w:themeColor="background1"/>
              </w:rPr>
              <w:t>Pasākuma lielums</w:t>
            </w:r>
          </w:p>
        </w:tc>
        <w:tc>
          <w:tcPr>
            <w:tcW w:w="2040"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tcPr>
          <w:p w:rsidR="008E41CA" w:rsidRPr="00CF69C1" w:rsidRDefault="008E41CA" w:rsidP="00CF69C1">
            <w:pPr>
              <w:jc w:val="center"/>
              <w:rPr>
                <w:rFonts w:cs="Times New Roman"/>
                <w:color w:val="FFFFFF" w:themeColor="background1"/>
              </w:rPr>
            </w:pPr>
            <w:r w:rsidRPr="00CF69C1">
              <w:rPr>
                <w:rFonts w:cs="Times New Roman"/>
                <w:color w:val="FFFFFF" w:themeColor="background1"/>
              </w:rPr>
              <w:t>Pasākumu skaits</w:t>
            </w:r>
          </w:p>
        </w:tc>
        <w:tc>
          <w:tcPr>
            <w:tcW w:w="2604"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tcPr>
          <w:p w:rsidR="008E41CA" w:rsidRPr="00CF69C1" w:rsidRDefault="008E41CA" w:rsidP="00CF69C1">
            <w:pPr>
              <w:jc w:val="center"/>
              <w:rPr>
                <w:rFonts w:cs="Times New Roman"/>
                <w:color w:val="FFFFFF" w:themeColor="background1"/>
              </w:rPr>
            </w:pPr>
            <w:r w:rsidRPr="00CF69C1">
              <w:rPr>
                <w:rFonts w:cs="Times New Roman"/>
                <w:color w:val="FFFFFF" w:themeColor="background1"/>
              </w:rPr>
              <w:t>Kopējais dalībnieku skaits</w:t>
            </w:r>
          </w:p>
        </w:tc>
        <w:tc>
          <w:tcPr>
            <w:tcW w:w="2322" w:type="dxa"/>
            <w:tcBorders>
              <w:top w:val="single" w:sz="4" w:space="0" w:color="B28751"/>
              <w:left w:val="single" w:sz="4" w:space="0" w:color="FFFFFF" w:themeColor="background1"/>
              <w:bottom w:val="single" w:sz="4" w:space="0" w:color="B28751"/>
              <w:right w:val="single" w:sz="4" w:space="0" w:color="B28751"/>
            </w:tcBorders>
            <w:shd w:val="clear" w:color="auto" w:fill="B28751"/>
            <w:vAlign w:val="center"/>
          </w:tcPr>
          <w:p w:rsidR="008E41CA" w:rsidRPr="00CF69C1" w:rsidRDefault="008E41CA" w:rsidP="00CF69C1">
            <w:pPr>
              <w:jc w:val="center"/>
              <w:rPr>
                <w:rFonts w:cs="Times New Roman"/>
                <w:color w:val="FFFFFF" w:themeColor="background1"/>
              </w:rPr>
            </w:pPr>
            <w:r w:rsidRPr="00CF69C1">
              <w:rPr>
                <w:rFonts w:cs="Times New Roman"/>
                <w:color w:val="FFFFFF" w:themeColor="background1"/>
              </w:rPr>
              <w:t>Nakšņojumu skaits</w:t>
            </w:r>
          </w:p>
        </w:tc>
      </w:tr>
      <w:tr w:rsidR="008E41CA" w:rsidRPr="00BC032C" w:rsidTr="001E5B4E">
        <w:tc>
          <w:tcPr>
            <w:tcW w:w="2321" w:type="dxa"/>
            <w:tcBorders>
              <w:top w:val="single" w:sz="4" w:space="0" w:color="B28751"/>
            </w:tcBorders>
          </w:tcPr>
          <w:p w:rsidR="008E41CA" w:rsidRPr="00822F13" w:rsidRDefault="008E41CA" w:rsidP="008E41CA">
            <w:pPr>
              <w:jc w:val="right"/>
              <w:rPr>
                <w:rFonts w:cs="Times New Roman"/>
                <w:b/>
              </w:rPr>
            </w:pPr>
            <w:r w:rsidRPr="00822F13">
              <w:rPr>
                <w:rFonts w:cs="Times New Roman"/>
                <w:b/>
              </w:rPr>
              <w:t xml:space="preserve"> Līdz 25 dalībnieki</w:t>
            </w:r>
            <w:r w:rsidR="00822F13" w:rsidRPr="00822F13">
              <w:rPr>
                <w:rFonts w:cs="Times New Roman"/>
                <w:b/>
              </w:rPr>
              <w:t>em</w:t>
            </w:r>
          </w:p>
        </w:tc>
        <w:tc>
          <w:tcPr>
            <w:tcW w:w="2040" w:type="dxa"/>
            <w:tcBorders>
              <w:top w:val="single" w:sz="4" w:space="0" w:color="B28751"/>
            </w:tcBorders>
          </w:tcPr>
          <w:p w:rsidR="008E41CA" w:rsidRPr="00BC032C" w:rsidRDefault="008E41CA" w:rsidP="008E41CA">
            <w:pPr>
              <w:jc w:val="center"/>
              <w:rPr>
                <w:rFonts w:cs="Times New Roman"/>
              </w:rPr>
            </w:pPr>
            <w:r w:rsidRPr="00BC032C">
              <w:rPr>
                <w:rFonts w:cs="Times New Roman"/>
              </w:rPr>
              <w:t>134</w:t>
            </w:r>
          </w:p>
        </w:tc>
        <w:tc>
          <w:tcPr>
            <w:tcW w:w="2604" w:type="dxa"/>
            <w:tcBorders>
              <w:top w:val="single" w:sz="4" w:space="0" w:color="B28751"/>
            </w:tcBorders>
          </w:tcPr>
          <w:p w:rsidR="008E41CA" w:rsidRPr="00BC032C" w:rsidRDefault="008E41CA" w:rsidP="008E41CA">
            <w:pPr>
              <w:jc w:val="center"/>
              <w:rPr>
                <w:rFonts w:cs="Times New Roman"/>
              </w:rPr>
            </w:pPr>
            <w:r w:rsidRPr="00BC032C">
              <w:rPr>
                <w:rFonts w:cs="Times New Roman"/>
              </w:rPr>
              <w:t>1769</w:t>
            </w:r>
          </w:p>
        </w:tc>
        <w:tc>
          <w:tcPr>
            <w:tcW w:w="2322" w:type="dxa"/>
            <w:tcBorders>
              <w:top w:val="single" w:sz="4" w:space="0" w:color="B28751"/>
            </w:tcBorders>
          </w:tcPr>
          <w:p w:rsidR="008E41CA" w:rsidRPr="00BC032C" w:rsidRDefault="008E41CA" w:rsidP="008E41CA">
            <w:pPr>
              <w:jc w:val="center"/>
              <w:rPr>
                <w:rFonts w:cs="Times New Roman"/>
              </w:rPr>
            </w:pPr>
            <w:r w:rsidRPr="00BC032C">
              <w:rPr>
                <w:rFonts w:cs="Times New Roman"/>
              </w:rPr>
              <w:t>2117</w:t>
            </w:r>
          </w:p>
        </w:tc>
      </w:tr>
      <w:tr w:rsidR="008E41CA" w:rsidRPr="00BC032C" w:rsidTr="00167A0D">
        <w:tc>
          <w:tcPr>
            <w:tcW w:w="2321" w:type="dxa"/>
          </w:tcPr>
          <w:p w:rsidR="008E41CA" w:rsidRPr="00822F13" w:rsidRDefault="008E41CA" w:rsidP="008E41CA">
            <w:pPr>
              <w:jc w:val="right"/>
              <w:rPr>
                <w:rFonts w:cs="Times New Roman"/>
                <w:b/>
              </w:rPr>
            </w:pPr>
            <w:r w:rsidRPr="00822F13">
              <w:rPr>
                <w:rFonts w:cs="Times New Roman"/>
                <w:b/>
              </w:rPr>
              <w:t>26</w:t>
            </w:r>
            <w:r w:rsidR="00BF7758">
              <w:rPr>
                <w:rFonts w:cs="Times New Roman"/>
                <w:b/>
              </w:rPr>
              <w:t>–</w:t>
            </w:r>
            <w:r w:rsidRPr="00822F13">
              <w:rPr>
                <w:rFonts w:cs="Times New Roman"/>
                <w:b/>
              </w:rPr>
              <w:t xml:space="preserve">50 </w:t>
            </w:r>
          </w:p>
        </w:tc>
        <w:tc>
          <w:tcPr>
            <w:tcW w:w="2040" w:type="dxa"/>
          </w:tcPr>
          <w:p w:rsidR="008E41CA" w:rsidRPr="00BC032C" w:rsidRDefault="008E41CA" w:rsidP="008E41CA">
            <w:pPr>
              <w:jc w:val="center"/>
              <w:rPr>
                <w:rFonts w:cs="Times New Roman"/>
              </w:rPr>
            </w:pPr>
            <w:r w:rsidRPr="00BC032C">
              <w:rPr>
                <w:rFonts w:cs="Times New Roman"/>
              </w:rPr>
              <w:t>45</w:t>
            </w:r>
          </w:p>
        </w:tc>
        <w:tc>
          <w:tcPr>
            <w:tcW w:w="2604" w:type="dxa"/>
          </w:tcPr>
          <w:p w:rsidR="008E41CA" w:rsidRPr="00BC032C" w:rsidRDefault="008E41CA" w:rsidP="008E41CA">
            <w:pPr>
              <w:jc w:val="center"/>
              <w:rPr>
                <w:rFonts w:cs="Times New Roman"/>
              </w:rPr>
            </w:pPr>
            <w:r w:rsidRPr="00BC032C">
              <w:rPr>
                <w:rFonts w:cs="Times New Roman"/>
              </w:rPr>
              <w:t>1680</w:t>
            </w:r>
          </w:p>
        </w:tc>
        <w:tc>
          <w:tcPr>
            <w:tcW w:w="2322" w:type="dxa"/>
          </w:tcPr>
          <w:p w:rsidR="008E41CA" w:rsidRPr="00BC032C" w:rsidRDefault="008E41CA" w:rsidP="008E41CA">
            <w:pPr>
              <w:jc w:val="center"/>
              <w:rPr>
                <w:rFonts w:cs="Times New Roman"/>
              </w:rPr>
            </w:pPr>
            <w:r w:rsidRPr="00BC032C">
              <w:rPr>
                <w:rFonts w:cs="Times New Roman"/>
              </w:rPr>
              <w:t>1572</w:t>
            </w:r>
          </w:p>
        </w:tc>
      </w:tr>
      <w:tr w:rsidR="008E41CA" w:rsidRPr="00BC032C" w:rsidTr="00167A0D">
        <w:tc>
          <w:tcPr>
            <w:tcW w:w="2321" w:type="dxa"/>
          </w:tcPr>
          <w:p w:rsidR="008E41CA" w:rsidRPr="00822F13" w:rsidRDefault="00167A0D" w:rsidP="008E41CA">
            <w:pPr>
              <w:jc w:val="right"/>
              <w:rPr>
                <w:rFonts w:cs="Times New Roman"/>
                <w:b/>
              </w:rPr>
            </w:pPr>
            <w:r>
              <w:rPr>
                <w:rFonts w:cs="Times New Roman"/>
                <w:b/>
              </w:rPr>
              <w:t>51</w:t>
            </w:r>
            <w:r w:rsidR="00BF7758">
              <w:rPr>
                <w:rFonts w:cs="Times New Roman"/>
                <w:b/>
              </w:rPr>
              <w:t>–</w:t>
            </w:r>
            <w:r w:rsidR="008E41CA" w:rsidRPr="00822F13">
              <w:rPr>
                <w:rFonts w:cs="Times New Roman"/>
                <w:b/>
              </w:rPr>
              <w:t>100</w:t>
            </w:r>
          </w:p>
        </w:tc>
        <w:tc>
          <w:tcPr>
            <w:tcW w:w="2040" w:type="dxa"/>
          </w:tcPr>
          <w:p w:rsidR="008E41CA" w:rsidRPr="00BC032C" w:rsidRDefault="008E41CA" w:rsidP="008E41CA">
            <w:pPr>
              <w:jc w:val="center"/>
              <w:rPr>
                <w:rFonts w:cs="Times New Roman"/>
              </w:rPr>
            </w:pPr>
            <w:r w:rsidRPr="00BC032C">
              <w:rPr>
                <w:rFonts w:cs="Times New Roman"/>
              </w:rPr>
              <w:t>33</w:t>
            </w:r>
          </w:p>
        </w:tc>
        <w:tc>
          <w:tcPr>
            <w:tcW w:w="2604" w:type="dxa"/>
          </w:tcPr>
          <w:p w:rsidR="008E41CA" w:rsidRPr="00BC032C" w:rsidRDefault="008E41CA" w:rsidP="008E41CA">
            <w:pPr>
              <w:jc w:val="center"/>
              <w:rPr>
                <w:rFonts w:cs="Times New Roman"/>
              </w:rPr>
            </w:pPr>
            <w:r w:rsidRPr="00BC032C">
              <w:rPr>
                <w:rFonts w:cs="Times New Roman"/>
              </w:rPr>
              <w:t>2484</w:t>
            </w:r>
          </w:p>
        </w:tc>
        <w:tc>
          <w:tcPr>
            <w:tcW w:w="2322" w:type="dxa"/>
          </w:tcPr>
          <w:p w:rsidR="008E41CA" w:rsidRPr="00BC032C" w:rsidRDefault="008E41CA" w:rsidP="008E41CA">
            <w:pPr>
              <w:jc w:val="center"/>
              <w:rPr>
                <w:rFonts w:cs="Times New Roman"/>
              </w:rPr>
            </w:pPr>
            <w:r w:rsidRPr="00BC032C">
              <w:rPr>
                <w:rFonts w:cs="Times New Roman"/>
              </w:rPr>
              <w:t>2042</w:t>
            </w:r>
          </w:p>
        </w:tc>
      </w:tr>
      <w:tr w:rsidR="008E41CA" w:rsidRPr="00BC032C" w:rsidTr="00167A0D">
        <w:tc>
          <w:tcPr>
            <w:tcW w:w="2321" w:type="dxa"/>
          </w:tcPr>
          <w:p w:rsidR="008E41CA" w:rsidRPr="00822F13" w:rsidRDefault="00167A0D" w:rsidP="008E41CA">
            <w:pPr>
              <w:jc w:val="right"/>
              <w:rPr>
                <w:rFonts w:cs="Times New Roman"/>
                <w:b/>
              </w:rPr>
            </w:pPr>
            <w:r>
              <w:rPr>
                <w:rFonts w:cs="Times New Roman"/>
                <w:b/>
              </w:rPr>
              <w:t>101</w:t>
            </w:r>
            <w:r w:rsidR="00BF7758">
              <w:rPr>
                <w:rFonts w:cs="Times New Roman"/>
                <w:b/>
              </w:rPr>
              <w:t>–</w:t>
            </w:r>
            <w:r w:rsidR="008E41CA" w:rsidRPr="00822F13">
              <w:rPr>
                <w:rFonts w:cs="Times New Roman"/>
                <w:b/>
              </w:rPr>
              <w:t>200</w:t>
            </w:r>
          </w:p>
        </w:tc>
        <w:tc>
          <w:tcPr>
            <w:tcW w:w="2040" w:type="dxa"/>
          </w:tcPr>
          <w:p w:rsidR="008E41CA" w:rsidRPr="00BC032C" w:rsidRDefault="008E41CA" w:rsidP="008E41CA">
            <w:pPr>
              <w:jc w:val="center"/>
              <w:rPr>
                <w:rFonts w:cs="Times New Roman"/>
              </w:rPr>
            </w:pPr>
            <w:r w:rsidRPr="00BC032C">
              <w:rPr>
                <w:rFonts w:cs="Times New Roman"/>
              </w:rPr>
              <w:t>27</w:t>
            </w:r>
          </w:p>
        </w:tc>
        <w:tc>
          <w:tcPr>
            <w:tcW w:w="2604" w:type="dxa"/>
          </w:tcPr>
          <w:p w:rsidR="008E41CA" w:rsidRPr="00BC032C" w:rsidRDefault="008E41CA" w:rsidP="008E41CA">
            <w:pPr>
              <w:jc w:val="center"/>
              <w:rPr>
                <w:rFonts w:cs="Times New Roman"/>
              </w:rPr>
            </w:pPr>
            <w:r w:rsidRPr="00BC032C">
              <w:rPr>
                <w:rFonts w:cs="Times New Roman"/>
              </w:rPr>
              <w:t>3893</w:t>
            </w:r>
          </w:p>
        </w:tc>
        <w:tc>
          <w:tcPr>
            <w:tcW w:w="2322" w:type="dxa"/>
          </w:tcPr>
          <w:p w:rsidR="008E41CA" w:rsidRPr="00BC032C" w:rsidRDefault="008E41CA" w:rsidP="008E41CA">
            <w:pPr>
              <w:jc w:val="center"/>
              <w:rPr>
                <w:rFonts w:cs="Times New Roman"/>
              </w:rPr>
            </w:pPr>
            <w:r w:rsidRPr="00BC032C">
              <w:rPr>
                <w:rFonts w:cs="Times New Roman"/>
              </w:rPr>
              <w:t>2354</w:t>
            </w:r>
          </w:p>
        </w:tc>
      </w:tr>
      <w:tr w:rsidR="008E41CA" w:rsidRPr="00BC032C" w:rsidTr="00167A0D">
        <w:tc>
          <w:tcPr>
            <w:tcW w:w="2321" w:type="dxa"/>
          </w:tcPr>
          <w:p w:rsidR="008E41CA" w:rsidRPr="00822F13" w:rsidRDefault="00167A0D" w:rsidP="008E41CA">
            <w:pPr>
              <w:jc w:val="right"/>
              <w:rPr>
                <w:rFonts w:cs="Times New Roman"/>
                <w:b/>
              </w:rPr>
            </w:pPr>
            <w:r>
              <w:rPr>
                <w:rFonts w:cs="Times New Roman"/>
                <w:b/>
              </w:rPr>
              <w:t>201</w:t>
            </w:r>
            <w:r w:rsidR="00BF7758">
              <w:rPr>
                <w:rFonts w:cs="Times New Roman"/>
                <w:b/>
              </w:rPr>
              <w:t>–</w:t>
            </w:r>
            <w:r w:rsidR="008E41CA" w:rsidRPr="00822F13">
              <w:rPr>
                <w:rFonts w:cs="Times New Roman"/>
                <w:b/>
              </w:rPr>
              <w:t>300</w:t>
            </w:r>
          </w:p>
        </w:tc>
        <w:tc>
          <w:tcPr>
            <w:tcW w:w="2040" w:type="dxa"/>
          </w:tcPr>
          <w:p w:rsidR="008E41CA" w:rsidRPr="00BC032C" w:rsidRDefault="008E41CA" w:rsidP="008E41CA">
            <w:pPr>
              <w:jc w:val="center"/>
              <w:rPr>
                <w:rFonts w:cs="Times New Roman"/>
              </w:rPr>
            </w:pPr>
            <w:r w:rsidRPr="00BC032C">
              <w:rPr>
                <w:rFonts w:cs="Times New Roman"/>
              </w:rPr>
              <w:t>6</w:t>
            </w:r>
          </w:p>
        </w:tc>
        <w:tc>
          <w:tcPr>
            <w:tcW w:w="2604" w:type="dxa"/>
          </w:tcPr>
          <w:p w:rsidR="008E41CA" w:rsidRPr="00BC032C" w:rsidRDefault="008E41CA" w:rsidP="008E41CA">
            <w:pPr>
              <w:jc w:val="center"/>
              <w:rPr>
                <w:rFonts w:cs="Times New Roman"/>
              </w:rPr>
            </w:pPr>
            <w:r w:rsidRPr="00BC032C">
              <w:rPr>
                <w:rFonts w:cs="Times New Roman"/>
              </w:rPr>
              <w:t>1565</w:t>
            </w:r>
          </w:p>
        </w:tc>
        <w:tc>
          <w:tcPr>
            <w:tcW w:w="2322" w:type="dxa"/>
          </w:tcPr>
          <w:p w:rsidR="008E41CA" w:rsidRPr="00BC032C" w:rsidRDefault="008E41CA" w:rsidP="008E41CA">
            <w:pPr>
              <w:jc w:val="center"/>
              <w:rPr>
                <w:rFonts w:cs="Times New Roman"/>
              </w:rPr>
            </w:pPr>
            <w:r w:rsidRPr="00BC032C">
              <w:rPr>
                <w:rFonts w:cs="Times New Roman"/>
              </w:rPr>
              <w:t>1447</w:t>
            </w:r>
          </w:p>
        </w:tc>
      </w:tr>
      <w:tr w:rsidR="008E41CA" w:rsidRPr="00BC032C" w:rsidTr="00167A0D">
        <w:tc>
          <w:tcPr>
            <w:tcW w:w="2321" w:type="dxa"/>
          </w:tcPr>
          <w:p w:rsidR="008E41CA" w:rsidRPr="00822F13" w:rsidRDefault="008E41CA" w:rsidP="008E41CA">
            <w:pPr>
              <w:jc w:val="right"/>
              <w:rPr>
                <w:rFonts w:cs="Times New Roman"/>
                <w:b/>
              </w:rPr>
            </w:pPr>
            <w:r w:rsidRPr="00822F13">
              <w:rPr>
                <w:rFonts w:cs="Times New Roman"/>
                <w:b/>
              </w:rPr>
              <w:t xml:space="preserve">300 un vairāk </w:t>
            </w:r>
          </w:p>
        </w:tc>
        <w:tc>
          <w:tcPr>
            <w:tcW w:w="2040" w:type="dxa"/>
          </w:tcPr>
          <w:p w:rsidR="008E41CA" w:rsidRPr="00BC032C" w:rsidRDefault="008E41CA" w:rsidP="008E41CA">
            <w:pPr>
              <w:jc w:val="center"/>
              <w:rPr>
                <w:rFonts w:cs="Times New Roman"/>
              </w:rPr>
            </w:pPr>
            <w:r w:rsidRPr="00BC032C">
              <w:rPr>
                <w:rFonts w:cs="Times New Roman"/>
              </w:rPr>
              <w:t>1</w:t>
            </w:r>
          </w:p>
        </w:tc>
        <w:tc>
          <w:tcPr>
            <w:tcW w:w="2604" w:type="dxa"/>
          </w:tcPr>
          <w:p w:rsidR="008E41CA" w:rsidRPr="00BC032C" w:rsidRDefault="008E41CA" w:rsidP="008E41CA">
            <w:pPr>
              <w:jc w:val="center"/>
              <w:rPr>
                <w:rFonts w:cs="Times New Roman"/>
              </w:rPr>
            </w:pPr>
            <w:r w:rsidRPr="00BC032C">
              <w:rPr>
                <w:rFonts w:cs="Times New Roman"/>
              </w:rPr>
              <w:t>350</w:t>
            </w:r>
          </w:p>
        </w:tc>
        <w:tc>
          <w:tcPr>
            <w:tcW w:w="2322" w:type="dxa"/>
          </w:tcPr>
          <w:p w:rsidR="008E41CA" w:rsidRPr="00BC032C" w:rsidRDefault="008E41CA" w:rsidP="008E41CA">
            <w:pPr>
              <w:jc w:val="center"/>
              <w:rPr>
                <w:rFonts w:cs="Times New Roman"/>
              </w:rPr>
            </w:pPr>
            <w:r w:rsidRPr="00BC032C">
              <w:rPr>
                <w:rFonts w:cs="Times New Roman"/>
              </w:rPr>
              <w:t>0</w:t>
            </w:r>
          </w:p>
        </w:tc>
      </w:tr>
    </w:tbl>
    <w:p w:rsidR="008E41CA" w:rsidRPr="00CF69C1" w:rsidRDefault="00CF69C1" w:rsidP="00167A0D">
      <w:pPr>
        <w:pStyle w:val="Piebildesmazasslipas"/>
        <w:ind w:left="0" w:firstLine="0"/>
      </w:pPr>
      <w:r w:rsidRPr="00CF69C1">
        <w:t xml:space="preserve">Iekļauti dati no </w:t>
      </w:r>
      <w:proofErr w:type="spellStart"/>
      <w:r w:rsidR="008E41CA" w:rsidRPr="00CF69C1">
        <w:t>Jantarnij</w:t>
      </w:r>
      <w:proofErr w:type="spellEnd"/>
      <w:r w:rsidR="008E41CA" w:rsidRPr="00CF69C1">
        <w:t xml:space="preserve"> </w:t>
      </w:r>
      <w:proofErr w:type="spellStart"/>
      <w:r w:rsidR="008E41CA" w:rsidRPr="00CF69C1">
        <w:t>Bereg</w:t>
      </w:r>
      <w:proofErr w:type="spellEnd"/>
      <w:r w:rsidR="008E41CA" w:rsidRPr="00CF69C1">
        <w:t xml:space="preserve">, Eiropa </w:t>
      </w:r>
      <w:proofErr w:type="spellStart"/>
      <w:r w:rsidR="008E41CA" w:rsidRPr="00CF69C1">
        <w:t>Hotel</w:t>
      </w:r>
      <w:proofErr w:type="spellEnd"/>
      <w:r w:rsidR="008E41CA" w:rsidRPr="00CF69C1">
        <w:t xml:space="preserve">, Kurši </w:t>
      </w:r>
      <w:proofErr w:type="spellStart"/>
      <w:r w:rsidR="008E41CA" w:rsidRPr="00CF69C1">
        <w:t>Hotel</w:t>
      </w:r>
      <w:proofErr w:type="spellEnd"/>
      <w:r w:rsidR="008E41CA" w:rsidRPr="00CF69C1">
        <w:t xml:space="preserve">, </w:t>
      </w:r>
      <w:proofErr w:type="spellStart"/>
      <w:r w:rsidR="008E41CA" w:rsidRPr="00CF69C1">
        <w:t>Semarah</w:t>
      </w:r>
      <w:proofErr w:type="spellEnd"/>
      <w:r w:rsidR="008E41CA" w:rsidRPr="00CF69C1">
        <w:t xml:space="preserve"> </w:t>
      </w:r>
      <w:proofErr w:type="spellStart"/>
      <w:r w:rsidR="008E41CA" w:rsidRPr="00CF69C1">
        <w:t>Hotel</w:t>
      </w:r>
      <w:proofErr w:type="spellEnd"/>
      <w:r w:rsidR="008E41CA" w:rsidRPr="00CF69C1">
        <w:t xml:space="preserve"> Lielupe, </w:t>
      </w:r>
      <w:proofErr w:type="spellStart"/>
      <w:r w:rsidR="008E41CA" w:rsidRPr="00CF69C1">
        <w:t>Amber</w:t>
      </w:r>
      <w:proofErr w:type="spellEnd"/>
      <w:r w:rsidR="008E41CA" w:rsidRPr="00CF69C1">
        <w:t xml:space="preserve"> </w:t>
      </w:r>
      <w:proofErr w:type="spellStart"/>
      <w:r w:rsidR="008E41CA" w:rsidRPr="00CF69C1">
        <w:t>Sea</w:t>
      </w:r>
      <w:proofErr w:type="spellEnd"/>
      <w:r w:rsidR="008E41CA" w:rsidRPr="00CF69C1">
        <w:t xml:space="preserve"> </w:t>
      </w:r>
      <w:proofErr w:type="spellStart"/>
      <w:r w:rsidR="008E41CA" w:rsidRPr="00CF69C1">
        <w:t>Hotel</w:t>
      </w:r>
      <w:proofErr w:type="spellEnd"/>
      <w:r w:rsidR="008E41CA" w:rsidRPr="00CF69C1">
        <w:t xml:space="preserve">, </w:t>
      </w:r>
      <w:proofErr w:type="spellStart"/>
      <w:r w:rsidR="008E41CA" w:rsidRPr="00CF69C1">
        <w:t>Jaunķemeri</w:t>
      </w:r>
      <w:proofErr w:type="spellEnd"/>
      <w:r w:rsidR="008E41CA" w:rsidRPr="00CF69C1">
        <w:t xml:space="preserve">, </w:t>
      </w:r>
      <w:proofErr w:type="spellStart"/>
      <w:r w:rsidR="008E41CA" w:rsidRPr="00CF69C1">
        <w:t>Jurmala</w:t>
      </w:r>
      <w:proofErr w:type="spellEnd"/>
      <w:r w:rsidR="008E41CA" w:rsidRPr="00CF69C1">
        <w:t xml:space="preserve"> </w:t>
      </w:r>
      <w:proofErr w:type="spellStart"/>
      <w:r w:rsidR="008E41CA" w:rsidRPr="00CF69C1">
        <w:t>Spa</w:t>
      </w:r>
      <w:proofErr w:type="spellEnd"/>
      <w:r w:rsidR="008E41CA" w:rsidRPr="00CF69C1">
        <w:t xml:space="preserve"> </w:t>
      </w:r>
      <w:proofErr w:type="spellStart"/>
      <w:r w:rsidR="008E41CA" w:rsidRPr="00CF69C1">
        <w:t>Hotel</w:t>
      </w:r>
      <w:proofErr w:type="spellEnd"/>
      <w:r w:rsidR="008E41CA" w:rsidRPr="00CF69C1">
        <w:t xml:space="preserve">, BBH dati </w:t>
      </w:r>
    </w:p>
    <w:p w:rsidR="00453A95" w:rsidRDefault="00453A95" w:rsidP="00167A0D">
      <w:pPr>
        <w:pStyle w:val="Pamats"/>
      </w:pPr>
    </w:p>
    <w:p w:rsidR="008E41CA" w:rsidRDefault="008E41CA" w:rsidP="00167A0D">
      <w:pPr>
        <w:pStyle w:val="Pamats"/>
      </w:pPr>
      <w:r w:rsidRPr="00CF69C1">
        <w:t xml:space="preserve">Jāatzīmē, ka datus uzņēmēji sniedz </w:t>
      </w:r>
      <w:r w:rsidR="006B73C3" w:rsidRPr="00CF69C1">
        <w:t>pēc</w:t>
      </w:r>
      <w:r w:rsidRPr="00CF69C1">
        <w:t xml:space="preserve"> brīvprātības principa, tāpēc tie ir tikai indikatīvi un iezīmē tendenci. Kopš 2014.</w:t>
      </w:r>
      <w:r w:rsidR="006B73C3" w:rsidRPr="00CF69C1">
        <w:t xml:space="preserve"> </w:t>
      </w:r>
      <w:r w:rsidRPr="00CF69C1">
        <w:t>gada ir pieaudzis to uzņēmēju skaits, kuri ir iesnieguši datus par organizētajiem korporatīviem pasākumiem, taču joprojām dati nav pilnīgi un neatspoguļo reālo situāciju Jūrmalā.</w:t>
      </w:r>
    </w:p>
    <w:p w:rsidR="008E41CA" w:rsidRPr="00CF69C1" w:rsidRDefault="008E41CA" w:rsidP="00167A0D">
      <w:pPr>
        <w:pStyle w:val="Pamats"/>
      </w:pPr>
      <w:r w:rsidRPr="001E5B4E">
        <w:rPr>
          <w:spacing w:val="-4"/>
        </w:rPr>
        <w:t>Jūrmalā ir pieejamas konferenču, semināru un sanāksmju telpas dažādam dalībnieku skaitam</w:t>
      </w:r>
      <w:r w:rsidRPr="00CF69C1">
        <w:t xml:space="preserve">, t.sk. </w:t>
      </w:r>
      <w:r w:rsidR="00167A0D">
        <w:t>piecas</w:t>
      </w:r>
      <w:r w:rsidRPr="00CF69C1">
        <w:t xml:space="preserve"> telpas 300 un vairāk dalībniekiem vienā telpā (maksimāli 600 dalībniekiem vienā telpā –</w:t>
      </w:r>
      <w:r w:rsidR="006B73C3" w:rsidRPr="00CF69C1">
        <w:t xml:space="preserve"> </w:t>
      </w:r>
      <w:proofErr w:type="spellStart"/>
      <w:r w:rsidRPr="00167A0D">
        <w:rPr>
          <w:i/>
        </w:rPr>
        <w:t>Sema</w:t>
      </w:r>
      <w:r w:rsidR="006B73C3" w:rsidRPr="00167A0D">
        <w:rPr>
          <w:i/>
        </w:rPr>
        <w:t>ra</w:t>
      </w:r>
      <w:proofErr w:type="spellEnd"/>
      <w:r w:rsidR="006B73C3" w:rsidRPr="00167A0D">
        <w:rPr>
          <w:i/>
        </w:rPr>
        <w:t xml:space="preserve"> </w:t>
      </w:r>
      <w:proofErr w:type="spellStart"/>
      <w:r w:rsidR="006B73C3" w:rsidRPr="00167A0D">
        <w:rPr>
          <w:i/>
        </w:rPr>
        <w:t>Hotel</w:t>
      </w:r>
      <w:proofErr w:type="spellEnd"/>
      <w:r w:rsidR="006B73C3" w:rsidRPr="00167A0D">
        <w:rPr>
          <w:i/>
        </w:rPr>
        <w:t xml:space="preserve"> Lielupe</w:t>
      </w:r>
      <w:r w:rsidR="006B73C3" w:rsidRPr="00CF69C1">
        <w:t xml:space="preserve">), </w:t>
      </w:r>
      <w:r w:rsidR="00167A0D">
        <w:t>septiņas</w:t>
      </w:r>
      <w:r w:rsidR="006B73C3" w:rsidRPr="00CF69C1">
        <w:t xml:space="preserve"> telpas 200–</w:t>
      </w:r>
      <w:r w:rsidRPr="00CF69C1">
        <w:t>2</w:t>
      </w:r>
      <w:r w:rsidR="006B73C3" w:rsidRPr="00CF69C1">
        <w:t xml:space="preserve">85 dalībniekiem, </w:t>
      </w:r>
      <w:r w:rsidR="00167A0D">
        <w:t>astoņas</w:t>
      </w:r>
      <w:r w:rsidR="006B73C3" w:rsidRPr="00CF69C1">
        <w:t xml:space="preserve"> telpas 100–</w:t>
      </w:r>
      <w:r w:rsidRPr="00CF69C1">
        <w:t>170 dalībniekiem, kā arī vairāki desmiti telpu dalībnieku skaitam līdz 100 cilvēkiem.</w:t>
      </w:r>
      <w:r w:rsidRPr="00CF69C1">
        <w:rPr>
          <w:rStyle w:val="FootnoteReference"/>
        </w:rPr>
        <w:footnoteReference w:id="52"/>
      </w:r>
      <w:r w:rsidRPr="00CF69C1">
        <w:t xml:space="preserve"> Konferenču telpu platības variē sākot no </w:t>
      </w:r>
      <w:r w:rsidRPr="00CF69C1">
        <w:rPr>
          <w:color w:val="000000" w:themeColor="text1"/>
        </w:rPr>
        <w:t xml:space="preserve">20 </w:t>
      </w:r>
      <w:r w:rsidR="006B73C3" w:rsidRPr="00CF69C1">
        <w:rPr>
          <w:color w:val="000000" w:themeColor="text1"/>
          <w:shd w:val="clear" w:color="auto" w:fill="FFFFFF"/>
        </w:rPr>
        <w:t>m²</w:t>
      </w:r>
      <w:r w:rsidR="006B73C3" w:rsidRPr="00CF69C1">
        <w:rPr>
          <w:color w:val="000000" w:themeColor="text1"/>
        </w:rPr>
        <w:t xml:space="preserve"> </w:t>
      </w:r>
      <w:r w:rsidRPr="00CF69C1">
        <w:t xml:space="preserve">līdz pat 411 </w:t>
      </w:r>
      <w:r w:rsidR="006B73C3" w:rsidRPr="00CF69C1">
        <w:rPr>
          <w:color w:val="000000" w:themeColor="text1"/>
          <w:shd w:val="clear" w:color="auto" w:fill="FFFFFF"/>
        </w:rPr>
        <w:t>m²</w:t>
      </w:r>
      <w:r w:rsidRPr="00CF69C1">
        <w:t xml:space="preserve">. Plašākais </w:t>
      </w:r>
      <w:r w:rsidRPr="00453A95">
        <w:rPr>
          <w:spacing w:val="-2"/>
        </w:rPr>
        <w:t xml:space="preserve">konferenču, semināru un sanāksmju telpu piedāvājums ir viesnīcās </w:t>
      </w:r>
      <w:proofErr w:type="spellStart"/>
      <w:r w:rsidRPr="00453A95">
        <w:rPr>
          <w:i/>
          <w:spacing w:val="-2"/>
        </w:rPr>
        <w:t>Baltic</w:t>
      </w:r>
      <w:proofErr w:type="spellEnd"/>
      <w:r w:rsidRPr="00453A95">
        <w:rPr>
          <w:i/>
          <w:spacing w:val="-2"/>
        </w:rPr>
        <w:t xml:space="preserve"> </w:t>
      </w:r>
      <w:proofErr w:type="spellStart"/>
      <w:r w:rsidRPr="00453A95">
        <w:rPr>
          <w:i/>
          <w:spacing w:val="-2"/>
        </w:rPr>
        <w:t>Beach</w:t>
      </w:r>
      <w:proofErr w:type="spellEnd"/>
      <w:r w:rsidRPr="00453A95">
        <w:rPr>
          <w:i/>
          <w:spacing w:val="-2"/>
        </w:rPr>
        <w:t xml:space="preserve"> </w:t>
      </w:r>
      <w:proofErr w:type="spellStart"/>
      <w:r w:rsidRPr="00453A95">
        <w:rPr>
          <w:i/>
          <w:spacing w:val="-2"/>
        </w:rPr>
        <w:t>Hotel</w:t>
      </w:r>
      <w:proofErr w:type="spellEnd"/>
      <w:r w:rsidRPr="00453A95">
        <w:rPr>
          <w:i/>
          <w:spacing w:val="-2"/>
        </w:rPr>
        <w:t xml:space="preserve"> &amp; SP</w:t>
      </w:r>
      <w:r w:rsidRPr="00CF69C1">
        <w:rPr>
          <w:i/>
        </w:rPr>
        <w:t xml:space="preserve">A, </w:t>
      </w:r>
      <w:proofErr w:type="spellStart"/>
      <w:r w:rsidRPr="00CF69C1">
        <w:rPr>
          <w:i/>
        </w:rPr>
        <w:t>Hotel</w:t>
      </w:r>
      <w:proofErr w:type="spellEnd"/>
      <w:r w:rsidRPr="00CF69C1">
        <w:rPr>
          <w:i/>
        </w:rPr>
        <w:t xml:space="preserve"> Jūrmala SPA </w:t>
      </w:r>
      <w:r w:rsidRPr="00167A0D">
        <w:t>un</w:t>
      </w:r>
      <w:r w:rsidRPr="00CF69C1">
        <w:rPr>
          <w:i/>
        </w:rPr>
        <w:t xml:space="preserve"> </w:t>
      </w:r>
      <w:proofErr w:type="spellStart"/>
      <w:r w:rsidRPr="00CF69C1">
        <w:rPr>
          <w:i/>
        </w:rPr>
        <w:t>SemaraH</w:t>
      </w:r>
      <w:proofErr w:type="spellEnd"/>
      <w:r w:rsidRPr="00CF69C1">
        <w:rPr>
          <w:i/>
        </w:rPr>
        <w:t xml:space="preserve"> </w:t>
      </w:r>
      <w:proofErr w:type="spellStart"/>
      <w:r w:rsidRPr="00CF69C1">
        <w:rPr>
          <w:i/>
        </w:rPr>
        <w:t>Hotel</w:t>
      </w:r>
      <w:proofErr w:type="spellEnd"/>
      <w:r w:rsidRPr="00CF69C1">
        <w:rPr>
          <w:i/>
        </w:rPr>
        <w:t xml:space="preserve"> Lielupe</w:t>
      </w:r>
      <w:r w:rsidRPr="00CF69C1">
        <w:t xml:space="preserve">. Konferenču telpu īres cenu diapazons: no 8.64 EUR (124 </w:t>
      </w:r>
      <w:r w:rsidR="006B73C3" w:rsidRPr="00CF69C1">
        <w:rPr>
          <w:color w:val="000000" w:themeColor="text1"/>
          <w:shd w:val="clear" w:color="auto" w:fill="FFFFFF"/>
        </w:rPr>
        <w:t>m²</w:t>
      </w:r>
      <w:r w:rsidR="006B73C3" w:rsidRPr="00CF69C1">
        <w:rPr>
          <w:color w:val="000000" w:themeColor="text1"/>
        </w:rPr>
        <w:t xml:space="preserve"> </w:t>
      </w:r>
      <w:r w:rsidRPr="00CF69C1">
        <w:t xml:space="preserve">līdz 235 EUR (411 </w:t>
      </w:r>
      <w:r w:rsidR="006B73C3" w:rsidRPr="00CF69C1">
        <w:rPr>
          <w:color w:val="000000" w:themeColor="text1"/>
          <w:shd w:val="clear" w:color="auto" w:fill="FFFFFF"/>
        </w:rPr>
        <w:t>m²</w:t>
      </w:r>
      <w:r w:rsidR="006B73C3" w:rsidRPr="00CF69C1">
        <w:rPr>
          <w:color w:val="000000" w:themeColor="text1"/>
        </w:rPr>
        <w:t xml:space="preserve">) </w:t>
      </w:r>
      <w:r w:rsidRPr="00CF69C1">
        <w:t>stundā.</w:t>
      </w:r>
    </w:p>
    <w:p w:rsidR="004F59FA" w:rsidRPr="00CF69C1" w:rsidRDefault="008E41CA" w:rsidP="00167A0D">
      <w:pPr>
        <w:pStyle w:val="Pamats"/>
      </w:pPr>
      <w:r w:rsidRPr="00167A0D">
        <w:rPr>
          <w:spacing w:val="-6"/>
        </w:rPr>
        <w:lastRenderedPageBreak/>
        <w:t xml:space="preserve">Kā norāda </w:t>
      </w:r>
      <w:r w:rsidRPr="00167A0D">
        <w:rPr>
          <w:i/>
          <w:spacing w:val="-6"/>
        </w:rPr>
        <w:t xml:space="preserve">MICE </w:t>
      </w:r>
      <w:r w:rsidRPr="00167A0D">
        <w:rPr>
          <w:spacing w:val="-6"/>
        </w:rPr>
        <w:t>nozares eksperti, Jūrmalā ir veiksmīgi attīstījusies vidēja lieluma konferenču</w:t>
      </w:r>
      <w:r w:rsidRPr="00CF69C1">
        <w:t xml:space="preserve">, </w:t>
      </w:r>
      <w:r w:rsidRPr="00167A0D">
        <w:rPr>
          <w:spacing w:val="-4"/>
        </w:rPr>
        <w:t>mazo semināru organizēšana un pieaug arī pieprasījums pēc Jūrmalā</w:t>
      </w:r>
      <w:r w:rsidR="007F1389" w:rsidRPr="00167A0D">
        <w:rPr>
          <w:spacing w:val="-4"/>
        </w:rPr>
        <w:t xml:space="preserve"> </w:t>
      </w:r>
      <w:r w:rsidRPr="00167A0D">
        <w:rPr>
          <w:spacing w:val="-4"/>
        </w:rPr>
        <w:t>organizētiem motivē</w:t>
      </w:r>
      <w:r w:rsidR="004F59FA" w:rsidRPr="00167A0D">
        <w:rPr>
          <w:spacing w:val="-4"/>
        </w:rPr>
        <w:t>jošiem</w:t>
      </w:r>
      <w:r w:rsidR="004F59FA" w:rsidRPr="00CF69C1">
        <w:t xml:space="preserve"> </w:t>
      </w:r>
      <w:r w:rsidR="004F59FA" w:rsidRPr="00167A0D">
        <w:rPr>
          <w:spacing w:val="-4"/>
        </w:rPr>
        <w:t xml:space="preserve">pasākumiem. </w:t>
      </w:r>
      <w:r w:rsidRPr="00167A0D">
        <w:rPr>
          <w:spacing w:val="-4"/>
        </w:rPr>
        <w:t>Pasākumu organizētāji un uzņēmēji Jūrmalā</w:t>
      </w:r>
      <w:r w:rsidR="007F1389" w:rsidRPr="00167A0D">
        <w:rPr>
          <w:spacing w:val="-4"/>
        </w:rPr>
        <w:t xml:space="preserve"> </w:t>
      </w:r>
      <w:r w:rsidR="0058764E" w:rsidRPr="00167A0D">
        <w:rPr>
          <w:rFonts w:ascii="Georgia" w:hAnsi="Georgia"/>
          <w:noProof/>
          <w:color w:val="2F5496" w:themeColor="accent5" w:themeShade="BF"/>
          <w:spacing w:val="-4"/>
          <w:sz w:val="48"/>
          <w:szCs w:val="48"/>
          <w:lang w:eastAsia="lv-LV"/>
        </w:rPr>
        <w:drawing>
          <wp:anchor distT="0" distB="0" distL="114300" distR="114300" simplePos="0" relativeHeight="251737088" behindDoc="1" locked="1" layoutInCell="1" allowOverlap="1" wp14:anchorId="33ED4B36" wp14:editId="316B3733">
            <wp:simplePos x="0" y="0"/>
            <wp:positionH relativeFrom="page">
              <wp:posOffset>1905</wp:posOffset>
            </wp:positionH>
            <wp:positionV relativeFrom="margin">
              <wp:posOffset>-725170</wp:posOffset>
            </wp:positionV>
            <wp:extent cx="739775" cy="11345545"/>
            <wp:effectExtent l="0" t="0" r="3175" b="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167A0D">
        <w:rPr>
          <w:spacing w:val="-4"/>
        </w:rPr>
        <w:t>norāda, ka patlaban Jūrmalā kvalitatīvi</w:t>
      </w:r>
      <w:r w:rsidRPr="00CF69C1">
        <w:t xml:space="preserve"> iespējams noorganizēt pasākumus</w:t>
      </w:r>
      <w:r w:rsidR="006B73C3" w:rsidRPr="00CF69C1">
        <w:t>,</w:t>
      </w:r>
      <w:r w:rsidRPr="00CF69C1">
        <w:t xml:space="preserve"> t.sk. konferences</w:t>
      </w:r>
      <w:r w:rsidR="006B73C3" w:rsidRPr="00CF69C1">
        <w:t>,</w:t>
      </w:r>
      <w:r w:rsidRPr="00CF69C1">
        <w:t xml:space="preserve"> līdz maksimāli 300 dalībniekiem, tajā pašā laikā ēdināšanas nodrošināšana arī šādam </w:t>
      </w:r>
      <w:r w:rsidR="00CF69C1">
        <w:t>skaitam var radīt sarežģījumus.</w:t>
      </w:r>
    </w:p>
    <w:p w:rsidR="008F4AB4" w:rsidRPr="00CF69C1" w:rsidRDefault="008F4AB4" w:rsidP="00167A0D">
      <w:pPr>
        <w:pStyle w:val="Pamats"/>
      </w:pPr>
      <w:r w:rsidRPr="00167A0D">
        <w:rPr>
          <w:spacing w:val="-2"/>
        </w:rPr>
        <w:t>2017.</w:t>
      </w:r>
      <w:r w:rsidR="00167A0D" w:rsidRPr="00167A0D">
        <w:rPr>
          <w:spacing w:val="-2"/>
        </w:rPr>
        <w:t xml:space="preserve"> </w:t>
      </w:r>
      <w:r w:rsidRPr="00167A0D">
        <w:rPr>
          <w:spacing w:val="-2"/>
        </w:rPr>
        <w:t>gada ziemā veiktās vietējo tūristu aptaujas dati</w:t>
      </w:r>
      <w:r w:rsidRPr="00167A0D">
        <w:rPr>
          <w:rStyle w:val="FootnoteReference"/>
          <w:spacing w:val="-2"/>
        </w:rPr>
        <w:footnoteReference w:id="53"/>
      </w:r>
      <w:r w:rsidR="00CF69C1" w:rsidRPr="00167A0D">
        <w:rPr>
          <w:spacing w:val="-2"/>
        </w:rPr>
        <w:t xml:space="preserve"> atklāj, ka 29,</w:t>
      </w:r>
      <w:r w:rsidRPr="00167A0D">
        <w:rPr>
          <w:spacing w:val="-2"/>
        </w:rPr>
        <w:t>3% no visiem vietējie</w:t>
      </w:r>
      <w:r w:rsidRPr="00CF69C1">
        <w:t>m Latvijas respondentiem 29% ieradās ar mērķi piedalīties kādā konferencē vai seminārā. Kopumā šis segments kopējo Jūrmalas tūrisma piedāvājuma cenas atbilstību kvalitātei vērtē zemāk</w:t>
      </w:r>
      <w:r w:rsidR="00167A0D">
        <w:t>,</w:t>
      </w:r>
      <w:r w:rsidRPr="00CF69C1">
        <w:t xml:space="preserve"> </w:t>
      </w:r>
      <w:r w:rsidR="00167A0D">
        <w:t>ne</w:t>
      </w:r>
      <w:r w:rsidRPr="00CF69C1">
        <w:t xml:space="preserve">kā citi segmenti </w:t>
      </w:r>
      <w:r w:rsidRPr="00167A0D">
        <w:t>(vid. vērt. 4,48 skalā 1</w:t>
      </w:r>
      <w:r w:rsidR="00BF7758" w:rsidRPr="00167A0D">
        <w:t>–</w:t>
      </w:r>
      <w:r w:rsidRPr="00167A0D">
        <w:t>7).</w:t>
      </w:r>
      <w:r w:rsidR="007F1389">
        <w:t xml:space="preserve"> </w:t>
      </w:r>
      <w:r w:rsidRPr="00CF69C1">
        <w:t xml:space="preserve">Zemāka apmierinātība </w:t>
      </w:r>
      <w:r w:rsidRPr="00CF69C1">
        <w:rPr>
          <w:i/>
        </w:rPr>
        <w:t xml:space="preserve">MICE </w:t>
      </w:r>
      <w:r w:rsidRPr="00CF69C1">
        <w:t>viesiem</w:t>
      </w:r>
      <w:r w:rsidR="007F1389">
        <w:t xml:space="preserve"> </w:t>
      </w:r>
      <w:r w:rsidRPr="00CF69C1">
        <w:t xml:space="preserve">bija ar ēdināšanas piedāvājumu (ēdienu un dzērienu kvalitāte, cenas atbilstība kvalitātei, u.c.), </w:t>
      </w:r>
      <w:r w:rsidRPr="00167A0D">
        <w:rPr>
          <w:spacing w:val="-4"/>
        </w:rPr>
        <w:t xml:space="preserve">naktsmītņu cenu un to personāla laipnību/viesmīlību. Kā nozīmīgākās papildu jeb </w:t>
      </w:r>
      <w:proofErr w:type="spellStart"/>
      <w:r w:rsidRPr="00167A0D">
        <w:rPr>
          <w:spacing w:val="-4"/>
        </w:rPr>
        <w:t>pēcpasākuma</w:t>
      </w:r>
      <w:proofErr w:type="spellEnd"/>
      <w:r w:rsidRPr="00CF69C1">
        <w:t xml:space="preserve"> aktivitātes Jūrmalā </w:t>
      </w:r>
      <w:r w:rsidRPr="00CF69C1">
        <w:rPr>
          <w:i/>
        </w:rPr>
        <w:t xml:space="preserve">MICE </w:t>
      </w:r>
      <w:r w:rsidRPr="00CF69C1">
        <w:t>viesi norāda pastaigu vietas un dabas objektus, ar kuriem šie viesi ir ļoti apmierināti. Vasarā Jūrmalas piedāvājums tiek vērtēts augstāk (6,22), savukārt pārējos gadalaikos vērtējums ir zemāks (5,09), norādot uz nepietiekamām aktivitātēm un pilsētā iztrūkstošo “</w:t>
      </w:r>
      <w:proofErr w:type="spellStart"/>
      <w:r w:rsidRPr="00CF69C1">
        <w:t>dzīvelīgumu</w:t>
      </w:r>
      <w:proofErr w:type="spellEnd"/>
      <w:r w:rsidRPr="00CF69C1">
        <w:t>”.</w:t>
      </w:r>
    </w:p>
    <w:p w:rsidR="008E41CA" w:rsidRPr="00CF69C1" w:rsidRDefault="008E41CA" w:rsidP="00167A0D">
      <w:pPr>
        <w:pStyle w:val="Pamats"/>
      </w:pPr>
      <w:r w:rsidRPr="00CF69C1">
        <w:t xml:space="preserve">Neskatoties uz norādītajiem trūkumiem, </w:t>
      </w:r>
      <w:r w:rsidRPr="00CF69C1">
        <w:rPr>
          <w:i/>
        </w:rPr>
        <w:t>MICE</w:t>
      </w:r>
      <w:r w:rsidRPr="00CF69C1">
        <w:t xml:space="preserve"> sektora profesionāļi Latvijā norāda uz Jūrmalas potenciālu </w:t>
      </w:r>
      <w:r w:rsidRPr="00CF69C1">
        <w:rPr>
          <w:i/>
        </w:rPr>
        <w:t>MICE</w:t>
      </w:r>
      <w:r w:rsidRPr="00CF69C1">
        <w:t xml:space="preserve"> tūrisma attīstībā, īpaši mazu un vidēju vietēja un starptautiska līmeņa konferenču/kongresu, tikšanos un cita veida pasākumu</w:t>
      </w:r>
      <w:r w:rsidR="00BF501B" w:rsidRPr="00CF69C1">
        <w:t>,</w:t>
      </w:r>
      <w:r w:rsidRPr="00CF69C1">
        <w:t xml:space="preserve"> kā arī motivējošo ceļojumu organizēšanā. </w:t>
      </w:r>
    </w:p>
    <w:p w:rsidR="008E41CA" w:rsidRPr="00CF69C1" w:rsidRDefault="00451437" w:rsidP="00167A0D">
      <w:pPr>
        <w:pStyle w:val="Pamats"/>
      </w:pPr>
      <w:r>
        <w:t>Eksperti</w:t>
      </w:r>
      <w:r w:rsidR="00CF69C1">
        <w:t xml:space="preserve"> </w:t>
      </w:r>
      <w:r w:rsidR="008E41CA" w:rsidRPr="00CF69C1">
        <w:t xml:space="preserve">kā ļoti nozīmīgu Jūrmalas </w:t>
      </w:r>
      <w:r w:rsidR="008E41CA" w:rsidRPr="00CF69C1">
        <w:rPr>
          <w:i/>
        </w:rPr>
        <w:t>MICE</w:t>
      </w:r>
      <w:r w:rsidR="008E41CA" w:rsidRPr="00CF69C1">
        <w:t xml:space="preserve"> sektora attīstību veicinošu faktoru ir norādījuši </w:t>
      </w:r>
      <w:r w:rsidR="008E41CA" w:rsidRPr="00167A0D">
        <w:rPr>
          <w:spacing w:val="-2"/>
        </w:rPr>
        <w:t>Jūrmalas pašvaldības atbalstu (līdzfinansējumu) starptautisko konferenču rīkošanai. 2016.</w:t>
      </w:r>
      <w:r w:rsidR="00BF501B" w:rsidRPr="00167A0D">
        <w:rPr>
          <w:spacing w:val="-2"/>
        </w:rPr>
        <w:t xml:space="preserve"> </w:t>
      </w:r>
      <w:r w:rsidR="008E41CA" w:rsidRPr="00167A0D">
        <w:rPr>
          <w:spacing w:val="-2"/>
        </w:rPr>
        <w:t>gadā</w:t>
      </w:r>
      <w:r w:rsidR="008E41CA" w:rsidRPr="00CF69C1">
        <w:t xml:space="preserve">, kad programma tika uzsākta, kopā tika atbalstītas trīs starptautiskas konferences </w:t>
      </w:r>
      <w:r w:rsidR="00B16B6B">
        <w:t>(</w:t>
      </w:r>
      <w:r w:rsidR="008E41CA" w:rsidRPr="00CF69C1">
        <w:t>kopēj</w:t>
      </w:r>
      <w:r w:rsidR="00B16B6B">
        <w:t>ā</w:t>
      </w:r>
      <w:r w:rsidR="008E41CA" w:rsidRPr="00CF69C1">
        <w:t xml:space="preserve"> summ</w:t>
      </w:r>
      <w:r w:rsidR="00B16B6B">
        <w:t>a</w:t>
      </w:r>
      <w:r w:rsidR="008E41CA" w:rsidRPr="00CF69C1">
        <w:t xml:space="preserve"> 18 749 eiro</w:t>
      </w:r>
      <w:r w:rsidR="00B16B6B">
        <w:t>)</w:t>
      </w:r>
      <w:r w:rsidR="008E41CA" w:rsidRPr="00CF69C1">
        <w:t>. 2017.</w:t>
      </w:r>
      <w:r w:rsidR="00BF501B" w:rsidRPr="00CF69C1">
        <w:t xml:space="preserve"> </w:t>
      </w:r>
      <w:r w:rsidR="008E41CA" w:rsidRPr="00CF69C1">
        <w:t>gada pirmajā pusgadā atbalsta summa jau sasniedza 34 012 eiro un atbalst</w:t>
      </w:r>
      <w:r w:rsidR="0001489A" w:rsidRPr="00CF69C1">
        <w:t>s</w:t>
      </w:r>
      <w:r w:rsidR="008E41CA" w:rsidRPr="00CF69C1">
        <w:t xml:space="preserve"> saņ</w:t>
      </w:r>
      <w:r w:rsidR="0001489A" w:rsidRPr="00CF69C1">
        <w:t>e</w:t>
      </w:r>
      <w:r w:rsidR="008E41CA" w:rsidRPr="00CF69C1">
        <w:t>m</w:t>
      </w:r>
      <w:r w:rsidR="0001489A" w:rsidRPr="00CF69C1">
        <w:t>ts</w:t>
      </w:r>
      <w:r w:rsidR="008E41CA" w:rsidRPr="00CF69C1">
        <w:t xml:space="preserve"> septiņu pasākumu organizēšanai</w:t>
      </w:r>
      <w:r w:rsidR="008E41CA" w:rsidRPr="00CF69C1">
        <w:rPr>
          <w:rStyle w:val="FootnoteReference"/>
        </w:rPr>
        <w:footnoteReference w:id="54"/>
      </w:r>
      <w:r w:rsidR="008E41CA" w:rsidRPr="00CF69C1">
        <w:t>.</w:t>
      </w:r>
      <w:r w:rsidR="007F1389">
        <w:t xml:space="preserve"> </w:t>
      </w:r>
    </w:p>
    <w:p w:rsidR="008E41CA" w:rsidRPr="00CF69C1" w:rsidRDefault="008E41CA" w:rsidP="00167A0D">
      <w:pPr>
        <w:pStyle w:val="Pamats"/>
      </w:pPr>
      <w:r w:rsidRPr="00CF69C1">
        <w:t xml:space="preserve">Balstoties uz pasākumu apmeklētāju vērtējumu, </w:t>
      </w:r>
      <w:r w:rsidRPr="00CF69C1">
        <w:rPr>
          <w:i/>
        </w:rPr>
        <w:t>MICE</w:t>
      </w:r>
      <w:r w:rsidRPr="00CF69C1">
        <w:t xml:space="preserve"> sektora uzņēmēju un nozares ekspertu vērtējumu </w:t>
      </w:r>
      <w:r w:rsidR="00CF69C1">
        <w:t>1.</w:t>
      </w:r>
      <w:r w:rsidRPr="00CF69C1">
        <w:t>18.</w:t>
      </w:r>
      <w:r w:rsidR="0001489A" w:rsidRPr="00CF69C1">
        <w:t xml:space="preserve"> </w:t>
      </w:r>
      <w:r w:rsidRPr="00CF69C1">
        <w:t xml:space="preserve">tabulā ir apkopotas Jūrmalas </w:t>
      </w:r>
      <w:r w:rsidRPr="00CF69C1">
        <w:rPr>
          <w:i/>
        </w:rPr>
        <w:t>MICE</w:t>
      </w:r>
      <w:r w:rsidRPr="00CF69C1">
        <w:t xml:space="preserve"> sektora attīstības stiprās un vājās puses un galvenie sektoru ietekmējošie ārējās vides faktori. </w:t>
      </w:r>
    </w:p>
    <w:p w:rsidR="0058764E" w:rsidRDefault="0058764E" w:rsidP="00CF69C1">
      <w:pPr>
        <w:spacing w:after="0" w:line="240" w:lineRule="auto"/>
        <w:jc w:val="right"/>
        <w:rPr>
          <w:rFonts w:ascii="Times New Roman" w:hAnsi="Times New Roman" w:cs="Times New Roman"/>
        </w:rPr>
      </w:pPr>
    </w:p>
    <w:p w:rsidR="0058764E" w:rsidRDefault="0058764E" w:rsidP="00CF69C1">
      <w:pPr>
        <w:spacing w:after="0" w:line="240" w:lineRule="auto"/>
        <w:jc w:val="right"/>
        <w:rPr>
          <w:rFonts w:ascii="Times New Roman" w:hAnsi="Times New Roman" w:cs="Times New Roman"/>
        </w:rPr>
      </w:pPr>
    </w:p>
    <w:p w:rsidR="00B937A7" w:rsidRDefault="00B937A7" w:rsidP="00CF69C1">
      <w:pPr>
        <w:spacing w:after="0" w:line="240" w:lineRule="auto"/>
        <w:jc w:val="right"/>
        <w:rPr>
          <w:rFonts w:ascii="Times New Roman" w:hAnsi="Times New Roman" w:cs="Times New Roman"/>
        </w:rPr>
      </w:pPr>
    </w:p>
    <w:p w:rsidR="00B937A7" w:rsidRDefault="00B937A7" w:rsidP="00CF69C1">
      <w:pPr>
        <w:spacing w:after="0" w:line="240" w:lineRule="auto"/>
        <w:jc w:val="right"/>
        <w:rPr>
          <w:rFonts w:ascii="Times New Roman" w:hAnsi="Times New Roman" w:cs="Times New Roman"/>
        </w:rPr>
      </w:pPr>
    </w:p>
    <w:p w:rsidR="00B937A7" w:rsidRDefault="00B937A7" w:rsidP="00CF69C1">
      <w:pPr>
        <w:spacing w:after="0" w:line="240" w:lineRule="auto"/>
        <w:jc w:val="right"/>
        <w:rPr>
          <w:rFonts w:ascii="Times New Roman" w:hAnsi="Times New Roman" w:cs="Times New Roman"/>
        </w:rPr>
      </w:pPr>
    </w:p>
    <w:p w:rsidR="008E41CA" w:rsidRPr="00167A0D" w:rsidRDefault="00CF69C1" w:rsidP="00167A0D">
      <w:pPr>
        <w:pStyle w:val="Pamats"/>
        <w:pageBreakBefore/>
        <w:jc w:val="right"/>
        <w:rPr>
          <w:i/>
        </w:rPr>
      </w:pPr>
      <w:r w:rsidRPr="00167A0D">
        <w:rPr>
          <w:i/>
        </w:rPr>
        <w:lastRenderedPageBreak/>
        <w:t>1.</w:t>
      </w:r>
      <w:r w:rsidR="008E41CA" w:rsidRPr="00167A0D">
        <w:rPr>
          <w:i/>
        </w:rPr>
        <w:t>18.</w:t>
      </w:r>
      <w:r w:rsidR="00167A0D">
        <w:rPr>
          <w:i/>
        </w:rPr>
        <w:t xml:space="preserve"> </w:t>
      </w:r>
      <w:r w:rsidR="008E41CA" w:rsidRPr="00167A0D">
        <w:rPr>
          <w:i/>
        </w:rPr>
        <w:t>tabula</w:t>
      </w:r>
    </w:p>
    <w:p w:rsidR="008E41CA" w:rsidRPr="00BC032C" w:rsidRDefault="008E41CA" w:rsidP="00167A0D">
      <w:pPr>
        <w:pStyle w:val="Tabulasvirsraksts"/>
      </w:pPr>
      <w:r w:rsidRPr="00CF69C1">
        <w:rPr>
          <w:i/>
        </w:rPr>
        <w:t>MICE</w:t>
      </w:r>
      <w:r w:rsidRPr="00BC032C">
        <w:t xml:space="preserve"> tūrisma attīstības stiprās un vājās puses</w:t>
      </w:r>
    </w:p>
    <w:tbl>
      <w:tblPr>
        <w:tblStyle w:val="TableGrid"/>
        <w:tblW w:w="0" w:type="auto"/>
        <w:tblLook w:val="04A0" w:firstRow="1" w:lastRow="0" w:firstColumn="1" w:lastColumn="0" w:noHBand="0" w:noVBand="1"/>
      </w:tblPr>
      <w:tblGrid>
        <w:gridCol w:w="9287"/>
      </w:tblGrid>
      <w:tr w:rsidR="00CF69C1" w:rsidRPr="00167A0D" w:rsidTr="001E5B4E">
        <w:trPr>
          <w:trHeight w:val="284"/>
        </w:trPr>
        <w:tc>
          <w:tcPr>
            <w:tcW w:w="9287" w:type="dxa"/>
            <w:shd w:val="clear" w:color="auto" w:fill="B28751"/>
          </w:tcPr>
          <w:p w:rsidR="008E41CA" w:rsidRPr="00167A0D" w:rsidRDefault="008E41CA" w:rsidP="008E41CA">
            <w:pPr>
              <w:jc w:val="center"/>
              <w:rPr>
                <w:rFonts w:cs="Times New Roman"/>
                <w:b/>
                <w:color w:val="FFFFFF" w:themeColor="background1"/>
                <w:sz w:val="20"/>
                <w:szCs w:val="20"/>
              </w:rPr>
            </w:pPr>
            <w:r w:rsidRPr="00167A0D">
              <w:rPr>
                <w:rFonts w:cs="Times New Roman"/>
                <w:b/>
                <w:color w:val="FFFFFF" w:themeColor="background1"/>
                <w:sz w:val="20"/>
                <w:szCs w:val="20"/>
              </w:rPr>
              <w:t>Stiprās puses</w:t>
            </w:r>
          </w:p>
        </w:tc>
      </w:tr>
      <w:tr w:rsidR="0058764E" w:rsidRPr="00167A0D" w:rsidTr="00CF69C1">
        <w:tc>
          <w:tcPr>
            <w:tcW w:w="9287" w:type="dxa"/>
          </w:tcPr>
          <w:p w:rsidR="00B937A7" w:rsidRPr="00167A0D" w:rsidRDefault="00B937A7" w:rsidP="003E1973">
            <w:pPr>
              <w:pStyle w:val="ListParagraph"/>
              <w:numPr>
                <w:ilvl w:val="0"/>
                <w:numId w:val="10"/>
              </w:numPr>
              <w:ind w:left="567"/>
              <w:jc w:val="both"/>
              <w:rPr>
                <w:rFonts w:cs="Times New Roman"/>
                <w:b/>
                <w:sz w:val="20"/>
                <w:szCs w:val="20"/>
              </w:rPr>
            </w:pPr>
            <w:r w:rsidRPr="00167A0D">
              <w:rPr>
                <w:rFonts w:cs="Times New Roman"/>
                <w:sz w:val="20"/>
                <w:szCs w:val="20"/>
              </w:rPr>
              <w:t>Attālums no/līdz Rīgas starptautiskajai</w:t>
            </w:r>
            <w:r w:rsidR="007F1389" w:rsidRPr="00167A0D">
              <w:rPr>
                <w:rFonts w:cs="Times New Roman"/>
                <w:sz w:val="20"/>
                <w:szCs w:val="20"/>
              </w:rPr>
              <w:t xml:space="preserve"> </w:t>
            </w:r>
            <w:r w:rsidRPr="00167A0D">
              <w:rPr>
                <w:rFonts w:cs="Times New Roman"/>
                <w:sz w:val="20"/>
                <w:szCs w:val="20"/>
              </w:rPr>
              <w:t>lidostai</w:t>
            </w:r>
          </w:p>
          <w:p w:rsidR="00B937A7" w:rsidRPr="00167A0D" w:rsidRDefault="00B937A7" w:rsidP="003E1973">
            <w:pPr>
              <w:pStyle w:val="ListParagraph"/>
              <w:numPr>
                <w:ilvl w:val="0"/>
                <w:numId w:val="10"/>
              </w:numPr>
              <w:ind w:left="567"/>
              <w:jc w:val="both"/>
              <w:rPr>
                <w:rFonts w:cs="Times New Roman"/>
                <w:b/>
                <w:sz w:val="20"/>
                <w:szCs w:val="20"/>
              </w:rPr>
            </w:pPr>
            <w:r w:rsidRPr="00167A0D">
              <w:rPr>
                <w:rFonts w:cs="Times New Roman"/>
                <w:sz w:val="20"/>
                <w:szCs w:val="20"/>
              </w:rPr>
              <w:t>Rīgas tuvums</w:t>
            </w:r>
          </w:p>
          <w:p w:rsidR="00B937A7" w:rsidRPr="00167A0D" w:rsidRDefault="00B937A7" w:rsidP="003E1973">
            <w:pPr>
              <w:pStyle w:val="ListParagraph"/>
              <w:numPr>
                <w:ilvl w:val="0"/>
                <w:numId w:val="10"/>
              </w:numPr>
              <w:ind w:left="567"/>
              <w:jc w:val="both"/>
              <w:rPr>
                <w:rFonts w:cs="Times New Roman"/>
                <w:b/>
                <w:sz w:val="20"/>
                <w:szCs w:val="20"/>
              </w:rPr>
            </w:pPr>
            <w:r w:rsidRPr="00167A0D">
              <w:rPr>
                <w:rFonts w:cs="Times New Roman"/>
                <w:sz w:val="20"/>
                <w:szCs w:val="20"/>
              </w:rPr>
              <w:t>Skaista un sakārtota pilsētvide</w:t>
            </w:r>
          </w:p>
          <w:p w:rsidR="00B937A7" w:rsidRPr="00167A0D" w:rsidRDefault="00B937A7" w:rsidP="003E1973">
            <w:pPr>
              <w:pStyle w:val="ListParagraph"/>
              <w:numPr>
                <w:ilvl w:val="0"/>
                <w:numId w:val="10"/>
              </w:numPr>
              <w:ind w:left="567"/>
              <w:jc w:val="both"/>
              <w:rPr>
                <w:rFonts w:cs="Times New Roman"/>
                <w:b/>
                <w:sz w:val="20"/>
                <w:szCs w:val="20"/>
              </w:rPr>
            </w:pPr>
            <w:r w:rsidRPr="00167A0D">
              <w:rPr>
                <w:rFonts w:cs="Times New Roman"/>
                <w:sz w:val="20"/>
                <w:szCs w:val="20"/>
              </w:rPr>
              <w:t>Atsevišķas piesaistes var izmantot konferenču un cita veida tikšanos sociālām programmām (Jūrmalas brīvdabas muzejs, Dzintaru koncertzāle)</w:t>
            </w:r>
            <w:r w:rsidR="007F1389" w:rsidRPr="00167A0D">
              <w:rPr>
                <w:rFonts w:cs="Times New Roman"/>
                <w:sz w:val="20"/>
                <w:szCs w:val="20"/>
              </w:rPr>
              <w:t xml:space="preserve"> </w:t>
            </w:r>
          </w:p>
          <w:p w:rsidR="00B937A7" w:rsidRPr="00167A0D" w:rsidRDefault="00B937A7" w:rsidP="003E1973">
            <w:pPr>
              <w:pStyle w:val="ListParagraph"/>
              <w:numPr>
                <w:ilvl w:val="0"/>
                <w:numId w:val="10"/>
              </w:numPr>
              <w:ind w:left="567"/>
              <w:jc w:val="both"/>
              <w:rPr>
                <w:rFonts w:cs="Times New Roman"/>
                <w:b/>
                <w:sz w:val="20"/>
                <w:szCs w:val="20"/>
              </w:rPr>
            </w:pPr>
            <w:r w:rsidRPr="00167A0D">
              <w:rPr>
                <w:rFonts w:cs="Times New Roman"/>
                <w:sz w:val="20"/>
                <w:szCs w:val="20"/>
              </w:rPr>
              <w:t xml:space="preserve">Bāzes infrastruktūra un kapacitāte mazu un vidēju pasākumu organizēšanai (300 dalībnieki/ </w:t>
            </w:r>
            <w:proofErr w:type="spellStart"/>
            <w:r w:rsidRPr="00167A0D">
              <w:rPr>
                <w:rFonts w:cs="Times New Roman"/>
                <w:sz w:val="20"/>
                <w:szCs w:val="20"/>
              </w:rPr>
              <w:t>max</w:t>
            </w:r>
            <w:proofErr w:type="spellEnd"/>
            <w:r w:rsidRPr="00167A0D">
              <w:rPr>
                <w:rFonts w:cs="Times New Roman"/>
                <w:sz w:val="20"/>
                <w:szCs w:val="20"/>
              </w:rPr>
              <w:t xml:space="preserve"> 600)</w:t>
            </w:r>
          </w:p>
          <w:p w:rsidR="00B937A7" w:rsidRPr="00167A0D" w:rsidRDefault="00B937A7" w:rsidP="003E1973">
            <w:pPr>
              <w:pStyle w:val="ListParagraph"/>
              <w:numPr>
                <w:ilvl w:val="0"/>
                <w:numId w:val="10"/>
              </w:numPr>
              <w:ind w:left="567"/>
              <w:jc w:val="both"/>
              <w:rPr>
                <w:rFonts w:cs="Times New Roman"/>
                <w:b/>
                <w:sz w:val="20"/>
                <w:szCs w:val="20"/>
              </w:rPr>
            </w:pPr>
            <w:r w:rsidRPr="00167A0D">
              <w:rPr>
                <w:rFonts w:cs="Times New Roman"/>
                <w:sz w:val="20"/>
                <w:szCs w:val="20"/>
              </w:rPr>
              <w:t xml:space="preserve">Dzintaru koncertzāles potenciāls </w:t>
            </w:r>
          </w:p>
          <w:p w:rsidR="00B937A7" w:rsidRPr="00167A0D" w:rsidRDefault="00B937A7" w:rsidP="003E1973">
            <w:pPr>
              <w:pStyle w:val="ListParagraph"/>
              <w:numPr>
                <w:ilvl w:val="0"/>
                <w:numId w:val="10"/>
              </w:numPr>
              <w:ind w:left="567"/>
              <w:jc w:val="both"/>
              <w:rPr>
                <w:rFonts w:cs="Times New Roman"/>
                <w:b/>
                <w:sz w:val="20"/>
                <w:szCs w:val="20"/>
              </w:rPr>
            </w:pPr>
            <w:r w:rsidRPr="00167A0D">
              <w:rPr>
                <w:rFonts w:cs="Times New Roman"/>
                <w:sz w:val="20"/>
                <w:szCs w:val="20"/>
              </w:rPr>
              <w:t>Nakšņošanas un ēdināšanas pakalpojumu pieejamība</w:t>
            </w:r>
          </w:p>
          <w:p w:rsidR="00B937A7" w:rsidRPr="00167A0D" w:rsidRDefault="00B937A7" w:rsidP="003E1973">
            <w:pPr>
              <w:pStyle w:val="ListParagraph"/>
              <w:numPr>
                <w:ilvl w:val="0"/>
                <w:numId w:val="10"/>
              </w:numPr>
              <w:ind w:left="567"/>
              <w:jc w:val="both"/>
              <w:rPr>
                <w:rFonts w:cs="Times New Roman"/>
                <w:b/>
                <w:sz w:val="20"/>
                <w:szCs w:val="20"/>
              </w:rPr>
            </w:pPr>
            <w:r w:rsidRPr="00167A0D">
              <w:rPr>
                <w:rFonts w:cs="Times New Roman"/>
                <w:sz w:val="20"/>
                <w:szCs w:val="20"/>
              </w:rPr>
              <w:t>Pozitīva pasākumu organizētāju pieredze un uzticēšanās darījumu partneriem par pakalpojumu kvalitāti</w:t>
            </w:r>
          </w:p>
          <w:p w:rsidR="00B937A7" w:rsidRPr="00167A0D" w:rsidRDefault="00B937A7" w:rsidP="003E1973">
            <w:pPr>
              <w:pStyle w:val="ListParagraph"/>
              <w:numPr>
                <w:ilvl w:val="0"/>
                <w:numId w:val="10"/>
              </w:numPr>
              <w:ind w:left="567"/>
              <w:jc w:val="both"/>
              <w:rPr>
                <w:rFonts w:cs="Times New Roman"/>
                <w:b/>
                <w:sz w:val="20"/>
                <w:szCs w:val="20"/>
              </w:rPr>
            </w:pPr>
            <w:r w:rsidRPr="00167A0D">
              <w:rPr>
                <w:rFonts w:cs="Times New Roman"/>
                <w:sz w:val="20"/>
                <w:szCs w:val="20"/>
              </w:rPr>
              <w:t>Jūrmalas pašvaldības uzsāktās aktivitātes MICE tūrisma veicināšanā (iepazīšanās tūres, sadaļas izveide mājas lapā)</w:t>
            </w:r>
          </w:p>
          <w:p w:rsidR="0058764E" w:rsidRPr="00167A0D" w:rsidRDefault="00B937A7" w:rsidP="003E1973">
            <w:pPr>
              <w:pStyle w:val="ListParagraph"/>
              <w:numPr>
                <w:ilvl w:val="0"/>
                <w:numId w:val="10"/>
              </w:numPr>
              <w:ind w:left="567"/>
              <w:jc w:val="both"/>
              <w:rPr>
                <w:sz w:val="20"/>
                <w:szCs w:val="20"/>
              </w:rPr>
            </w:pPr>
            <w:r w:rsidRPr="00167A0D">
              <w:rPr>
                <w:rFonts w:cs="Times New Roman"/>
                <w:sz w:val="20"/>
                <w:szCs w:val="20"/>
              </w:rPr>
              <w:t>Jūrmalas pašvaldības atbalsta programma starptautisko konferenču atbalstam.</w:t>
            </w:r>
            <w:r w:rsidR="0058764E" w:rsidRPr="00167A0D">
              <w:rPr>
                <w:rFonts w:ascii="Georgia" w:hAnsi="Georgia"/>
                <w:noProof/>
                <w:color w:val="2F5496" w:themeColor="accent5" w:themeShade="BF"/>
                <w:sz w:val="20"/>
                <w:szCs w:val="20"/>
                <w:lang w:eastAsia="lv-LV"/>
              </w:rPr>
              <w:drawing>
                <wp:anchor distT="0" distB="0" distL="114300" distR="114300" simplePos="0" relativeHeight="251739136" behindDoc="1" locked="1" layoutInCell="1" allowOverlap="1" wp14:anchorId="79317E89" wp14:editId="7AD033E5">
                  <wp:simplePos x="0" y="0"/>
                  <wp:positionH relativeFrom="page">
                    <wp:posOffset>-1014095</wp:posOffset>
                  </wp:positionH>
                  <wp:positionV relativeFrom="margin">
                    <wp:posOffset>-1304290</wp:posOffset>
                  </wp:positionV>
                  <wp:extent cx="739775" cy="11345545"/>
                  <wp:effectExtent l="0" t="0" r="3175" b="82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p>
        </w:tc>
      </w:tr>
      <w:tr w:rsidR="00C46CC2" w:rsidRPr="00167A0D" w:rsidTr="00C46CC2">
        <w:tc>
          <w:tcPr>
            <w:tcW w:w="9287" w:type="dxa"/>
            <w:shd w:val="clear" w:color="auto" w:fill="B28751"/>
          </w:tcPr>
          <w:p w:rsidR="008E41CA" w:rsidRPr="00167A0D" w:rsidRDefault="008E41CA" w:rsidP="00F701BC">
            <w:pPr>
              <w:spacing w:after="40"/>
              <w:jc w:val="center"/>
              <w:rPr>
                <w:rFonts w:cs="Times New Roman"/>
                <w:b/>
                <w:color w:val="FFFFFF" w:themeColor="background1"/>
                <w:sz w:val="20"/>
                <w:szCs w:val="20"/>
              </w:rPr>
            </w:pPr>
            <w:r w:rsidRPr="00167A0D">
              <w:rPr>
                <w:rFonts w:cs="Times New Roman"/>
                <w:b/>
                <w:color w:val="FFFFFF" w:themeColor="background1"/>
                <w:sz w:val="20"/>
                <w:szCs w:val="20"/>
              </w:rPr>
              <w:t>Vājās puses</w:t>
            </w:r>
          </w:p>
        </w:tc>
      </w:tr>
      <w:tr w:rsidR="008E41CA" w:rsidRPr="00167A0D" w:rsidTr="00CF69C1">
        <w:tc>
          <w:tcPr>
            <w:tcW w:w="9287" w:type="dxa"/>
          </w:tcPr>
          <w:p w:rsidR="008E41CA" w:rsidRPr="00167A0D" w:rsidRDefault="008E41CA" w:rsidP="003E1973">
            <w:pPr>
              <w:pStyle w:val="ListParagraph"/>
              <w:numPr>
                <w:ilvl w:val="0"/>
                <w:numId w:val="3"/>
              </w:numPr>
              <w:spacing w:after="40"/>
              <w:ind w:left="567"/>
              <w:rPr>
                <w:rFonts w:cs="Times New Roman"/>
                <w:sz w:val="20"/>
                <w:szCs w:val="20"/>
              </w:rPr>
            </w:pPr>
            <w:r w:rsidRPr="00167A0D">
              <w:rPr>
                <w:rFonts w:cs="Times New Roman"/>
                <w:sz w:val="20"/>
                <w:szCs w:val="20"/>
              </w:rPr>
              <w:t>Zemāka kapacitāte un augstāks cenu līmenis kā Rīgā (vietējiem un pies</w:t>
            </w:r>
            <w:r w:rsidR="00167A0D">
              <w:rPr>
                <w:rFonts w:cs="Times New Roman"/>
                <w:sz w:val="20"/>
                <w:szCs w:val="20"/>
              </w:rPr>
              <w:t>aistītiem ārējiem p</w:t>
            </w:r>
            <w:r w:rsidRPr="00167A0D">
              <w:rPr>
                <w:rFonts w:cs="Times New Roman"/>
                <w:sz w:val="20"/>
                <w:szCs w:val="20"/>
              </w:rPr>
              <w:t>akalpojumiem)</w:t>
            </w:r>
          </w:p>
          <w:p w:rsidR="008E41CA" w:rsidRPr="00167A0D" w:rsidRDefault="008E41CA" w:rsidP="003E1973">
            <w:pPr>
              <w:pStyle w:val="ListParagraph"/>
              <w:numPr>
                <w:ilvl w:val="0"/>
                <w:numId w:val="3"/>
              </w:numPr>
              <w:spacing w:after="40"/>
              <w:ind w:left="567"/>
              <w:rPr>
                <w:rFonts w:cs="Times New Roman"/>
                <w:sz w:val="20"/>
                <w:szCs w:val="20"/>
              </w:rPr>
            </w:pPr>
            <w:r w:rsidRPr="00167A0D">
              <w:rPr>
                <w:rFonts w:cs="Times New Roman"/>
                <w:sz w:val="20"/>
                <w:szCs w:val="20"/>
              </w:rPr>
              <w:t>Jūrmalai trūkst unikalitātes un atpazīstamības</w:t>
            </w:r>
            <w:r w:rsidR="00C46CC2" w:rsidRPr="00167A0D">
              <w:rPr>
                <w:rFonts w:cs="Times New Roman"/>
                <w:sz w:val="20"/>
                <w:szCs w:val="20"/>
              </w:rPr>
              <w:t xml:space="preserve"> starptautiskā līmenī</w:t>
            </w:r>
          </w:p>
          <w:p w:rsidR="008E41CA" w:rsidRPr="00167A0D" w:rsidRDefault="008E41CA" w:rsidP="003E1973">
            <w:pPr>
              <w:pStyle w:val="ListParagraph"/>
              <w:numPr>
                <w:ilvl w:val="0"/>
                <w:numId w:val="3"/>
              </w:numPr>
              <w:spacing w:after="40"/>
              <w:ind w:left="567"/>
              <w:rPr>
                <w:rFonts w:cs="Times New Roman"/>
                <w:sz w:val="20"/>
                <w:szCs w:val="20"/>
              </w:rPr>
            </w:pPr>
            <w:r w:rsidRPr="00167A0D">
              <w:rPr>
                <w:rFonts w:cs="Times New Roman"/>
                <w:sz w:val="20"/>
                <w:szCs w:val="20"/>
              </w:rPr>
              <w:t xml:space="preserve">Nav </w:t>
            </w:r>
            <w:r w:rsidR="00C46CC2" w:rsidRPr="00167A0D">
              <w:rPr>
                <w:rFonts w:cs="Times New Roman"/>
                <w:sz w:val="20"/>
                <w:szCs w:val="20"/>
              </w:rPr>
              <w:t xml:space="preserve">sabiedriskā </w:t>
            </w:r>
            <w:r w:rsidR="006B669E" w:rsidRPr="00167A0D">
              <w:rPr>
                <w:rFonts w:cs="Times New Roman"/>
                <w:sz w:val="20"/>
                <w:szCs w:val="20"/>
              </w:rPr>
              <w:t>transporta savienojumu</w:t>
            </w:r>
            <w:r w:rsidRPr="00167A0D">
              <w:rPr>
                <w:rFonts w:cs="Times New Roman"/>
                <w:sz w:val="20"/>
                <w:szCs w:val="20"/>
              </w:rPr>
              <w:t xml:space="preserve"> uz/n</w:t>
            </w:r>
            <w:r w:rsidR="006B669E" w:rsidRPr="00167A0D">
              <w:rPr>
                <w:rFonts w:cs="Times New Roman"/>
                <w:sz w:val="20"/>
                <w:szCs w:val="20"/>
              </w:rPr>
              <w:t>o Rīgas starptautiskās lidostas</w:t>
            </w:r>
          </w:p>
          <w:p w:rsidR="008E41CA" w:rsidRPr="00167A0D" w:rsidRDefault="006B669E" w:rsidP="003E1973">
            <w:pPr>
              <w:pStyle w:val="ListParagraph"/>
              <w:numPr>
                <w:ilvl w:val="0"/>
                <w:numId w:val="3"/>
              </w:numPr>
              <w:spacing w:after="40"/>
              <w:ind w:left="567"/>
              <w:rPr>
                <w:rFonts w:cs="Times New Roman"/>
                <w:sz w:val="20"/>
                <w:szCs w:val="20"/>
              </w:rPr>
            </w:pPr>
            <w:r w:rsidRPr="00167A0D">
              <w:rPr>
                <w:rFonts w:cs="Times New Roman"/>
                <w:sz w:val="20"/>
                <w:szCs w:val="20"/>
              </w:rPr>
              <w:t>Izteikta t</w:t>
            </w:r>
            <w:r w:rsidR="008E41CA" w:rsidRPr="00167A0D">
              <w:rPr>
                <w:rFonts w:cs="Times New Roman"/>
                <w:sz w:val="20"/>
                <w:szCs w:val="20"/>
              </w:rPr>
              <w:t xml:space="preserve">ūrisma sezonalitāte, </w:t>
            </w:r>
            <w:r w:rsidRPr="00167A0D">
              <w:rPr>
                <w:rFonts w:cs="Times New Roman"/>
                <w:sz w:val="20"/>
                <w:szCs w:val="20"/>
              </w:rPr>
              <w:t>jo</w:t>
            </w:r>
            <w:r w:rsidR="008E41CA" w:rsidRPr="00167A0D">
              <w:rPr>
                <w:rFonts w:cs="Times New Roman"/>
                <w:sz w:val="20"/>
                <w:szCs w:val="20"/>
              </w:rPr>
              <w:t xml:space="preserve"> ārpus vasaras tūrisma sezonas pilsētvide nav atraktīva pasākumu (t.sk. motivējošo) viesiem (tukša pilsēta, pludmale, ierobežots ēdināšanas piedāvājums,</w:t>
            </w:r>
            <w:r w:rsidR="007F1389" w:rsidRPr="00167A0D">
              <w:rPr>
                <w:rFonts w:cs="Times New Roman"/>
                <w:sz w:val="20"/>
                <w:szCs w:val="20"/>
              </w:rPr>
              <w:t xml:space="preserve"> </w:t>
            </w:r>
            <w:r w:rsidRPr="00167A0D">
              <w:rPr>
                <w:rFonts w:cs="Times New Roman"/>
                <w:sz w:val="20"/>
                <w:szCs w:val="20"/>
              </w:rPr>
              <w:t xml:space="preserve">maz </w:t>
            </w:r>
            <w:r w:rsidR="008E41CA" w:rsidRPr="00167A0D">
              <w:rPr>
                <w:rFonts w:cs="Times New Roman"/>
                <w:sz w:val="20"/>
                <w:szCs w:val="20"/>
              </w:rPr>
              <w:t>pasākum</w:t>
            </w:r>
            <w:r w:rsidRPr="00167A0D">
              <w:rPr>
                <w:rFonts w:cs="Times New Roman"/>
                <w:sz w:val="20"/>
                <w:szCs w:val="20"/>
              </w:rPr>
              <w:t>u</w:t>
            </w:r>
            <w:r w:rsidR="008E41CA" w:rsidRPr="00167A0D">
              <w:rPr>
                <w:rFonts w:cs="Times New Roman"/>
                <w:sz w:val="20"/>
                <w:szCs w:val="20"/>
              </w:rPr>
              <w:t xml:space="preserve"> un aktivitā</w:t>
            </w:r>
            <w:r w:rsidRPr="00167A0D">
              <w:rPr>
                <w:rFonts w:cs="Times New Roman"/>
                <w:sz w:val="20"/>
                <w:szCs w:val="20"/>
              </w:rPr>
              <w:t>šu</w:t>
            </w:r>
            <w:r w:rsidR="008E41CA" w:rsidRPr="00167A0D">
              <w:rPr>
                <w:rFonts w:cs="Times New Roman"/>
                <w:sz w:val="20"/>
                <w:szCs w:val="20"/>
              </w:rPr>
              <w:t xml:space="preserve"> pilsētā)</w:t>
            </w:r>
          </w:p>
          <w:p w:rsidR="008E41CA" w:rsidRPr="00167A0D" w:rsidRDefault="008E41CA" w:rsidP="003E1973">
            <w:pPr>
              <w:pStyle w:val="ListParagraph"/>
              <w:numPr>
                <w:ilvl w:val="0"/>
                <w:numId w:val="3"/>
              </w:numPr>
              <w:spacing w:after="40"/>
              <w:ind w:left="567"/>
              <w:rPr>
                <w:rFonts w:cs="Times New Roman"/>
                <w:sz w:val="20"/>
                <w:szCs w:val="20"/>
              </w:rPr>
            </w:pPr>
            <w:r w:rsidRPr="00167A0D">
              <w:rPr>
                <w:rFonts w:cs="Times New Roman"/>
                <w:sz w:val="20"/>
                <w:szCs w:val="20"/>
              </w:rPr>
              <w:t>Nepietiekams un nepietiekami profesionāls pilsētas mārketings B2B segmentā (</w:t>
            </w:r>
            <w:r w:rsidR="009205AE" w:rsidRPr="00167A0D">
              <w:rPr>
                <w:rFonts w:cs="Times New Roman"/>
                <w:sz w:val="20"/>
                <w:szCs w:val="20"/>
              </w:rPr>
              <w:t xml:space="preserve">trūkst </w:t>
            </w:r>
            <w:r w:rsidRPr="00167A0D">
              <w:rPr>
                <w:rFonts w:cs="Times New Roman"/>
                <w:sz w:val="20"/>
                <w:szCs w:val="20"/>
              </w:rPr>
              <w:t>kvalitatīvs informatīvais materiāls par pilsētu, konferenču/tikšanos/citu pasākumu organizēšanas</w:t>
            </w:r>
            <w:r w:rsidR="0001489A" w:rsidRPr="00167A0D">
              <w:rPr>
                <w:rFonts w:cs="Times New Roman"/>
                <w:sz w:val="20"/>
                <w:szCs w:val="20"/>
              </w:rPr>
              <w:t xml:space="preserve"> </w:t>
            </w:r>
            <w:r w:rsidR="00C46CC2" w:rsidRPr="00167A0D">
              <w:rPr>
                <w:rFonts w:cs="Times New Roman"/>
                <w:sz w:val="20"/>
                <w:szCs w:val="20"/>
              </w:rPr>
              <w:t>piedāvājumu</w:t>
            </w:r>
            <w:r w:rsidR="009205AE" w:rsidRPr="00167A0D">
              <w:rPr>
                <w:rFonts w:cs="Times New Roman"/>
                <w:sz w:val="20"/>
                <w:szCs w:val="20"/>
              </w:rPr>
              <w:t>;</w:t>
            </w:r>
            <w:r w:rsidRPr="00167A0D">
              <w:rPr>
                <w:rFonts w:cs="Times New Roman"/>
                <w:sz w:val="20"/>
                <w:szCs w:val="20"/>
              </w:rPr>
              <w:t xml:space="preserve"> biznesa vajadzībām atbilstošs mājas lapas saturs, aktivitātes mērķa tirgos)</w:t>
            </w:r>
          </w:p>
          <w:p w:rsidR="008E41CA" w:rsidRPr="00167A0D" w:rsidRDefault="00BB7AA7" w:rsidP="003E1973">
            <w:pPr>
              <w:pStyle w:val="ListParagraph"/>
              <w:numPr>
                <w:ilvl w:val="0"/>
                <w:numId w:val="3"/>
              </w:numPr>
              <w:spacing w:after="40"/>
              <w:ind w:left="567"/>
              <w:rPr>
                <w:rFonts w:cs="Times New Roman"/>
                <w:sz w:val="20"/>
                <w:szCs w:val="20"/>
              </w:rPr>
            </w:pPr>
            <w:r w:rsidRPr="00167A0D">
              <w:rPr>
                <w:rFonts w:cs="Times New Roman"/>
                <w:sz w:val="20"/>
                <w:szCs w:val="20"/>
              </w:rPr>
              <w:t>Trūkst gultasvietu</w:t>
            </w:r>
            <w:r w:rsidR="008E41CA" w:rsidRPr="00167A0D">
              <w:rPr>
                <w:rFonts w:cs="Times New Roman"/>
                <w:sz w:val="20"/>
                <w:szCs w:val="20"/>
              </w:rPr>
              <w:t xml:space="preserve"> </w:t>
            </w:r>
            <w:r w:rsidRPr="00167A0D">
              <w:rPr>
                <w:rFonts w:cs="Times New Roman"/>
                <w:sz w:val="20"/>
                <w:szCs w:val="20"/>
              </w:rPr>
              <w:t>tūrisma sezonā</w:t>
            </w:r>
          </w:p>
          <w:p w:rsidR="008E41CA" w:rsidRPr="00167A0D" w:rsidRDefault="00B619B7" w:rsidP="003E1973">
            <w:pPr>
              <w:pStyle w:val="ListParagraph"/>
              <w:numPr>
                <w:ilvl w:val="0"/>
                <w:numId w:val="3"/>
              </w:numPr>
              <w:spacing w:after="40"/>
              <w:ind w:left="567"/>
              <w:rPr>
                <w:rFonts w:cs="Times New Roman"/>
                <w:sz w:val="20"/>
                <w:szCs w:val="20"/>
              </w:rPr>
            </w:pPr>
            <w:r w:rsidRPr="00167A0D">
              <w:rPr>
                <w:rFonts w:cs="Times New Roman"/>
                <w:sz w:val="20"/>
                <w:szCs w:val="20"/>
              </w:rPr>
              <w:t>Nepietiekama viesnīcu kapacitāte lielām konferencēm (500</w:t>
            </w:r>
            <w:r w:rsidR="007F1389" w:rsidRPr="00167A0D">
              <w:rPr>
                <w:rFonts w:cs="Times New Roman"/>
                <w:sz w:val="20"/>
                <w:szCs w:val="20"/>
              </w:rPr>
              <w:t xml:space="preserve"> </w:t>
            </w:r>
            <w:r w:rsidRPr="00167A0D">
              <w:rPr>
                <w:rFonts w:cs="Times New Roman"/>
                <w:sz w:val="20"/>
                <w:szCs w:val="20"/>
              </w:rPr>
              <w:t>un vairāk dalībniekiem</w:t>
            </w:r>
            <w:r w:rsidR="008E41CA" w:rsidRPr="00167A0D">
              <w:rPr>
                <w:rFonts w:cs="Times New Roman"/>
                <w:sz w:val="20"/>
                <w:szCs w:val="20"/>
              </w:rPr>
              <w:t>)</w:t>
            </w:r>
          </w:p>
          <w:p w:rsidR="008E41CA" w:rsidRPr="00167A0D" w:rsidRDefault="008E41CA" w:rsidP="003E1973">
            <w:pPr>
              <w:pStyle w:val="ListParagraph"/>
              <w:numPr>
                <w:ilvl w:val="0"/>
                <w:numId w:val="3"/>
              </w:numPr>
              <w:spacing w:after="40"/>
              <w:ind w:left="567"/>
              <w:rPr>
                <w:rFonts w:cs="Times New Roman"/>
                <w:sz w:val="20"/>
                <w:szCs w:val="20"/>
              </w:rPr>
            </w:pPr>
            <w:r w:rsidRPr="00167A0D">
              <w:rPr>
                <w:rFonts w:cs="Times New Roman"/>
                <w:sz w:val="20"/>
                <w:szCs w:val="20"/>
              </w:rPr>
              <w:t>Nav iespējams</w:t>
            </w:r>
            <w:r w:rsidR="00C46CC2" w:rsidRPr="00167A0D">
              <w:rPr>
                <w:rFonts w:cs="Times New Roman"/>
                <w:sz w:val="20"/>
                <w:szCs w:val="20"/>
              </w:rPr>
              <w:t xml:space="preserve"> pasākumu dalībniekus izmitināt</w:t>
            </w:r>
            <w:r w:rsidRPr="00167A0D">
              <w:rPr>
                <w:rFonts w:cs="Times New Roman"/>
                <w:sz w:val="20"/>
                <w:szCs w:val="20"/>
              </w:rPr>
              <w:t xml:space="preserve"> vienā viesnīcā (250</w:t>
            </w:r>
            <w:r w:rsidR="003D525D" w:rsidRPr="00167A0D">
              <w:rPr>
                <w:rFonts w:cs="Times New Roman"/>
                <w:sz w:val="20"/>
                <w:szCs w:val="20"/>
              </w:rPr>
              <w:t xml:space="preserve"> un vairāk dalībnieku</w:t>
            </w:r>
            <w:r w:rsidRPr="00167A0D">
              <w:rPr>
                <w:rFonts w:cs="Times New Roman"/>
                <w:sz w:val="20"/>
                <w:szCs w:val="20"/>
              </w:rPr>
              <w:t>)</w:t>
            </w:r>
          </w:p>
          <w:p w:rsidR="008E41CA" w:rsidRPr="00167A0D" w:rsidRDefault="003D525D" w:rsidP="003E1973">
            <w:pPr>
              <w:pStyle w:val="ListParagraph"/>
              <w:numPr>
                <w:ilvl w:val="0"/>
                <w:numId w:val="3"/>
              </w:numPr>
              <w:spacing w:after="40"/>
              <w:ind w:left="567"/>
              <w:rPr>
                <w:rFonts w:cs="Times New Roman"/>
                <w:sz w:val="20"/>
                <w:szCs w:val="20"/>
              </w:rPr>
            </w:pPr>
            <w:r w:rsidRPr="00167A0D">
              <w:rPr>
                <w:rFonts w:cs="Times New Roman"/>
                <w:sz w:val="20"/>
                <w:szCs w:val="20"/>
              </w:rPr>
              <w:t>Grūti nodrošināt kvalitatīvus ēdināšanas</w:t>
            </w:r>
            <w:r w:rsidR="008E41CA" w:rsidRPr="00167A0D">
              <w:rPr>
                <w:rFonts w:cs="Times New Roman"/>
                <w:sz w:val="20"/>
                <w:szCs w:val="20"/>
              </w:rPr>
              <w:t xml:space="preserve"> </w:t>
            </w:r>
            <w:r w:rsidRPr="00167A0D">
              <w:rPr>
                <w:rFonts w:cs="Times New Roman"/>
                <w:sz w:val="20"/>
                <w:szCs w:val="20"/>
              </w:rPr>
              <w:t xml:space="preserve">pakalpojumus </w:t>
            </w:r>
            <w:r w:rsidR="008E41CA" w:rsidRPr="00167A0D">
              <w:rPr>
                <w:rFonts w:cs="Times New Roman"/>
                <w:sz w:val="20"/>
                <w:szCs w:val="20"/>
              </w:rPr>
              <w:t xml:space="preserve">ārpus viesnīcām </w:t>
            </w:r>
            <w:r w:rsidRPr="00167A0D">
              <w:rPr>
                <w:rFonts w:cs="Times New Roman"/>
                <w:sz w:val="20"/>
                <w:szCs w:val="20"/>
              </w:rPr>
              <w:t>(</w:t>
            </w:r>
            <w:r w:rsidR="008E41CA" w:rsidRPr="00167A0D">
              <w:rPr>
                <w:rFonts w:cs="Times New Roman"/>
                <w:sz w:val="20"/>
                <w:szCs w:val="20"/>
              </w:rPr>
              <w:t>virs 100 dalībniekiem</w:t>
            </w:r>
            <w:r w:rsidRPr="00167A0D">
              <w:rPr>
                <w:rFonts w:cs="Times New Roman"/>
                <w:sz w:val="20"/>
                <w:szCs w:val="20"/>
              </w:rPr>
              <w:t>)</w:t>
            </w:r>
          </w:p>
          <w:p w:rsidR="008E41CA" w:rsidRPr="00167A0D" w:rsidRDefault="008E41CA" w:rsidP="003E1973">
            <w:pPr>
              <w:pStyle w:val="ListParagraph"/>
              <w:numPr>
                <w:ilvl w:val="0"/>
                <w:numId w:val="3"/>
              </w:numPr>
              <w:spacing w:after="40"/>
              <w:ind w:left="567"/>
              <w:rPr>
                <w:rFonts w:cs="Times New Roman"/>
                <w:sz w:val="20"/>
                <w:szCs w:val="20"/>
              </w:rPr>
            </w:pPr>
            <w:r w:rsidRPr="00167A0D">
              <w:rPr>
                <w:rFonts w:cs="Times New Roman"/>
                <w:sz w:val="20"/>
                <w:szCs w:val="20"/>
              </w:rPr>
              <w:t xml:space="preserve">Pakalpojumu kvalitāte tikai daļēji apmierina </w:t>
            </w:r>
            <w:r w:rsidRPr="00167A0D">
              <w:rPr>
                <w:rFonts w:cs="Times New Roman"/>
                <w:i/>
                <w:sz w:val="20"/>
                <w:szCs w:val="20"/>
              </w:rPr>
              <w:t>MICE s</w:t>
            </w:r>
            <w:r w:rsidRPr="00167A0D">
              <w:rPr>
                <w:rFonts w:cs="Times New Roman"/>
                <w:sz w:val="20"/>
                <w:szCs w:val="20"/>
              </w:rPr>
              <w:t>ektora vajadzības un prasības (līdz šim orientācija uz atpūtas tūristiem)</w:t>
            </w:r>
          </w:p>
          <w:p w:rsidR="008E41CA" w:rsidRPr="00167A0D" w:rsidRDefault="00C46CC2" w:rsidP="003E1973">
            <w:pPr>
              <w:pStyle w:val="ListParagraph"/>
              <w:numPr>
                <w:ilvl w:val="0"/>
                <w:numId w:val="3"/>
              </w:numPr>
              <w:spacing w:after="40"/>
              <w:ind w:left="567"/>
              <w:rPr>
                <w:rFonts w:cs="Times New Roman"/>
                <w:sz w:val="20"/>
                <w:szCs w:val="20"/>
              </w:rPr>
            </w:pPr>
            <w:r w:rsidRPr="00167A0D">
              <w:rPr>
                <w:rFonts w:cs="Times New Roman"/>
                <w:sz w:val="20"/>
                <w:szCs w:val="20"/>
              </w:rPr>
              <w:t>Muzeju ietilpība ir maza</w:t>
            </w:r>
            <w:r w:rsidR="008E41CA" w:rsidRPr="00167A0D">
              <w:rPr>
                <w:rFonts w:cs="Times New Roman"/>
                <w:sz w:val="20"/>
                <w:szCs w:val="20"/>
              </w:rPr>
              <w:t xml:space="preserve">, lai </w:t>
            </w:r>
            <w:r w:rsidR="003D525D" w:rsidRPr="00167A0D">
              <w:rPr>
                <w:rFonts w:cs="Times New Roman"/>
                <w:sz w:val="20"/>
                <w:szCs w:val="20"/>
              </w:rPr>
              <w:t xml:space="preserve">tās </w:t>
            </w:r>
            <w:r w:rsidR="008E41CA" w:rsidRPr="00167A0D">
              <w:rPr>
                <w:rFonts w:cs="Times New Roman"/>
                <w:sz w:val="20"/>
                <w:szCs w:val="20"/>
              </w:rPr>
              <w:t>izmantotu lielu grupu sociālās programmās</w:t>
            </w:r>
          </w:p>
          <w:p w:rsidR="008E41CA" w:rsidRPr="00167A0D" w:rsidRDefault="008E41CA" w:rsidP="003E1973">
            <w:pPr>
              <w:pStyle w:val="ListParagraph"/>
              <w:numPr>
                <w:ilvl w:val="0"/>
                <w:numId w:val="3"/>
              </w:numPr>
              <w:spacing w:after="40"/>
              <w:ind w:left="567"/>
              <w:rPr>
                <w:rFonts w:cs="Times New Roman"/>
                <w:sz w:val="20"/>
                <w:szCs w:val="20"/>
              </w:rPr>
            </w:pPr>
            <w:r w:rsidRPr="00167A0D">
              <w:rPr>
                <w:rFonts w:cs="Times New Roman"/>
                <w:sz w:val="20"/>
                <w:szCs w:val="20"/>
              </w:rPr>
              <w:t xml:space="preserve">Dzintaru koncertzāles pasākumi </w:t>
            </w:r>
            <w:r w:rsidR="00C46CC2" w:rsidRPr="00167A0D">
              <w:rPr>
                <w:rFonts w:cs="Times New Roman"/>
                <w:sz w:val="20"/>
                <w:szCs w:val="20"/>
              </w:rPr>
              <w:t xml:space="preserve">tikai daļēji atbilst </w:t>
            </w:r>
            <w:r w:rsidR="003D525D" w:rsidRPr="00167A0D">
              <w:rPr>
                <w:rFonts w:cs="Times New Roman"/>
                <w:sz w:val="20"/>
                <w:szCs w:val="20"/>
              </w:rPr>
              <w:t>starptautisko viesu vajadzībām</w:t>
            </w:r>
          </w:p>
          <w:p w:rsidR="008E41CA" w:rsidRPr="00167A0D" w:rsidRDefault="008E41CA" w:rsidP="003E1973">
            <w:pPr>
              <w:pStyle w:val="ListParagraph"/>
              <w:numPr>
                <w:ilvl w:val="0"/>
                <w:numId w:val="3"/>
              </w:numPr>
              <w:spacing w:after="40"/>
              <w:ind w:left="567"/>
              <w:rPr>
                <w:rFonts w:cs="Times New Roman"/>
                <w:sz w:val="20"/>
                <w:szCs w:val="20"/>
              </w:rPr>
            </w:pPr>
            <w:r w:rsidRPr="00167A0D">
              <w:rPr>
                <w:rFonts w:cs="Times New Roman"/>
                <w:sz w:val="20"/>
                <w:szCs w:val="20"/>
              </w:rPr>
              <w:t xml:space="preserve">Nav </w:t>
            </w:r>
            <w:r w:rsidR="00C46CC2" w:rsidRPr="00167A0D">
              <w:rPr>
                <w:rFonts w:cs="Times New Roman"/>
                <w:sz w:val="20"/>
                <w:szCs w:val="20"/>
              </w:rPr>
              <w:t xml:space="preserve">laicīgi pieejams </w:t>
            </w:r>
            <w:r w:rsidRPr="00167A0D">
              <w:rPr>
                <w:rFonts w:cs="Times New Roman"/>
                <w:sz w:val="20"/>
                <w:szCs w:val="20"/>
              </w:rPr>
              <w:t>Jūrmalas kultūras pasākumu kalendārs</w:t>
            </w:r>
            <w:r w:rsidR="009F1104">
              <w:rPr>
                <w:rFonts w:cs="Times New Roman"/>
                <w:sz w:val="20"/>
                <w:szCs w:val="20"/>
              </w:rPr>
              <w:t>,</w:t>
            </w:r>
            <w:r w:rsidRPr="00167A0D">
              <w:rPr>
                <w:rFonts w:cs="Times New Roman"/>
                <w:sz w:val="20"/>
                <w:szCs w:val="20"/>
              </w:rPr>
              <w:t xml:space="preserve"> un </w:t>
            </w:r>
            <w:r w:rsidR="00C46CC2" w:rsidRPr="00167A0D">
              <w:rPr>
                <w:rFonts w:cs="Times New Roman"/>
                <w:sz w:val="20"/>
                <w:szCs w:val="20"/>
              </w:rPr>
              <w:t xml:space="preserve">netiek nodrošināta </w:t>
            </w:r>
            <w:r w:rsidRPr="00167A0D">
              <w:rPr>
                <w:rFonts w:cs="Times New Roman"/>
                <w:sz w:val="20"/>
                <w:szCs w:val="20"/>
              </w:rPr>
              <w:t>pasākumu regularitāte, kas padarītu atraktīvāku starptautisko konferenču/kongresu/tikšanos programmu</w:t>
            </w:r>
          </w:p>
          <w:p w:rsidR="008E41CA" w:rsidRPr="00167A0D" w:rsidRDefault="00C46CC2" w:rsidP="003E1973">
            <w:pPr>
              <w:pStyle w:val="ListParagraph"/>
              <w:numPr>
                <w:ilvl w:val="0"/>
                <w:numId w:val="3"/>
              </w:numPr>
              <w:spacing w:after="40"/>
              <w:ind w:left="567"/>
              <w:rPr>
                <w:rFonts w:cs="Times New Roman"/>
                <w:sz w:val="20"/>
                <w:szCs w:val="20"/>
              </w:rPr>
            </w:pPr>
            <w:r w:rsidRPr="00167A0D">
              <w:rPr>
                <w:rFonts w:cs="Times New Roman"/>
                <w:sz w:val="20"/>
                <w:szCs w:val="20"/>
              </w:rPr>
              <w:t>Starptautisko konferenču atbalsta programmas ietvaros piešķirtā līdzfinansējuma atmaksas kārtība rada</w:t>
            </w:r>
            <w:r w:rsidR="002A6106" w:rsidRPr="00167A0D">
              <w:rPr>
                <w:rFonts w:cs="Times New Roman"/>
                <w:sz w:val="20"/>
                <w:szCs w:val="20"/>
              </w:rPr>
              <w:t xml:space="preserve"> nedrošību u</w:t>
            </w:r>
            <w:r w:rsidR="003D525D" w:rsidRPr="00167A0D">
              <w:rPr>
                <w:rFonts w:cs="Times New Roman"/>
                <w:sz w:val="20"/>
                <w:szCs w:val="20"/>
              </w:rPr>
              <w:t>zņēmējos par atbalsta saņemšanu</w:t>
            </w:r>
            <w:r w:rsidRPr="00167A0D">
              <w:rPr>
                <w:rFonts w:cs="Times New Roman"/>
                <w:sz w:val="20"/>
                <w:szCs w:val="20"/>
              </w:rPr>
              <w:t xml:space="preserve"> </w:t>
            </w:r>
          </w:p>
          <w:p w:rsidR="008E41CA" w:rsidRPr="00167A0D" w:rsidRDefault="008E41CA" w:rsidP="003E1973">
            <w:pPr>
              <w:pStyle w:val="ListParagraph"/>
              <w:numPr>
                <w:ilvl w:val="0"/>
                <w:numId w:val="3"/>
              </w:numPr>
              <w:spacing w:after="40"/>
              <w:ind w:left="567"/>
              <w:rPr>
                <w:rFonts w:cs="Times New Roman"/>
                <w:sz w:val="20"/>
                <w:szCs w:val="20"/>
              </w:rPr>
            </w:pPr>
            <w:r w:rsidRPr="00167A0D">
              <w:rPr>
                <w:rFonts w:cs="Times New Roman"/>
                <w:sz w:val="20"/>
                <w:szCs w:val="20"/>
              </w:rPr>
              <w:t>Jūrmalā trūkst atbilstošs un kvalitatīvs darbaspēks</w:t>
            </w:r>
            <w:r w:rsidR="00C46CC2" w:rsidRPr="00167A0D">
              <w:rPr>
                <w:rFonts w:cs="Times New Roman"/>
                <w:sz w:val="20"/>
                <w:szCs w:val="20"/>
              </w:rPr>
              <w:t xml:space="preserve"> darījuma tūrisma pakalpojumu nodrošināšanai</w:t>
            </w:r>
          </w:p>
          <w:p w:rsidR="008E41CA" w:rsidRPr="00167A0D" w:rsidRDefault="002A6106" w:rsidP="003E1973">
            <w:pPr>
              <w:pStyle w:val="ListParagraph"/>
              <w:numPr>
                <w:ilvl w:val="0"/>
                <w:numId w:val="3"/>
              </w:numPr>
              <w:spacing w:after="40"/>
              <w:ind w:left="567"/>
              <w:rPr>
                <w:rFonts w:cs="Times New Roman"/>
                <w:sz w:val="20"/>
                <w:szCs w:val="20"/>
              </w:rPr>
            </w:pPr>
            <w:r w:rsidRPr="00167A0D">
              <w:rPr>
                <w:rFonts w:cs="Times New Roman"/>
                <w:sz w:val="20"/>
                <w:szCs w:val="20"/>
              </w:rPr>
              <w:t xml:space="preserve">Nepilnīga </w:t>
            </w:r>
            <w:r w:rsidR="008E41CA" w:rsidRPr="00167A0D">
              <w:rPr>
                <w:rFonts w:cs="Times New Roman"/>
                <w:sz w:val="20"/>
                <w:szCs w:val="20"/>
              </w:rPr>
              <w:t>statistika par Jūrmalā organizēto starptautisko un vietējo</w:t>
            </w:r>
            <w:r w:rsidR="003D525D" w:rsidRPr="00167A0D">
              <w:rPr>
                <w:rFonts w:cs="Times New Roman"/>
                <w:sz w:val="20"/>
                <w:szCs w:val="20"/>
              </w:rPr>
              <w:t xml:space="preserve"> </w:t>
            </w:r>
            <w:r w:rsidR="008E41CA" w:rsidRPr="00167A0D">
              <w:rPr>
                <w:rFonts w:cs="Times New Roman"/>
                <w:sz w:val="20"/>
                <w:szCs w:val="20"/>
              </w:rPr>
              <w:t>konferenču/kongresu/semināru un dalībnieku skaitu</w:t>
            </w:r>
            <w:r w:rsidR="0001489A" w:rsidRPr="00167A0D">
              <w:rPr>
                <w:rFonts w:cs="Times New Roman"/>
                <w:sz w:val="20"/>
                <w:szCs w:val="20"/>
              </w:rPr>
              <w:t>.</w:t>
            </w:r>
          </w:p>
        </w:tc>
      </w:tr>
    </w:tbl>
    <w:p w:rsidR="008E41CA" w:rsidRPr="00BC032C" w:rsidRDefault="008E41CA" w:rsidP="008E41CA">
      <w:pPr>
        <w:spacing w:after="0" w:line="240" w:lineRule="auto"/>
        <w:rPr>
          <w:rFonts w:ascii="Times New Roman" w:hAnsi="Times New Roman" w:cs="Times New Roman"/>
        </w:rPr>
      </w:pPr>
    </w:p>
    <w:p w:rsidR="004F59FA" w:rsidRPr="002A6106" w:rsidRDefault="004F59FA" w:rsidP="009F1104">
      <w:pPr>
        <w:pStyle w:val="Pamats"/>
      </w:pPr>
      <w:r w:rsidRPr="002A6106">
        <w:t xml:space="preserve">Pozitīva ietekme uz </w:t>
      </w:r>
      <w:r w:rsidRPr="002A6106">
        <w:rPr>
          <w:i/>
        </w:rPr>
        <w:t>MICE</w:t>
      </w:r>
      <w:r w:rsidRPr="002A6106">
        <w:t xml:space="preserve"> tūrisma attīstību Jūrmalā ir tādiem ārējiem faktoriem kā: </w:t>
      </w:r>
    </w:p>
    <w:p w:rsidR="004F59FA" w:rsidRPr="002A6106" w:rsidRDefault="004F59FA" w:rsidP="009F1104">
      <w:pPr>
        <w:pStyle w:val="Bullets"/>
      </w:pPr>
      <w:r w:rsidRPr="002A6106">
        <w:t>pasaulē pieaug pieprasījums pēc vidēja lieluma pasākumiem drošos, netradicionālos ceļojumu galamērķos;</w:t>
      </w:r>
    </w:p>
    <w:p w:rsidR="004F59FA" w:rsidRPr="009F1104" w:rsidRDefault="004F59FA" w:rsidP="009F1104">
      <w:pPr>
        <w:pStyle w:val="Bullets"/>
        <w:rPr>
          <w:spacing w:val="-4"/>
        </w:rPr>
      </w:pPr>
      <w:r w:rsidRPr="009F1104">
        <w:rPr>
          <w:spacing w:val="-4"/>
        </w:rPr>
        <w:t>piepra</w:t>
      </w:r>
      <w:r w:rsidR="0001489A" w:rsidRPr="009F1104">
        <w:rPr>
          <w:spacing w:val="-4"/>
        </w:rPr>
        <w:t>sījums pēc</w:t>
      </w:r>
      <w:r w:rsidR="007F1389" w:rsidRPr="009F1104">
        <w:rPr>
          <w:spacing w:val="-4"/>
        </w:rPr>
        <w:t xml:space="preserve"> </w:t>
      </w:r>
      <w:r w:rsidR="0001489A" w:rsidRPr="009F1104">
        <w:rPr>
          <w:spacing w:val="-4"/>
        </w:rPr>
        <w:t>netradicionālām pēc-</w:t>
      </w:r>
      <w:r w:rsidRPr="009F1104">
        <w:rPr>
          <w:spacing w:val="-4"/>
        </w:rPr>
        <w:t>konferences aktivitātēm (konference + rekreācija);</w:t>
      </w:r>
    </w:p>
    <w:p w:rsidR="004F59FA" w:rsidRPr="002A6106" w:rsidRDefault="004F59FA" w:rsidP="009F1104">
      <w:pPr>
        <w:pStyle w:val="Bullets"/>
      </w:pPr>
      <w:r w:rsidRPr="009F1104">
        <w:rPr>
          <w:spacing w:val="-2"/>
        </w:rPr>
        <w:t>darījumu tūrisma attīstība ir viena no Latvijas tūrisma attīstības prioritātēm, kā rezultātā</w:t>
      </w:r>
      <w:r w:rsidRPr="002A6106">
        <w:t xml:space="preserve"> </w:t>
      </w:r>
      <w:r w:rsidRPr="009F1104">
        <w:rPr>
          <w:spacing w:val="-4"/>
        </w:rPr>
        <w:t>tiek īstenots akt</w:t>
      </w:r>
      <w:r w:rsidR="0001489A" w:rsidRPr="009F1104">
        <w:rPr>
          <w:spacing w:val="-4"/>
        </w:rPr>
        <w:t xml:space="preserve">īvs mārketings ārvalstu tirgos </w:t>
      </w:r>
      <w:r w:rsidRPr="009F1104">
        <w:rPr>
          <w:spacing w:val="-4"/>
        </w:rPr>
        <w:t>ar mērķi piesaistīt starptautiskus pasākumus;</w:t>
      </w:r>
      <w:r w:rsidRPr="002A6106">
        <w:t xml:space="preserve"> </w:t>
      </w:r>
    </w:p>
    <w:p w:rsidR="004F59FA" w:rsidRPr="002A6106" w:rsidRDefault="004F59FA" w:rsidP="009F1104">
      <w:pPr>
        <w:pStyle w:val="Bullets"/>
      </w:pPr>
      <w:r w:rsidRPr="002A6106">
        <w:t>2016.</w:t>
      </w:r>
      <w:r w:rsidR="00157C0D" w:rsidRPr="002A6106">
        <w:t xml:space="preserve"> </w:t>
      </w:r>
      <w:r w:rsidRPr="002A6106">
        <w:t>gada otrajā pusē savu darbību uzsāka Latvijas Kongresu birojs, kura mērķis ir starptautisku pasākumu piesaiste.</w:t>
      </w:r>
    </w:p>
    <w:p w:rsidR="009F1104" w:rsidRDefault="009F1104" w:rsidP="009F1104">
      <w:pPr>
        <w:pStyle w:val="Pamats"/>
      </w:pPr>
    </w:p>
    <w:p w:rsidR="008E41CA" w:rsidRDefault="004F59FA" w:rsidP="009F1104">
      <w:pPr>
        <w:pStyle w:val="Pamats"/>
      </w:pPr>
      <w:r w:rsidRPr="002A6106">
        <w:t>Neskatoties uz virkni pozitīv</w:t>
      </w:r>
      <w:r w:rsidR="00157C0D" w:rsidRPr="002A6106">
        <w:t>u</w:t>
      </w:r>
      <w:r w:rsidRPr="002A6106">
        <w:t xml:space="preserve"> </w:t>
      </w:r>
      <w:r w:rsidRPr="002A6106">
        <w:rPr>
          <w:i/>
        </w:rPr>
        <w:t>MICE</w:t>
      </w:r>
      <w:r w:rsidRPr="002A6106">
        <w:t xml:space="preserve"> tūrismu ietekmējoš</w:t>
      </w:r>
      <w:r w:rsidR="00157C0D" w:rsidRPr="002A6106">
        <w:t>u</w:t>
      </w:r>
      <w:r w:rsidRPr="002A6106">
        <w:t xml:space="preserve"> faktor</w:t>
      </w:r>
      <w:r w:rsidR="00157C0D" w:rsidRPr="002A6106">
        <w:t>u</w:t>
      </w:r>
      <w:r w:rsidR="001F5745" w:rsidRPr="002A6106">
        <w:t xml:space="preserve">, jāņem vērā </w:t>
      </w:r>
      <w:r w:rsidR="00157C0D" w:rsidRPr="002A6106">
        <w:t xml:space="preserve">arī </w:t>
      </w:r>
      <w:r w:rsidR="001F5745" w:rsidRPr="002A6106">
        <w:t>tas, ka Jūrmalas atrašanās tuvu Rīgai, kas ir galvenais un vadošais MICE tūrisma galamērķis Latvijā, rada spēcīgas konkurences aps</w:t>
      </w:r>
      <w:r w:rsidR="00975286">
        <w:t>tākļus. T</w:t>
      </w:r>
      <w:r w:rsidR="001F5745" w:rsidRPr="002A6106">
        <w:t>āpēc Jūrmalai būtu jākoncentrējas uz vidēji lielu pasākumu un motivējošo pasākumu organizēšanu. Konkurence par starptautisku pasākumu piesaisti pasaulē un Eiropā ir ļoti sīva, tāpēc kvalitatīvam piedāvājumam, profesionālam B2B mārketingam ir būtiska loma šī segmenta piesaistē.</w:t>
      </w:r>
      <w:r w:rsidR="007F1389">
        <w:t xml:space="preserve"> </w:t>
      </w:r>
    </w:p>
    <w:p w:rsidR="009F1104" w:rsidRPr="002A6106" w:rsidRDefault="009F1104" w:rsidP="009F1104">
      <w:pPr>
        <w:pStyle w:val="Pamats"/>
      </w:pPr>
    </w:p>
    <w:p w:rsidR="005429AF" w:rsidRPr="009F1104" w:rsidRDefault="005429AF" w:rsidP="009F1104">
      <w:pPr>
        <w:pStyle w:val="Pamats"/>
        <w:rPr>
          <w:b/>
          <w:i/>
        </w:rPr>
      </w:pPr>
      <w:r w:rsidRPr="009F1104">
        <w:rPr>
          <w:b/>
        </w:rPr>
        <w:lastRenderedPageBreak/>
        <w:t xml:space="preserve">Pasākumi kā tūrisma piesaiste Jūrmalā </w:t>
      </w:r>
    </w:p>
    <w:p w:rsidR="005429AF" w:rsidRPr="002A6106" w:rsidRDefault="005429AF" w:rsidP="009F1104">
      <w:pPr>
        <w:pStyle w:val="Pamats"/>
      </w:pPr>
      <w:r w:rsidRPr="002A6106">
        <w:t>Katru gadu pilsētā tiek organizēti un piedāvāti Jūrmalas viesiem dažādi kultūras un sporta pasākumi</w:t>
      </w:r>
      <w:r w:rsidRPr="002A6106">
        <w:rPr>
          <w:rStyle w:val="FootnoteReference"/>
        </w:rPr>
        <w:footnoteReference w:id="55"/>
      </w:r>
      <w:r w:rsidRPr="002A6106">
        <w:t>. Kā rāda pētījuma “Kultūras auditorija Latvijā: situācija, procesi, tendences”</w:t>
      </w:r>
      <w:r w:rsidRPr="002A6106">
        <w:rPr>
          <w:rStyle w:val="FootnoteReference"/>
        </w:rPr>
        <w:footnoteReference w:id="56"/>
      </w:r>
      <w:r w:rsidRPr="002A6106">
        <w:t xml:space="preserve"> dati, kultū</w:t>
      </w:r>
      <w:r w:rsidR="00EC20E0">
        <w:t>ras pasākumus Jūrmalā 2016.</w:t>
      </w:r>
      <w:r w:rsidR="009F1104">
        <w:t xml:space="preserve"> </w:t>
      </w:r>
      <w:r w:rsidR="00EC20E0">
        <w:t>gadā</w:t>
      </w:r>
      <w:r w:rsidRPr="002A6106">
        <w:t xml:space="preserve"> ir apmeklējuši 24% Latvijas iedzīvotāju. </w:t>
      </w:r>
    </w:p>
    <w:p w:rsidR="005429AF" w:rsidRPr="002A6106" w:rsidRDefault="005429AF" w:rsidP="009F1104">
      <w:pPr>
        <w:pStyle w:val="Pamats"/>
        <w:rPr>
          <w:b/>
        </w:rPr>
      </w:pPr>
      <w:r w:rsidRPr="002A6106">
        <w:rPr>
          <w:lang w:eastAsia="lv-LV"/>
        </w:rPr>
        <w:t>Starptautiska mēroga kultūras pasākumiem Jūrmalā ir izteikta sezonalitāte – lielākā daļa šo pasākumu notiek jūlijā un augusta sākumā, bet pārējā laikā vairāk notiek pasākumi vietējai publikai</w:t>
      </w:r>
      <w:r w:rsidRPr="002A6106">
        <w:rPr>
          <w:rStyle w:val="FootnoteReference"/>
        </w:rPr>
        <w:footnoteReference w:id="57"/>
      </w:r>
      <w:r w:rsidRPr="002A6106">
        <w:rPr>
          <w:lang w:eastAsia="lv-LV"/>
        </w:rPr>
        <w:t>. Jūrmalas kultūras piedāvājuma spilgta daļa ir brīvdabas masu pasākumi ar daudzveidīgu programmu un plašu mērķauditoriju. Tādi pasākumi kā Kūrorta svētki, Jomas ielas svētki, Jūrmalas festivāls, Ziemas sezonas atklāšana – Gaismas svētki un citi piesaista gan Jūrmalas iedzīvotājus, gan Jūrmalas viesus. Pētījuma autori norāda uz starptautiskās dimensijas iztrūkumu, ar ko saprotama gan ārvalstu mākslinieku piesaiste, gan ārzemju viesu kultūras vajadzībām atbilstoša piedāvājuma veidošana.</w:t>
      </w:r>
    </w:p>
    <w:p w:rsidR="005429AF" w:rsidRDefault="005429AF" w:rsidP="009F1104">
      <w:pPr>
        <w:pStyle w:val="Pamats"/>
      </w:pPr>
      <w:r w:rsidRPr="002A6106">
        <w:t>2016. gada vasaras</w:t>
      </w:r>
      <w:r w:rsidRPr="002A6106">
        <w:rPr>
          <w:rStyle w:val="FootnoteReference"/>
        </w:rPr>
        <w:footnoteReference w:id="58"/>
      </w:r>
      <w:r w:rsidR="007F1389">
        <w:t xml:space="preserve"> </w:t>
      </w:r>
      <w:r w:rsidRPr="002A6106">
        <w:t>un 2016./ 2017</w:t>
      </w:r>
      <w:r w:rsidR="00126262">
        <w:t>. g</w:t>
      </w:r>
      <w:r w:rsidRPr="002A6106">
        <w:t>ada ziemas tūristu aptauju</w:t>
      </w:r>
      <w:r w:rsidRPr="002A6106">
        <w:rPr>
          <w:rStyle w:val="FootnoteReference"/>
        </w:rPr>
        <w:footnoteReference w:id="59"/>
      </w:r>
      <w:r w:rsidRPr="002A6106">
        <w:t xml:space="preserve"> rezultāti parāda, ka vasarā 17%, bet ziemā 12% aptaujas dalībnieku Jūrmalu apmeklēja ar mērķi apmeklēt kādu pasākumu. Jāatzīmē, ka viens pasākumu apmeklētājs Jūrmalu vidēji apmeklē 10 reizes gadā. </w:t>
      </w:r>
      <w:r w:rsidRPr="009F1104">
        <w:rPr>
          <w:spacing w:val="-2"/>
        </w:rPr>
        <w:t>Aptaujas dalībnieki pēdējo trīs gadu laikā kā visbiežāk apmeklētos pasākumus min t</w:t>
      </w:r>
      <w:r w:rsidR="002A6106" w:rsidRPr="009F1104">
        <w:rPr>
          <w:spacing w:val="-2"/>
        </w:rPr>
        <w:t>ieši vasaras</w:t>
      </w:r>
      <w:r w:rsidR="002A6106">
        <w:t xml:space="preserve"> </w:t>
      </w:r>
      <w:r w:rsidR="002A6106" w:rsidRPr="009F1104">
        <w:rPr>
          <w:spacing w:val="-2"/>
        </w:rPr>
        <w:t>sezonas pasākumus.</w:t>
      </w:r>
      <w:r w:rsidRPr="009F1104">
        <w:rPr>
          <w:spacing w:val="-2"/>
        </w:rPr>
        <w:t xml:space="preserve"> Ziemas periodā biežāk minētie svētki bija Meteņi, bet pārējos gadalaikos </w:t>
      </w:r>
      <w:r w:rsidR="00BF7758" w:rsidRPr="009F1104">
        <w:rPr>
          <w:spacing w:val="-2"/>
        </w:rPr>
        <w:t>–</w:t>
      </w:r>
      <w:r w:rsidRPr="002A6106">
        <w:t xml:space="preserve"> Jomas ielas svētki un dažādi koncerti Dzintaru koncertzālē. Retāk tika pieminēti </w:t>
      </w:r>
      <w:r w:rsidR="0058764E">
        <w:rPr>
          <w:rFonts w:ascii="Georgia" w:hAnsi="Georgia"/>
          <w:noProof/>
          <w:color w:val="2F5496" w:themeColor="accent5" w:themeShade="BF"/>
          <w:sz w:val="48"/>
          <w:szCs w:val="48"/>
          <w:lang w:eastAsia="lv-LV"/>
        </w:rPr>
        <w:drawing>
          <wp:anchor distT="0" distB="0" distL="114300" distR="114300" simplePos="0" relativeHeight="251741184" behindDoc="1" locked="1" layoutInCell="1" allowOverlap="1" wp14:anchorId="2063C836" wp14:editId="2F048860">
            <wp:simplePos x="0" y="0"/>
            <wp:positionH relativeFrom="page">
              <wp:posOffset>635</wp:posOffset>
            </wp:positionH>
            <wp:positionV relativeFrom="margin">
              <wp:posOffset>-721360</wp:posOffset>
            </wp:positionV>
            <wp:extent cx="739775" cy="11345545"/>
            <wp:effectExtent l="0" t="0" r="3175" b="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2A6106">
        <w:t xml:space="preserve">tika dažādi sporta pasākumi. Visbiežāk minētie pasākumi un to novērtējums ir atspoguļots </w:t>
      </w:r>
      <w:r w:rsidR="002A6106">
        <w:t>1.</w:t>
      </w:r>
      <w:r w:rsidRPr="002A6106">
        <w:t>19.</w:t>
      </w:r>
      <w:r w:rsidR="009F1104">
        <w:t xml:space="preserve"> </w:t>
      </w:r>
      <w:r w:rsidRPr="002A6106">
        <w:t>tabulā.</w:t>
      </w:r>
    </w:p>
    <w:p w:rsidR="009F1104" w:rsidRPr="002A6106" w:rsidRDefault="009F1104" w:rsidP="009F1104">
      <w:pPr>
        <w:pStyle w:val="Pamats"/>
      </w:pPr>
    </w:p>
    <w:p w:rsidR="005429AF" w:rsidRPr="009F1104" w:rsidRDefault="002A6106" w:rsidP="009F1104">
      <w:pPr>
        <w:pStyle w:val="Pamats"/>
        <w:jc w:val="right"/>
        <w:rPr>
          <w:i/>
        </w:rPr>
      </w:pPr>
      <w:r w:rsidRPr="009F1104">
        <w:rPr>
          <w:i/>
        </w:rPr>
        <w:t>1.</w:t>
      </w:r>
      <w:r w:rsidR="005429AF" w:rsidRPr="009F1104">
        <w:rPr>
          <w:i/>
        </w:rPr>
        <w:t>19.</w:t>
      </w:r>
      <w:r w:rsidR="009F1104" w:rsidRPr="009F1104">
        <w:rPr>
          <w:i/>
        </w:rPr>
        <w:t xml:space="preserve"> </w:t>
      </w:r>
      <w:r w:rsidR="005429AF" w:rsidRPr="009F1104">
        <w:rPr>
          <w:i/>
        </w:rPr>
        <w:t>tabula</w:t>
      </w:r>
    </w:p>
    <w:p w:rsidR="005429AF" w:rsidRPr="002A6106" w:rsidRDefault="005429AF" w:rsidP="009F1104">
      <w:pPr>
        <w:pStyle w:val="Tabulasvirsraksts"/>
      </w:pPr>
      <w:r w:rsidRPr="002A6106">
        <w:t xml:space="preserve">Latvijas Respondentu dalība pasākumos Jūrmalā un pasākumu novērtējums </w:t>
      </w:r>
    </w:p>
    <w:tbl>
      <w:tblPr>
        <w:tblStyle w:val="TableGrid"/>
        <w:tblW w:w="9180" w:type="dxa"/>
        <w:tblLayout w:type="fixed"/>
        <w:tblLook w:val="04A0" w:firstRow="1" w:lastRow="0" w:firstColumn="1" w:lastColumn="0" w:noHBand="0" w:noVBand="1"/>
      </w:tblPr>
      <w:tblGrid>
        <w:gridCol w:w="4673"/>
        <w:gridCol w:w="2126"/>
        <w:gridCol w:w="2381"/>
      </w:tblGrid>
      <w:tr w:rsidR="005429AF" w:rsidRPr="009F1104" w:rsidTr="001E5B4E">
        <w:tc>
          <w:tcPr>
            <w:tcW w:w="4673" w:type="dxa"/>
            <w:tcBorders>
              <w:top w:val="single" w:sz="4" w:space="0" w:color="B28751"/>
              <w:left w:val="single" w:sz="4" w:space="0" w:color="B28751"/>
              <w:bottom w:val="single" w:sz="4" w:space="0" w:color="B28751"/>
              <w:right w:val="single" w:sz="4" w:space="0" w:color="FFFFFF" w:themeColor="background1"/>
            </w:tcBorders>
            <w:shd w:val="clear" w:color="auto" w:fill="B28751"/>
            <w:vAlign w:val="center"/>
          </w:tcPr>
          <w:p w:rsidR="005429AF" w:rsidRPr="009F1104" w:rsidRDefault="005429AF" w:rsidP="002A6106">
            <w:pPr>
              <w:spacing w:line="276" w:lineRule="auto"/>
              <w:jc w:val="center"/>
              <w:rPr>
                <w:rFonts w:cs="Times New Roman"/>
                <w:b/>
                <w:color w:val="FFFFFF" w:themeColor="background1"/>
                <w:sz w:val="20"/>
                <w:szCs w:val="20"/>
              </w:rPr>
            </w:pPr>
            <w:r w:rsidRPr="009F1104">
              <w:rPr>
                <w:rFonts w:cs="Times New Roman"/>
                <w:b/>
                <w:color w:val="FFFFFF" w:themeColor="background1"/>
                <w:sz w:val="20"/>
                <w:szCs w:val="20"/>
              </w:rPr>
              <w:t>Pasākuma nosaukums</w:t>
            </w:r>
          </w:p>
        </w:tc>
        <w:tc>
          <w:tcPr>
            <w:tcW w:w="2126"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tcPr>
          <w:p w:rsidR="005429AF" w:rsidRPr="009F1104" w:rsidRDefault="005429AF" w:rsidP="002A6106">
            <w:pPr>
              <w:spacing w:line="276" w:lineRule="auto"/>
              <w:jc w:val="center"/>
              <w:rPr>
                <w:rFonts w:cs="Times New Roman"/>
                <w:b/>
                <w:color w:val="FFFFFF" w:themeColor="background1"/>
                <w:sz w:val="20"/>
                <w:szCs w:val="20"/>
              </w:rPr>
            </w:pPr>
            <w:r w:rsidRPr="009F1104">
              <w:rPr>
                <w:rFonts w:cs="Times New Roman"/>
                <w:b/>
                <w:color w:val="FFFFFF" w:themeColor="background1"/>
                <w:sz w:val="20"/>
                <w:szCs w:val="20"/>
              </w:rPr>
              <w:t>Vērtētāju skaits (n)</w:t>
            </w:r>
          </w:p>
        </w:tc>
        <w:tc>
          <w:tcPr>
            <w:tcW w:w="2381" w:type="dxa"/>
            <w:tcBorders>
              <w:top w:val="single" w:sz="4" w:space="0" w:color="B28751"/>
              <w:left w:val="single" w:sz="4" w:space="0" w:color="FFFFFF" w:themeColor="background1"/>
              <w:bottom w:val="single" w:sz="4" w:space="0" w:color="B28751"/>
              <w:right w:val="single" w:sz="4" w:space="0" w:color="B28751"/>
            </w:tcBorders>
            <w:shd w:val="clear" w:color="auto" w:fill="B28751"/>
            <w:vAlign w:val="center"/>
          </w:tcPr>
          <w:p w:rsidR="005429AF" w:rsidRPr="009F1104" w:rsidRDefault="005429AF" w:rsidP="001E5B4E">
            <w:pPr>
              <w:spacing w:line="264" w:lineRule="auto"/>
              <w:jc w:val="center"/>
              <w:rPr>
                <w:rFonts w:cs="Times New Roman"/>
                <w:b/>
                <w:color w:val="FFFFFF" w:themeColor="background1"/>
                <w:sz w:val="20"/>
                <w:szCs w:val="20"/>
              </w:rPr>
            </w:pPr>
            <w:r w:rsidRPr="009F1104">
              <w:rPr>
                <w:rFonts w:cs="Times New Roman"/>
                <w:b/>
                <w:color w:val="FFFFFF" w:themeColor="background1"/>
                <w:sz w:val="20"/>
                <w:szCs w:val="20"/>
              </w:rPr>
              <w:t>Vidējais aritmētiskais vērtējums (skalā 1 – 7)</w:t>
            </w:r>
          </w:p>
        </w:tc>
      </w:tr>
      <w:tr w:rsidR="005429AF" w:rsidRPr="009F1104" w:rsidTr="001E5B4E">
        <w:trPr>
          <w:trHeight w:val="300"/>
        </w:trPr>
        <w:tc>
          <w:tcPr>
            <w:tcW w:w="4673" w:type="dxa"/>
            <w:tcBorders>
              <w:top w:val="single" w:sz="4" w:space="0" w:color="B28751"/>
            </w:tcBorders>
            <w:noWrap/>
            <w:vAlign w:val="center"/>
            <w:hideMark/>
          </w:tcPr>
          <w:p w:rsidR="005429AF" w:rsidRPr="009F1104" w:rsidRDefault="005429AF" w:rsidP="001E5B4E">
            <w:pPr>
              <w:rPr>
                <w:rFonts w:eastAsia="Times New Roman" w:cs="Times New Roman"/>
                <w:sz w:val="20"/>
                <w:szCs w:val="20"/>
                <w:lang w:eastAsia="lv-LV"/>
              </w:rPr>
            </w:pPr>
            <w:r w:rsidRPr="009F1104">
              <w:rPr>
                <w:rFonts w:eastAsia="Times New Roman" w:cs="Times New Roman"/>
                <w:sz w:val="20"/>
                <w:szCs w:val="20"/>
                <w:lang w:eastAsia="lv-LV"/>
              </w:rPr>
              <w:t>Jūrmalas festivāls, Jomas ielas svētki</w:t>
            </w:r>
          </w:p>
        </w:tc>
        <w:tc>
          <w:tcPr>
            <w:tcW w:w="2126" w:type="dxa"/>
            <w:tcBorders>
              <w:top w:val="single" w:sz="4" w:space="0" w:color="B28751"/>
            </w:tcBorders>
            <w:noWrap/>
            <w:vAlign w:val="center"/>
            <w:hideMark/>
          </w:tcPr>
          <w:p w:rsidR="005429AF" w:rsidRPr="009F1104" w:rsidRDefault="005429AF" w:rsidP="001E5B4E">
            <w:pPr>
              <w:jc w:val="center"/>
              <w:rPr>
                <w:rFonts w:eastAsia="Times New Roman" w:cs="Times New Roman"/>
                <w:color w:val="000000"/>
                <w:sz w:val="20"/>
                <w:szCs w:val="20"/>
                <w:lang w:eastAsia="lv-LV"/>
              </w:rPr>
            </w:pPr>
            <w:r w:rsidRPr="009F1104">
              <w:rPr>
                <w:rFonts w:eastAsia="Times New Roman" w:cs="Times New Roman"/>
                <w:color w:val="000000"/>
                <w:sz w:val="20"/>
                <w:szCs w:val="20"/>
                <w:lang w:eastAsia="lv-LV"/>
              </w:rPr>
              <w:t>64</w:t>
            </w:r>
          </w:p>
        </w:tc>
        <w:tc>
          <w:tcPr>
            <w:tcW w:w="2381" w:type="dxa"/>
            <w:tcBorders>
              <w:top w:val="single" w:sz="4" w:space="0" w:color="B28751"/>
            </w:tcBorders>
            <w:noWrap/>
            <w:vAlign w:val="center"/>
            <w:hideMark/>
          </w:tcPr>
          <w:p w:rsidR="005429AF" w:rsidRPr="009F1104" w:rsidRDefault="005429AF" w:rsidP="001E5B4E">
            <w:pPr>
              <w:jc w:val="center"/>
              <w:rPr>
                <w:rFonts w:eastAsia="Times New Roman" w:cs="Times New Roman"/>
                <w:color w:val="000000"/>
                <w:sz w:val="20"/>
                <w:szCs w:val="20"/>
                <w:lang w:eastAsia="lv-LV"/>
              </w:rPr>
            </w:pPr>
            <w:r w:rsidRPr="009F1104">
              <w:rPr>
                <w:rFonts w:eastAsia="Times New Roman" w:cs="Times New Roman"/>
                <w:color w:val="000000"/>
                <w:sz w:val="20"/>
                <w:szCs w:val="20"/>
                <w:lang w:eastAsia="lv-LV"/>
              </w:rPr>
              <w:t>5,0</w:t>
            </w:r>
          </w:p>
        </w:tc>
      </w:tr>
      <w:tr w:rsidR="005429AF" w:rsidRPr="009F1104" w:rsidTr="001E5B4E">
        <w:trPr>
          <w:trHeight w:val="300"/>
        </w:trPr>
        <w:tc>
          <w:tcPr>
            <w:tcW w:w="4673" w:type="dxa"/>
            <w:noWrap/>
            <w:vAlign w:val="center"/>
            <w:hideMark/>
          </w:tcPr>
          <w:p w:rsidR="005429AF" w:rsidRPr="009F1104" w:rsidRDefault="005429AF" w:rsidP="001E5B4E">
            <w:pPr>
              <w:rPr>
                <w:rFonts w:eastAsia="Times New Roman" w:cs="Times New Roman"/>
                <w:sz w:val="20"/>
                <w:szCs w:val="20"/>
                <w:lang w:eastAsia="lv-LV"/>
              </w:rPr>
            </w:pPr>
            <w:r w:rsidRPr="009F1104">
              <w:rPr>
                <w:rFonts w:eastAsia="Times New Roman" w:cs="Times New Roman"/>
                <w:sz w:val="20"/>
                <w:szCs w:val="20"/>
                <w:lang w:eastAsia="lv-LV"/>
              </w:rPr>
              <w:t>Koncerts Dzintaru koncertzālē</w:t>
            </w:r>
          </w:p>
        </w:tc>
        <w:tc>
          <w:tcPr>
            <w:tcW w:w="2126" w:type="dxa"/>
            <w:noWrap/>
            <w:vAlign w:val="center"/>
            <w:hideMark/>
          </w:tcPr>
          <w:p w:rsidR="005429AF" w:rsidRPr="009F1104" w:rsidRDefault="005429AF" w:rsidP="001E5B4E">
            <w:pPr>
              <w:jc w:val="center"/>
              <w:rPr>
                <w:rFonts w:eastAsia="Times New Roman" w:cs="Times New Roman"/>
                <w:color w:val="000000"/>
                <w:sz w:val="20"/>
                <w:szCs w:val="20"/>
                <w:lang w:eastAsia="lv-LV"/>
              </w:rPr>
            </w:pPr>
            <w:r w:rsidRPr="009F1104">
              <w:rPr>
                <w:rFonts w:eastAsia="Times New Roman" w:cs="Times New Roman"/>
                <w:color w:val="000000"/>
                <w:sz w:val="20"/>
                <w:szCs w:val="20"/>
                <w:lang w:eastAsia="lv-LV"/>
              </w:rPr>
              <w:t>36</w:t>
            </w:r>
          </w:p>
        </w:tc>
        <w:tc>
          <w:tcPr>
            <w:tcW w:w="2381" w:type="dxa"/>
            <w:noWrap/>
            <w:vAlign w:val="center"/>
            <w:hideMark/>
          </w:tcPr>
          <w:p w:rsidR="005429AF" w:rsidRPr="009F1104" w:rsidRDefault="005429AF" w:rsidP="001E5B4E">
            <w:pPr>
              <w:jc w:val="center"/>
              <w:rPr>
                <w:rFonts w:eastAsia="Times New Roman" w:cs="Times New Roman"/>
                <w:color w:val="000000"/>
                <w:sz w:val="20"/>
                <w:szCs w:val="20"/>
                <w:lang w:eastAsia="lv-LV"/>
              </w:rPr>
            </w:pPr>
            <w:r w:rsidRPr="009F1104">
              <w:rPr>
                <w:rFonts w:eastAsia="Times New Roman" w:cs="Times New Roman"/>
                <w:color w:val="000000"/>
                <w:sz w:val="20"/>
                <w:szCs w:val="20"/>
                <w:lang w:eastAsia="lv-LV"/>
              </w:rPr>
              <w:t>5,0</w:t>
            </w:r>
          </w:p>
        </w:tc>
      </w:tr>
      <w:tr w:rsidR="005429AF" w:rsidRPr="009F1104" w:rsidTr="001E5B4E">
        <w:trPr>
          <w:trHeight w:val="300"/>
        </w:trPr>
        <w:tc>
          <w:tcPr>
            <w:tcW w:w="4673" w:type="dxa"/>
            <w:noWrap/>
            <w:vAlign w:val="center"/>
            <w:hideMark/>
          </w:tcPr>
          <w:p w:rsidR="005429AF" w:rsidRPr="009F1104" w:rsidRDefault="005429AF" w:rsidP="001E5B4E">
            <w:pPr>
              <w:rPr>
                <w:rFonts w:eastAsia="Times New Roman" w:cs="Times New Roman"/>
                <w:sz w:val="20"/>
                <w:szCs w:val="20"/>
                <w:lang w:eastAsia="lv-LV"/>
              </w:rPr>
            </w:pPr>
            <w:r w:rsidRPr="009F1104">
              <w:rPr>
                <w:rFonts w:eastAsia="Times New Roman" w:cs="Times New Roman"/>
                <w:sz w:val="20"/>
                <w:szCs w:val="20"/>
                <w:lang w:eastAsia="lv-LV"/>
              </w:rPr>
              <w:t>Jūrmalas kūrorta svētki, sezonas atklāšana</w:t>
            </w:r>
          </w:p>
        </w:tc>
        <w:tc>
          <w:tcPr>
            <w:tcW w:w="2126" w:type="dxa"/>
            <w:noWrap/>
            <w:vAlign w:val="center"/>
            <w:hideMark/>
          </w:tcPr>
          <w:p w:rsidR="005429AF" w:rsidRPr="009F1104" w:rsidRDefault="005429AF" w:rsidP="001E5B4E">
            <w:pPr>
              <w:jc w:val="center"/>
              <w:rPr>
                <w:rFonts w:eastAsia="Times New Roman" w:cs="Times New Roman"/>
                <w:color w:val="000000"/>
                <w:sz w:val="20"/>
                <w:szCs w:val="20"/>
                <w:lang w:eastAsia="lv-LV"/>
              </w:rPr>
            </w:pPr>
            <w:r w:rsidRPr="009F1104">
              <w:rPr>
                <w:rFonts w:eastAsia="Times New Roman" w:cs="Times New Roman"/>
                <w:color w:val="000000"/>
                <w:sz w:val="20"/>
                <w:szCs w:val="20"/>
                <w:lang w:eastAsia="lv-LV"/>
              </w:rPr>
              <w:t>16</w:t>
            </w:r>
          </w:p>
        </w:tc>
        <w:tc>
          <w:tcPr>
            <w:tcW w:w="2381" w:type="dxa"/>
            <w:noWrap/>
            <w:vAlign w:val="center"/>
            <w:hideMark/>
          </w:tcPr>
          <w:p w:rsidR="005429AF" w:rsidRPr="009F1104" w:rsidRDefault="005429AF" w:rsidP="001E5B4E">
            <w:pPr>
              <w:jc w:val="center"/>
              <w:rPr>
                <w:rFonts w:eastAsia="Times New Roman" w:cs="Times New Roman"/>
                <w:color w:val="000000"/>
                <w:sz w:val="20"/>
                <w:szCs w:val="20"/>
                <w:lang w:eastAsia="lv-LV"/>
              </w:rPr>
            </w:pPr>
            <w:r w:rsidRPr="009F1104">
              <w:rPr>
                <w:rFonts w:eastAsia="Times New Roman" w:cs="Times New Roman"/>
                <w:color w:val="000000"/>
                <w:sz w:val="20"/>
                <w:szCs w:val="20"/>
                <w:lang w:eastAsia="lv-LV"/>
              </w:rPr>
              <w:t>4,7</w:t>
            </w:r>
          </w:p>
        </w:tc>
      </w:tr>
    </w:tbl>
    <w:p w:rsidR="005429AF" w:rsidRDefault="009F1104" w:rsidP="009F1104">
      <w:pPr>
        <w:pStyle w:val="Piebildesmazasslipas"/>
        <w:rPr>
          <w:sz w:val="24"/>
          <w:szCs w:val="24"/>
        </w:rPr>
      </w:pPr>
      <w:r w:rsidRPr="002A6106">
        <w:t xml:space="preserve">Avots: Latvijas iedzīvotāju </w:t>
      </w:r>
      <w:r>
        <w:t>aptaujas Jūrmalā dati 2016. gads</w:t>
      </w:r>
    </w:p>
    <w:p w:rsidR="009F1104" w:rsidRDefault="009F1104" w:rsidP="009F1104">
      <w:pPr>
        <w:pStyle w:val="Pamats"/>
      </w:pPr>
    </w:p>
    <w:p w:rsidR="005429AF" w:rsidRPr="00C61BC3" w:rsidRDefault="005429AF" w:rsidP="009F1104">
      <w:pPr>
        <w:pStyle w:val="Pamats"/>
      </w:pPr>
      <w:r w:rsidRPr="00C61BC3">
        <w:t xml:space="preserve">Pasākumu apmeklētājiem viszemākā apmierinātība ir ar </w:t>
      </w:r>
      <w:r w:rsidR="00E827C8" w:rsidRPr="00C61BC3">
        <w:t xml:space="preserve">caurlaides cenu </w:t>
      </w:r>
      <w:r w:rsidRPr="00C61BC3">
        <w:t>iebraukšana</w:t>
      </w:r>
      <w:r w:rsidR="00E827C8">
        <w:t>i</w:t>
      </w:r>
      <w:r w:rsidRPr="00C61BC3">
        <w:t xml:space="preserve"> Jūrmalā</w:t>
      </w:r>
      <w:r w:rsidR="0030524C">
        <w:t>.</w:t>
      </w:r>
      <w:r w:rsidRPr="00C61BC3">
        <w:t xml:space="preserve"> </w:t>
      </w:r>
      <w:proofErr w:type="spellStart"/>
      <w:r w:rsidR="0030524C">
        <w:t>Apmaklētāji</w:t>
      </w:r>
      <w:proofErr w:type="spellEnd"/>
      <w:r w:rsidR="0030524C">
        <w:t xml:space="preserve"> uzsver</w:t>
      </w:r>
      <w:r w:rsidRPr="00C61BC3">
        <w:t xml:space="preserve">, ka </w:t>
      </w:r>
      <w:r w:rsidR="0030524C">
        <w:t>viņi</w:t>
      </w:r>
      <w:r w:rsidRPr="00C61BC3">
        <w:t xml:space="preserve"> </w:t>
      </w:r>
      <w:r w:rsidR="0030524C">
        <w:t>maksā par pasākuma apmeklēšanu,</w:t>
      </w:r>
      <w:r w:rsidRPr="00C61BC3">
        <w:t xml:space="preserve"> un pasākumu laikā </w:t>
      </w:r>
      <w:r w:rsidR="0030524C">
        <w:t xml:space="preserve">ir </w:t>
      </w:r>
      <w:r w:rsidRPr="00C61BC3">
        <w:t xml:space="preserve">grūti atrast bezmaksas stāvvietu pasākuma norises apkārtnē. Vidēji zemāka apmierinātība ir ar </w:t>
      </w:r>
      <w:r w:rsidRPr="009F1104">
        <w:rPr>
          <w:spacing w:val="-2"/>
        </w:rPr>
        <w:t>informāciju un norādēm caurlaižu iegādes vietās un sabiedriskā transporta kursēšanas biežumu</w:t>
      </w:r>
      <w:r w:rsidRPr="00C61BC3">
        <w:t>. Savos komentāros respondenti kā galvenos ar transportu saistītos negatīvos aspektus norādīja: ir nepamanāma caurlaides iegādes vieta Kauguros; trūkst bezmaksas autostāvvietu pasākumu laikā un nedēļas nogalēs; nav skaidrs, kā kursē mikroautobusu</w:t>
      </w:r>
      <w:r w:rsidR="00891009">
        <w:t xml:space="preserve"> satiksme, jo nav informācija</w:t>
      </w:r>
      <w:r w:rsidRPr="00C61BC3">
        <w:t xml:space="preserve"> pieturvietās; nedēļas nogalēs vilciens kursē reti un vilcienu sēdvietu kapacitāte ir neatbilstoša pieprasījumam; pēc pasākumiem nav iespēja ar sabiedrisko transportu atgriezties Rīgā. Komentējot pasākumu piedāvājumu Jūrmalā, respondenti visbiežāk atzīmēja, ka pasākumi vasaras sezonā ir dārgi, bet ārpus vasaras sezonas piedāvājums nav pietiekams, savukārt dažādu pilsētas svētku/pasākumu laikā vienkopus ir pārāk daudz apmeklētāju.</w:t>
      </w:r>
    </w:p>
    <w:p w:rsidR="008B70FE" w:rsidRDefault="005429AF" w:rsidP="009F1104">
      <w:pPr>
        <w:pStyle w:val="Pamats"/>
      </w:pPr>
      <w:r w:rsidRPr="00C61BC3">
        <w:lastRenderedPageBreak/>
        <w:t>“Dzintaru koncertzāle” nenoliedzami ir galvenais pasākumu magnēts Jūrmalā un to apmeklēja 19% Latvijas iedzīvotāju</w:t>
      </w:r>
      <w:r w:rsidRPr="00C61BC3">
        <w:rPr>
          <w:rStyle w:val="FootnoteReference"/>
        </w:rPr>
        <w:footnoteReference w:id="60"/>
      </w:r>
      <w:r w:rsidRPr="00C61BC3">
        <w:t xml:space="preserve">. </w:t>
      </w:r>
      <w:r w:rsidR="00C61BC3">
        <w:t xml:space="preserve">2016. gadā </w:t>
      </w:r>
      <w:r w:rsidR="008B70FE">
        <w:t xml:space="preserve">pasākumus (83 koncertus Mazajā zālē un 70 koncertus Lielajā zālē) koncertzālē apmeklēja 145 238 viesu </w:t>
      </w:r>
      <w:r w:rsidRPr="00C61BC3">
        <w:rPr>
          <w:rStyle w:val="FootnoteReference"/>
        </w:rPr>
        <w:footnoteReference w:id="61"/>
      </w:r>
      <w:r w:rsidRPr="00C61BC3">
        <w:t xml:space="preserve">. </w:t>
      </w:r>
    </w:p>
    <w:p w:rsidR="005429AF" w:rsidRPr="00C61BC3" w:rsidRDefault="005429AF" w:rsidP="009F1104">
      <w:pPr>
        <w:pStyle w:val="Pamats"/>
      </w:pPr>
      <w:r w:rsidRPr="00C61BC3">
        <w:t>Jāatzīmē, ka apmeklētāju skaits 2014</w:t>
      </w:r>
      <w:r w:rsidR="00126262">
        <w:t>. g</w:t>
      </w:r>
      <w:r w:rsidRPr="00C61BC3">
        <w:t>adā, kad koncertzālē ti</w:t>
      </w:r>
      <w:r w:rsidR="009B0728">
        <w:t xml:space="preserve">ka organizēti “Jaunā viļņa” </w:t>
      </w:r>
      <w:r w:rsidRPr="00C61BC3">
        <w:t>koncerti, sasniedza 130</w:t>
      </w:r>
      <w:r w:rsidR="007F1389">
        <w:t xml:space="preserve"> </w:t>
      </w:r>
      <w:r w:rsidRPr="00C61BC3">
        <w:t>tūkstošus. Kā rāda pēdējo gadu apmeklētāju statistika, Dzintaru koncertzāle ir ne tikai kultūras pasākumu norises vieta, bet kļūst arī par pieprasītu korporatīvo pasākumu organizēšanas vietu. 2015.</w:t>
      </w:r>
      <w:r w:rsidR="009F1104">
        <w:t xml:space="preserve"> </w:t>
      </w:r>
      <w:r w:rsidRPr="00C61BC3">
        <w:t>gadā tika 700 a</w:t>
      </w:r>
      <w:r w:rsidR="00C61BC3">
        <w:t xml:space="preserve">pmeklētāji tika piesaistīti ar </w:t>
      </w:r>
      <w:r w:rsidRPr="00C61BC3">
        <w:t xml:space="preserve">piecu korporatīvo pasākumu palīdzību, bet 2016. gadā koncertzālē jau notika astoņi korporatīvie pasākumi/ konferences, piesaistot 1820 dalībnieku. </w:t>
      </w:r>
    </w:p>
    <w:p w:rsidR="005429AF" w:rsidRPr="00C61BC3" w:rsidRDefault="005429AF" w:rsidP="009F1104">
      <w:pPr>
        <w:pStyle w:val="Pamats"/>
      </w:pPr>
      <w:r w:rsidRPr="00C61BC3">
        <w:t xml:space="preserve">No tūrisma attīstības viedokļa ir svarīgi, lai gan kultūras, gan sporta, gan brīvdabas masu pasākumu apmeklētāji ne tikai apmeklē pasākumu, bet iegādājas arī citus pakalpojumus un pasākumu norises vietā pavada ilgāku laiku, t.sk. nakšņotu pilsētas naktsmītnēs. Pašlaik Jūrmalā nav atraktīvu piedāvājumu, kas mudinātu, piemēram, apvienot koncerta apmeklējumu ar vakariņām vai uzturēšanos naktsmītnē ar </w:t>
      </w:r>
      <w:proofErr w:type="spellStart"/>
      <w:r w:rsidRPr="00C61BC3">
        <w:t>labjūtes</w:t>
      </w:r>
      <w:proofErr w:type="spellEnd"/>
      <w:r w:rsidRPr="00C61BC3">
        <w:t xml:space="preserve"> piedāvājumu. </w:t>
      </w:r>
      <w:r w:rsidR="008407D9">
        <w:t>Nepieciešams</w:t>
      </w:r>
      <w:r w:rsidRPr="00C61BC3">
        <w:t xml:space="preserve"> būtu arī kultūras pasākumu piedāvājumu popularizēt pilsētas viesiem paredzētajos komunikācijas kanālos, piemēram, tūrisma portālā. </w:t>
      </w:r>
    </w:p>
    <w:p w:rsidR="005429AF" w:rsidRPr="009F1104" w:rsidRDefault="005429AF" w:rsidP="009F1104">
      <w:pPr>
        <w:pStyle w:val="Pamats"/>
        <w:rPr>
          <w:color w:val="000000" w:themeColor="text1"/>
        </w:rPr>
      </w:pPr>
      <w:r w:rsidRPr="00C61BC3">
        <w:t xml:space="preserve"> Situācijā, kad visā Latvijā visa gada garumā notiek daudzi pasākumi, būtiski ir atrast savu nišu pasākumu piedāvājumā, lai patērētājiem būtu viegli asociēt Jūrmalu vietu ar konkrētu “enkura”</w:t>
      </w:r>
      <w:r w:rsidR="00C61BC3">
        <w:t xml:space="preserve"> pasākumu piedāvājumu. </w:t>
      </w:r>
      <w:r w:rsidRPr="00C61BC3">
        <w:t>“Jūrmalas Kultūrvides attīstības plānā 2017.</w:t>
      </w:r>
      <w:r w:rsidR="00BF7758">
        <w:t>–</w:t>
      </w:r>
      <w:r w:rsidRPr="00C61BC3">
        <w:t xml:space="preserve"> 2020.</w:t>
      </w:r>
      <w:r w:rsidR="009F1104">
        <w:t xml:space="preserve"> </w:t>
      </w:r>
      <w:r w:rsidRPr="00C61BC3">
        <w:t xml:space="preserve">gadam ir norādīts, </w:t>
      </w:r>
      <w:r w:rsidRPr="009F1104">
        <w:t>ka “</w:t>
      </w:r>
      <w:r w:rsidRPr="009F1104">
        <w:rPr>
          <w:color w:val="000000" w:themeColor="text1"/>
        </w:rPr>
        <w:t>Galvenie izaicinājumi darbā ar mērķauditoriju – atrast kultūras interešu</w:t>
      </w:r>
      <w:r w:rsidR="00C61BC3" w:rsidRPr="009F1104">
        <w:rPr>
          <w:color w:val="000000" w:themeColor="text1"/>
        </w:rPr>
        <w:t xml:space="preserve">, vajadzību un motivācijas ziņā </w:t>
      </w:r>
      <w:r w:rsidRPr="009F1104">
        <w:rPr>
          <w:color w:val="000000" w:themeColor="text1"/>
        </w:rPr>
        <w:t xml:space="preserve">atbilstošu mērķauditoriju konkrētajam pasākumam, adekvāti </w:t>
      </w:r>
      <w:r w:rsidRPr="009F1104">
        <w:rPr>
          <w:color w:val="000000" w:themeColor="text1"/>
          <w:spacing w:val="-2"/>
        </w:rPr>
        <w:t>novērtēt potenciālās mērķauditorijas pirktspēju, izvēlēties atbilstīgākus informācijas nodošanas</w:t>
      </w:r>
      <w:r w:rsidRPr="009F1104">
        <w:rPr>
          <w:color w:val="000000" w:themeColor="text1"/>
        </w:rPr>
        <w:t xml:space="preserve"> veidus, apzināt potenciālās auditorijas apjomu dažādiem specifiskiem pasākumiem un izvērtēt organizēšanas nepieciešamību, tādejādi izvairoties no rutīnas pasākumu veidošanas”.</w:t>
      </w:r>
    </w:p>
    <w:p w:rsidR="005429AF" w:rsidRDefault="00C61BC3" w:rsidP="009F1104">
      <w:pPr>
        <w:pStyle w:val="Pamats"/>
      </w:pPr>
      <w:r>
        <w:rPr>
          <w:color w:val="000000" w:themeColor="text1"/>
        </w:rPr>
        <w:t>1.</w:t>
      </w:r>
      <w:r w:rsidR="005429AF" w:rsidRPr="00C61BC3">
        <w:rPr>
          <w:color w:val="000000" w:themeColor="text1"/>
        </w:rPr>
        <w:t>20.</w:t>
      </w:r>
      <w:r w:rsidR="009F1104">
        <w:rPr>
          <w:color w:val="000000" w:themeColor="text1"/>
        </w:rPr>
        <w:t xml:space="preserve"> </w:t>
      </w:r>
      <w:r w:rsidR="005429AF" w:rsidRPr="00C61BC3">
        <w:rPr>
          <w:color w:val="000000" w:themeColor="text1"/>
        </w:rPr>
        <w:t xml:space="preserve">tabulā ir apkopotas </w:t>
      </w:r>
      <w:r w:rsidR="005429AF" w:rsidRPr="00C61BC3">
        <w:t>Jūrmalas kā pasākumu</w:t>
      </w:r>
      <w:r w:rsidR="007F1389">
        <w:t xml:space="preserve"> </w:t>
      </w:r>
      <w:r w:rsidR="005429AF" w:rsidRPr="00C61BC3">
        <w:t>norises vietas /ceļojumu g</w:t>
      </w:r>
      <w:r w:rsidR="009F1104">
        <w:t>alamērķa stiprās un vājās puses.</w:t>
      </w:r>
    </w:p>
    <w:p w:rsidR="009F1104" w:rsidRPr="00C61BC3" w:rsidRDefault="009F1104" w:rsidP="009F1104">
      <w:pPr>
        <w:pStyle w:val="Pamats"/>
      </w:pPr>
    </w:p>
    <w:p w:rsidR="00B646AA" w:rsidRPr="009F1104" w:rsidRDefault="00C61BC3" w:rsidP="009F1104">
      <w:pPr>
        <w:pStyle w:val="Pamats"/>
        <w:jc w:val="right"/>
        <w:rPr>
          <w:i/>
        </w:rPr>
      </w:pPr>
      <w:r w:rsidRPr="009F1104">
        <w:rPr>
          <w:i/>
        </w:rPr>
        <w:t>1.</w:t>
      </w:r>
      <w:r w:rsidR="005429AF" w:rsidRPr="009F1104">
        <w:rPr>
          <w:i/>
        </w:rPr>
        <w:t>20</w:t>
      </w:r>
      <w:r w:rsidR="00B646AA" w:rsidRPr="009F1104">
        <w:rPr>
          <w:i/>
        </w:rPr>
        <w:t>.</w:t>
      </w:r>
      <w:r w:rsidR="00157C0D" w:rsidRPr="009F1104">
        <w:rPr>
          <w:i/>
        </w:rPr>
        <w:t xml:space="preserve"> tabula</w:t>
      </w:r>
    </w:p>
    <w:p w:rsidR="008E41CA" w:rsidRPr="00BC032C" w:rsidRDefault="008E41CA" w:rsidP="009F1104">
      <w:pPr>
        <w:pStyle w:val="Tabulasvirsraksts"/>
      </w:pPr>
      <w:r w:rsidRPr="00BC032C">
        <w:t>Jūrmala</w:t>
      </w:r>
      <w:r w:rsidR="00157C0D">
        <w:t>s</w:t>
      </w:r>
      <w:r w:rsidRPr="00BC032C">
        <w:t xml:space="preserve"> kā pasākumu (kultūras, sporta u.c.) norises vietas /</w:t>
      </w:r>
      <w:r w:rsidR="009F1104">
        <w:br/>
      </w:r>
      <w:r w:rsidRPr="00BC032C">
        <w:t xml:space="preserve">ceļojumu galamērķa stiprās un vājās puses </w:t>
      </w:r>
    </w:p>
    <w:tbl>
      <w:tblPr>
        <w:tblStyle w:val="TableGrid"/>
        <w:tblW w:w="0" w:type="auto"/>
        <w:tblLook w:val="04A0" w:firstRow="1" w:lastRow="0" w:firstColumn="1" w:lastColumn="0" w:noHBand="0" w:noVBand="1"/>
      </w:tblPr>
      <w:tblGrid>
        <w:gridCol w:w="9287"/>
      </w:tblGrid>
      <w:tr w:rsidR="009B0728" w:rsidRPr="009F1104" w:rsidTr="001E5B4E">
        <w:trPr>
          <w:trHeight w:val="284"/>
        </w:trPr>
        <w:tc>
          <w:tcPr>
            <w:tcW w:w="9287" w:type="dxa"/>
            <w:shd w:val="clear" w:color="auto" w:fill="B28751"/>
          </w:tcPr>
          <w:p w:rsidR="008E41CA" w:rsidRPr="009F1104" w:rsidRDefault="008E41CA" w:rsidP="008E41CA">
            <w:pPr>
              <w:jc w:val="center"/>
              <w:rPr>
                <w:rFonts w:cs="Times New Roman"/>
                <w:b/>
                <w:color w:val="FFFFFF" w:themeColor="background1"/>
                <w:sz w:val="20"/>
                <w:szCs w:val="20"/>
              </w:rPr>
            </w:pPr>
            <w:r w:rsidRPr="009F1104">
              <w:rPr>
                <w:rFonts w:cs="Times New Roman"/>
                <w:b/>
                <w:color w:val="FFFFFF" w:themeColor="background1"/>
                <w:sz w:val="20"/>
                <w:szCs w:val="20"/>
              </w:rPr>
              <w:t>Stiprās puses</w:t>
            </w:r>
          </w:p>
        </w:tc>
      </w:tr>
      <w:tr w:rsidR="0058764E" w:rsidRPr="009F1104" w:rsidTr="009B0728">
        <w:tc>
          <w:tcPr>
            <w:tcW w:w="9287" w:type="dxa"/>
          </w:tcPr>
          <w:p w:rsidR="00F701BC" w:rsidRPr="009F1104" w:rsidRDefault="00F701BC" w:rsidP="003E1973">
            <w:pPr>
              <w:pStyle w:val="ListParagraph"/>
              <w:numPr>
                <w:ilvl w:val="0"/>
                <w:numId w:val="11"/>
              </w:numPr>
              <w:rPr>
                <w:rFonts w:cs="Times New Roman"/>
                <w:b/>
                <w:sz w:val="20"/>
                <w:szCs w:val="20"/>
              </w:rPr>
            </w:pPr>
            <w:r w:rsidRPr="009F1104">
              <w:rPr>
                <w:rFonts w:cs="Times New Roman"/>
                <w:sz w:val="20"/>
                <w:szCs w:val="20"/>
              </w:rPr>
              <w:t>Dzintaru koncertzāles atpazīstamība kā kultūras pasākumu (koncertu) norises vieta vietējā un NVS valstu tirgū</w:t>
            </w:r>
          </w:p>
          <w:p w:rsidR="00F701BC" w:rsidRPr="009F1104" w:rsidRDefault="00F701BC" w:rsidP="003E1973">
            <w:pPr>
              <w:pStyle w:val="ListParagraph"/>
              <w:numPr>
                <w:ilvl w:val="0"/>
                <w:numId w:val="11"/>
              </w:numPr>
              <w:rPr>
                <w:rFonts w:cs="Times New Roman"/>
                <w:b/>
                <w:sz w:val="20"/>
                <w:szCs w:val="20"/>
              </w:rPr>
            </w:pPr>
            <w:r w:rsidRPr="009F1104">
              <w:rPr>
                <w:rFonts w:cs="Times New Roman"/>
                <w:sz w:val="20"/>
                <w:szCs w:val="20"/>
              </w:rPr>
              <w:t xml:space="preserve">Vietējo kultūras pasākumu daudzveidība, kas nodrošina pilsētas dzīvīgumu (kā iespējama papildu aktivitāte </w:t>
            </w:r>
            <w:r w:rsidR="00E120F2" w:rsidRPr="009F1104">
              <w:rPr>
                <w:rFonts w:cs="Times New Roman"/>
                <w:sz w:val="20"/>
                <w:szCs w:val="20"/>
              </w:rPr>
              <w:t xml:space="preserve">uzturoties </w:t>
            </w:r>
            <w:r w:rsidRPr="009F1104">
              <w:rPr>
                <w:rFonts w:cs="Times New Roman"/>
                <w:sz w:val="20"/>
                <w:szCs w:val="20"/>
              </w:rPr>
              <w:t>Jūrmalā)</w:t>
            </w:r>
            <w:r w:rsidR="00E120F2" w:rsidRPr="009F1104">
              <w:rPr>
                <w:rFonts w:cs="Times New Roman"/>
                <w:sz w:val="20"/>
                <w:szCs w:val="20"/>
              </w:rPr>
              <w:t xml:space="preserve"> </w:t>
            </w:r>
          </w:p>
          <w:p w:rsidR="00F701BC" w:rsidRPr="009F1104" w:rsidRDefault="00F701BC" w:rsidP="003E1973">
            <w:pPr>
              <w:pStyle w:val="ListParagraph"/>
              <w:numPr>
                <w:ilvl w:val="0"/>
                <w:numId w:val="11"/>
              </w:numPr>
              <w:rPr>
                <w:rFonts w:cs="Times New Roman"/>
                <w:b/>
                <w:sz w:val="20"/>
                <w:szCs w:val="20"/>
              </w:rPr>
            </w:pPr>
            <w:r w:rsidRPr="009F1104">
              <w:rPr>
                <w:rFonts w:cs="Times New Roman"/>
                <w:sz w:val="20"/>
                <w:szCs w:val="20"/>
              </w:rPr>
              <w:t xml:space="preserve">Latvijā un citās valstīs atpazīstamu mākslinieku (I. Galante, </w:t>
            </w:r>
            <w:proofErr w:type="spellStart"/>
            <w:r w:rsidRPr="009F1104">
              <w:rPr>
                <w:rFonts w:cs="Times New Roman"/>
                <w:sz w:val="20"/>
                <w:szCs w:val="20"/>
              </w:rPr>
              <w:t>L.Vaikule</w:t>
            </w:r>
            <w:proofErr w:type="spellEnd"/>
            <w:r w:rsidRPr="009F1104">
              <w:rPr>
                <w:rFonts w:cs="Times New Roman"/>
                <w:sz w:val="20"/>
                <w:szCs w:val="20"/>
              </w:rPr>
              <w:t xml:space="preserve">, </w:t>
            </w:r>
            <w:proofErr w:type="spellStart"/>
            <w:r w:rsidRPr="009F1104">
              <w:rPr>
                <w:rFonts w:cs="Times New Roman"/>
                <w:sz w:val="20"/>
                <w:szCs w:val="20"/>
              </w:rPr>
              <w:t>I.Busulis</w:t>
            </w:r>
            <w:proofErr w:type="spellEnd"/>
            <w:r w:rsidRPr="009F1104">
              <w:rPr>
                <w:rFonts w:cs="Times New Roman"/>
                <w:sz w:val="20"/>
                <w:szCs w:val="20"/>
              </w:rPr>
              <w:t xml:space="preserve">, V. </w:t>
            </w:r>
            <w:proofErr w:type="spellStart"/>
            <w:r w:rsidRPr="009F1104">
              <w:rPr>
                <w:rFonts w:cs="Times New Roman"/>
                <w:sz w:val="20"/>
                <w:szCs w:val="20"/>
              </w:rPr>
              <w:t>Šimkus</w:t>
            </w:r>
            <w:proofErr w:type="spellEnd"/>
            <w:r w:rsidRPr="009F1104">
              <w:rPr>
                <w:rFonts w:cs="Times New Roman"/>
                <w:sz w:val="20"/>
                <w:szCs w:val="20"/>
              </w:rPr>
              <w:t xml:space="preserve"> u.c.) regulāri rīkoti koncerti Dzintaru koncertzālē, kas piesaista starptautiskos dalībniekus</w:t>
            </w:r>
          </w:p>
          <w:p w:rsidR="00F701BC" w:rsidRPr="009F1104" w:rsidRDefault="00F701BC" w:rsidP="003E1973">
            <w:pPr>
              <w:pStyle w:val="ListParagraph"/>
              <w:numPr>
                <w:ilvl w:val="0"/>
                <w:numId w:val="11"/>
              </w:numPr>
              <w:rPr>
                <w:rFonts w:cs="Times New Roman"/>
                <w:b/>
                <w:sz w:val="20"/>
                <w:szCs w:val="20"/>
              </w:rPr>
            </w:pPr>
            <w:r w:rsidRPr="009F1104">
              <w:rPr>
                <w:rFonts w:cs="Times New Roman"/>
                <w:sz w:val="20"/>
                <w:szCs w:val="20"/>
              </w:rPr>
              <w:t>Kūrortpilsētas statuss ir labs priekšnosacījums sporta un citu ar veselīgu dzīvesveidu saistītu pasākumu norisei</w:t>
            </w:r>
          </w:p>
          <w:p w:rsidR="0058764E" w:rsidRPr="009F1104" w:rsidRDefault="00F701BC" w:rsidP="003E1973">
            <w:pPr>
              <w:pStyle w:val="ListParagraph"/>
              <w:numPr>
                <w:ilvl w:val="0"/>
                <w:numId w:val="11"/>
              </w:numPr>
              <w:rPr>
                <w:rFonts w:cs="Times New Roman"/>
                <w:b/>
                <w:sz w:val="20"/>
                <w:szCs w:val="20"/>
              </w:rPr>
            </w:pPr>
            <w:r w:rsidRPr="009F1104">
              <w:rPr>
                <w:rFonts w:cs="Times New Roman"/>
                <w:sz w:val="20"/>
                <w:szCs w:val="20"/>
              </w:rPr>
              <w:t>Regulāri organizēti un atpazīstami sporta pasākumi tūrisma sezonā (Eiropas pludmales volejbola čempionāts)</w:t>
            </w:r>
            <w:r w:rsidR="0058764E" w:rsidRPr="009F1104">
              <w:rPr>
                <w:rFonts w:ascii="Georgia" w:hAnsi="Georgia"/>
                <w:noProof/>
                <w:color w:val="2F5496" w:themeColor="accent5" w:themeShade="BF"/>
                <w:sz w:val="20"/>
                <w:szCs w:val="20"/>
                <w:lang w:eastAsia="lv-LV"/>
              </w:rPr>
              <w:drawing>
                <wp:anchor distT="0" distB="0" distL="114300" distR="114300" simplePos="0" relativeHeight="251743232" behindDoc="1" locked="1" layoutInCell="1" allowOverlap="1" wp14:anchorId="5BF08CA9" wp14:editId="36511BAB">
                  <wp:simplePos x="0" y="0"/>
                  <wp:positionH relativeFrom="page">
                    <wp:posOffset>-1010920</wp:posOffset>
                  </wp:positionH>
                  <wp:positionV relativeFrom="margin">
                    <wp:posOffset>-6672580</wp:posOffset>
                  </wp:positionV>
                  <wp:extent cx="739775" cy="11345545"/>
                  <wp:effectExtent l="0" t="0" r="3175" b="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F1104">
              <w:rPr>
                <w:rFonts w:cs="Times New Roman"/>
                <w:sz w:val="20"/>
                <w:szCs w:val="20"/>
              </w:rPr>
              <w:t>.</w:t>
            </w:r>
          </w:p>
        </w:tc>
      </w:tr>
      <w:tr w:rsidR="009B0728" w:rsidRPr="009F1104" w:rsidTr="009B0728">
        <w:tc>
          <w:tcPr>
            <w:tcW w:w="9287" w:type="dxa"/>
            <w:shd w:val="clear" w:color="auto" w:fill="B28751"/>
          </w:tcPr>
          <w:p w:rsidR="008E41CA" w:rsidRPr="009F1104" w:rsidRDefault="008E41CA" w:rsidP="008E41CA">
            <w:pPr>
              <w:jc w:val="center"/>
              <w:rPr>
                <w:rFonts w:cs="Times New Roman"/>
                <w:b/>
                <w:color w:val="FFFFFF" w:themeColor="background1"/>
                <w:sz w:val="20"/>
                <w:szCs w:val="20"/>
              </w:rPr>
            </w:pPr>
            <w:r w:rsidRPr="009F1104">
              <w:rPr>
                <w:rFonts w:cs="Times New Roman"/>
                <w:b/>
                <w:color w:val="FFFFFF" w:themeColor="background1"/>
                <w:sz w:val="20"/>
                <w:szCs w:val="20"/>
              </w:rPr>
              <w:t>Vājās puses</w:t>
            </w:r>
          </w:p>
        </w:tc>
      </w:tr>
      <w:tr w:rsidR="008E41CA" w:rsidRPr="009F1104" w:rsidTr="009B0728">
        <w:tc>
          <w:tcPr>
            <w:tcW w:w="9287" w:type="dxa"/>
          </w:tcPr>
          <w:p w:rsidR="008E41CA" w:rsidRPr="009F1104" w:rsidRDefault="008E41CA" w:rsidP="003E1973">
            <w:pPr>
              <w:pStyle w:val="ListParagraph"/>
              <w:numPr>
                <w:ilvl w:val="0"/>
                <w:numId w:val="4"/>
              </w:numPr>
              <w:rPr>
                <w:rFonts w:cs="Times New Roman"/>
                <w:sz w:val="20"/>
                <w:szCs w:val="20"/>
              </w:rPr>
            </w:pPr>
            <w:r w:rsidRPr="009F1104">
              <w:rPr>
                <w:rFonts w:cs="Times New Roman"/>
                <w:sz w:val="20"/>
                <w:szCs w:val="20"/>
              </w:rPr>
              <w:t xml:space="preserve">Nav fokusēšanās uz galvenajiem </w:t>
            </w:r>
            <w:r w:rsidR="00157C0D" w:rsidRPr="009F1104">
              <w:rPr>
                <w:rFonts w:cs="Times New Roman"/>
                <w:sz w:val="20"/>
                <w:szCs w:val="20"/>
              </w:rPr>
              <w:t xml:space="preserve">kultūras un sporta </w:t>
            </w:r>
            <w:proofErr w:type="spellStart"/>
            <w:r w:rsidRPr="009F1104">
              <w:rPr>
                <w:rFonts w:cs="Times New Roman"/>
                <w:sz w:val="20"/>
                <w:szCs w:val="20"/>
              </w:rPr>
              <w:t>enkurpasākumiem</w:t>
            </w:r>
            <w:proofErr w:type="spellEnd"/>
            <w:r w:rsidRPr="009F1104">
              <w:rPr>
                <w:rFonts w:cs="Times New Roman"/>
                <w:sz w:val="20"/>
                <w:szCs w:val="20"/>
              </w:rPr>
              <w:t xml:space="preserve"> Latvijas un starptautisk</w:t>
            </w:r>
            <w:r w:rsidR="00157C0D" w:rsidRPr="009F1104">
              <w:rPr>
                <w:rFonts w:cs="Times New Roman"/>
                <w:sz w:val="20"/>
                <w:szCs w:val="20"/>
              </w:rPr>
              <w:t>ajā</w:t>
            </w:r>
            <w:r w:rsidRPr="009F1104">
              <w:rPr>
                <w:rFonts w:cs="Times New Roman"/>
                <w:sz w:val="20"/>
                <w:szCs w:val="20"/>
              </w:rPr>
              <w:t xml:space="preserve"> tirg</w:t>
            </w:r>
            <w:r w:rsidR="00157C0D" w:rsidRPr="009F1104">
              <w:rPr>
                <w:rFonts w:cs="Times New Roman"/>
                <w:sz w:val="20"/>
                <w:szCs w:val="20"/>
              </w:rPr>
              <w:t>ū</w:t>
            </w:r>
            <w:r w:rsidRPr="009F1104">
              <w:rPr>
                <w:rFonts w:cs="Times New Roman"/>
                <w:sz w:val="20"/>
                <w:szCs w:val="20"/>
              </w:rPr>
              <w:t>, kas nodrošinātu</w:t>
            </w:r>
            <w:r w:rsidR="007F1389" w:rsidRPr="009F1104">
              <w:rPr>
                <w:rFonts w:cs="Times New Roman"/>
                <w:sz w:val="20"/>
                <w:szCs w:val="20"/>
              </w:rPr>
              <w:t xml:space="preserve"> </w:t>
            </w:r>
            <w:r w:rsidRPr="009F1104">
              <w:rPr>
                <w:rFonts w:cs="Times New Roman"/>
                <w:sz w:val="20"/>
                <w:szCs w:val="20"/>
              </w:rPr>
              <w:t>pēc iespējas lielākus ieguvumus pilsētai (tēls, nakšņ</w:t>
            </w:r>
            <w:r w:rsidR="00157C0D" w:rsidRPr="009F1104">
              <w:rPr>
                <w:rFonts w:cs="Times New Roman"/>
                <w:sz w:val="20"/>
                <w:szCs w:val="20"/>
              </w:rPr>
              <w:t>o</w:t>
            </w:r>
            <w:r w:rsidR="008C6592" w:rsidRPr="009F1104">
              <w:rPr>
                <w:rFonts w:cs="Times New Roman"/>
                <w:sz w:val="20"/>
                <w:szCs w:val="20"/>
              </w:rPr>
              <w:t>jumi) un uzņēmējiem (ieņēmumi)</w:t>
            </w:r>
          </w:p>
          <w:p w:rsidR="008E41CA" w:rsidRPr="009F1104" w:rsidRDefault="008E41CA" w:rsidP="003E1973">
            <w:pPr>
              <w:pStyle w:val="ListParagraph"/>
              <w:numPr>
                <w:ilvl w:val="0"/>
                <w:numId w:val="4"/>
              </w:numPr>
              <w:rPr>
                <w:rFonts w:cs="Times New Roman"/>
                <w:sz w:val="20"/>
                <w:szCs w:val="20"/>
              </w:rPr>
            </w:pPr>
            <w:r w:rsidRPr="009F1104">
              <w:rPr>
                <w:rFonts w:cs="Times New Roman"/>
                <w:sz w:val="20"/>
                <w:szCs w:val="20"/>
              </w:rPr>
              <w:t>Nav skaidri definēti pasākumu mērķi, ieguvumi</w:t>
            </w:r>
            <w:r w:rsidR="0088166F" w:rsidRPr="009F1104">
              <w:rPr>
                <w:rFonts w:cs="Times New Roman"/>
                <w:sz w:val="20"/>
                <w:szCs w:val="20"/>
              </w:rPr>
              <w:t xml:space="preserve"> un</w:t>
            </w:r>
            <w:r w:rsidRPr="009F1104">
              <w:rPr>
                <w:rFonts w:cs="Times New Roman"/>
                <w:sz w:val="20"/>
                <w:szCs w:val="20"/>
              </w:rPr>
              <w:t xml:space="preserve"> rezultāti</w:t>
            </w:r>
            <w:r w:rsidR="0088166F" w:rsidRPr="009F1104">
              <w:rPr>
                <w:rFonts w:cs="Times New Roman"/>
                <w:sz w:val="20"/>
                <w:szCs w:val="20"/>
              </w:rPr>
              <w:t>,</w:t>
            </w:r>
            <w:r w:rsidRPr="009F1104">
              <w:rPr>
                <w:rFonts w:cs="Times New Roman"/>
                <w:sz w:val="20"/>
                <w:szCs w:val="20"/>
              </w:rPr>
              <w:t xml:space="preserve"> kā arī iztrūkst līdzšinējo pasākumu ietekmes monitorings </w:t>
            </w:r>
          </w:p>
          <w:p w:rsidR="008E41CA" w:rsidRPr="009F1104" w:rsidRDefault="008E41CA" w:rsidP="003E1973">
            <w:pPr>
              <w:pStyle w:val="ListParagraph"/>
              <w:numPr>
                <w:ilvl w:val="0"/>
                <w:numId w:val="4"/>
              </w:numPr>
              <w:rPr>
                <w:rFonts w:cs="Times New Roman"/>
                <w:sz w:val="20"/>
                <w:szCs w:val="20"/>
              </w:rPr>
            </w:pPr>
            <w:r w:rsidRPr="009F1104">
              <w:rPr>
                <w:rFonts w:cs="Times New Roman"/>
                <w:sz w:val="20"/>
                <w:szCs w:val="20"/>
              </w:rPr>
              <w:t>Lielo pasākumu negatīvā ietekme uz pilsētas infrastruktūru un vidi</w:t>
            </w:r>
            <w:r w:rsidR="007F1389" w:rsidRPr="009F1104">
              <w:rPr>
                <w:rFonts w:cs="Times New Roman"/>
                <w:sz w:val="20"/>
                <w:szCs w:val="20"/>
              </w:rPr>
              <w:t xml:space="preserve"> </w:t>
            </w:r>
            <w:r w:rsidRPr="009F1104">
              <w:rPr>
                <w:rFonts w:cs="Times New Roman"/>
                <w:sz w:val="20"/>
                <w:szCs w:val="20"/>
              </w:rPr>
              <w:t>(sastrēgumi, stāvvietas, pārāk lielas ļaužu masas, ierobežota piekļuve</w:t>
            </w:r>
            <w:r w:rsidR="007F1389" w:rsidRPr="009F1104">
              <w:rPr>
                <w:rFonts w:cs="Times New Roman"/>
                <w:sz w:val="20"/>
                <w:szCs w:val="20"/>
              </w:rPr>
              <w:t xml:space="preserve"> </w:t>
            </w:r>
            <w:r w:rsidRPr="009F1104">
              <w:rPr>
                <w:rFonts w:cs="Times New Roman"/>
                <w:sz w:val="20"/>
                <w:szCs w:val="20"/>
              </w:rPr>
              <w:t>pakalpojumiem)</w:t>
            </w:r>
          </w:p>
          <w:p w:rsidR="008E41CA" w:rsidRPr="009F1104" w:rsidRDefault="008E41CA" w:rsidP="003E1973">
            <w:pPr>
              <w:pStyle w:val="ListParagraph"/>
              <w:numPr>
                <w:ilvl w:val="0"/>
                <w:numId w:val="4"/>
              </w:numPr>
              <w:rPr>
                <w:rFonts w:cs="Times New Roman"/>
                <w:sz w:val="20"/>
                <w:szCs w:val="20"/>
              </w:rPr>
            </w:pPr>
            <w:r w:rsidRPr="009F1104">
              <w:rPr>
                <w:rFonts w:cs="Times New Roman"/>
                <w:sz w:val="20"/>
                <w:szCs w:val="20"/>
              </w:rPr>
              <w:t>Nepietiekama informācija par vietējiem pasākumiem, kuri varētu atbilst Latvijas un ārvalstu viesu interesēm</w:t>
            </w:r>
          </w:p>
          <w:p w:rsidR="008E41CA" w:rsidRPr="009F1104" w:rsidRDefault="008E41CA" w:rsidP="003E1973">
            <w:pPr>
              <w:pStyle w:val="ListParagraph"/>
              <w:numPr>
                <w:ilvl w:val="0"/>
                <w:numId w:val="4"/>
              </w:numPr>
              <w:rPr>
                <w:rFonts w:cs="Times New Roman"/>
                <w:sz w:val="20"/>
                <w:szCs w:val="20"/>
              </w:rPr>
            </w:pPr>
            <w:r w:rsidRPr="009F1104">
              <w:rPr>
                <w:rFonts w:cs="Times New Roman"/>
                <w:sz w:val="20"/>
                <w:szCs w:val="20"/>
              </w:rPr>
              <w:t>Trūkst informācija par pasākumiem angļu valodā (afišas, mājas lapa, utt.)</w:t>
            </w:r>
          </w:p>
          <w:p w:rsidR="008E41CA" w:rsidRPr="009F1104" w:rsidRDefault="008C6592" w:rsidP="003E1973">
            <w:pPr>
              <w:pStyle w:val="ListParagraph"/>
              <w:numPr>
                <w:ilvl w:val="0"/>
                <w:numId w:val="4"/>
              </w:numPr>
              <w:rPr>
                <w:rFonts w:cs="Times New Roman"/>
                <w:sz w:val="20"/>
                <w:szCs w:val="20"/>
              </w:rPr>
            </w:pPr>
            <w:r w:rsidRPr="009F1104">
              <w:rPr>
                <w:rFonts w:cs="Times New Roman"/>
                <w:sz w:val="20"/>
                <w:szCs w:val="20"/>
              </w:rPr>
              <w:lastRenderedPageBreak/>
              <w:t>Maz</w:t>
            </w:r>
            <w:r w:rsidR="008E41CA" w:rsidRPr="009F1104">
              <w:rPr>
                <w:rFonts w:cs="Times New Roman"/>
                <w:sz w:val="20"/>
                <w:szCs w:val="20"/>
              </w:rPr>
              <w:t xml:space="preserve"> pasākum</w:t>
            </w:r>
            <w:r w:rsidRPr="009F1104">
              <w:rPr>
                <w:rFonts w:cs="Times New Roman"/>
                <w:sz w:val="20"/>
                <w:szCs w:val="20"/>
              </w:rPr>
              <w:t>u</w:t>
            </w:r>
            <w:r w:rsidR="008E41CA" w:rsidRPr="009F1104">
              <w:rPr>
                <w:rFonts w:cs="Times New Roman"/>
                <w:sz w:val="20"/>
                <w:szCs w:val="20"/>
              </w:rPr>
              <w:t xml:space="preserve"> ārpus </w:t>
            </w:r>
            <w:r w:rsidR="003913D1" w:rsidRPr="009F1104">
              <w:rPr>
                <w:rFonts w:cs="Times New Roman"/>
                <w:sz w:val="20"/>
                <w:szCs w:val="20"/>
              </w:rPr>
              <w:t xml:space="preserve">tūrisma </w:t>
            </w:r>
            <w:r w:rsidR="008E41CA" w:rsidRPr="009F1104">
              <w:rPr>
                <w:rFonts w:cs="Times New Roman"/>
                <w:sz w:val="20"/>
                <w:szCs w:val="20"/>
              </w:rPr>
              <w:t>sezonas</w:t>
            </w:r>
          </w:p>
          <w:p w:rsidR="008E41CA" w:rsidRPr="009F1104" w:rsidRDefault="008E41CA" w:rsidP="003E1973">
            <w:pPr>
              <w:pStyle w:val="ListParagraph"/>
              <w:numPr>
                <w:ilvl w:val="0"/>
                <w:numId w:val="4"/>
              </w:numPr>
              <w:rPr>
                <w:rFonts w:cs="Times New Roman"/>
                <w:sz w:val="20"/>
                <w:szCs w:val="20"/>
              </w:rPr>
            </w:pPr>
            <w:r w:rsidRPr="009F1104">
              <w:rPr>
                <w:rFonts w:cs="Times New Roman"/>
                <w:sz w:val="20"/>
                <w:szCs w:val="20"/>
              </w:rPr>
              <w:t>Dzintaru koncertzāles programma ārpus sezonas galvenokārt balstīta uz vietējiem iedzīvotājiem (programma nav piesātināta, netiek izmantots potenciāls)</w:t>
            </w:r>
          </w:p>
          <w:p w:rsidR="008E41CA" w:rsidRPr="009F1104" w:rsidRDefault="008E41CA" w:rsidP="003E1973">
            <w:pPr>
              <w:pStyle w:val="ListParagraph"/>
              <w:numPr>
                <w:ilvl w:val="0"/>
                <w:numId w:val="4"/>
              </w:numPr>
              <w:rPr>
                <w:rFonts w:cs="Times New Roman"/>
                <w:sz w:val="20"/>
                <w:szCs w:val="20"/>
              </w:rPr>
            </w:pPr>
            <w:r w:rsidRPr="009F1104">
              <w:rPr>
                <w:rFonts w:cs="Times New Roman"/>
                <w:sz w:val="20"/>
                <w:szCs w:val="20"/>
              </w:rPr>
              <w:t>Nav kompleksas piedāvājumu programmas Latvijas iedzī</w:t>
            </w:r>
            <w:r w:rsidR="009B0728" w:rsidRPr="009F1104">
              <w:rPr>
                <w:rFonts w:cs="Times New Roman"/>
                <w:sz w:val="20"/>
                <w:szCs w:val="20"/>
              </w:rPr>
              <w:t>votājiem pasākumu apmeklētājiem</w:t>
            </w:r>
            <w:r w:rsidRPr="009F1104">
              <w:rPr>
                <w:rFonts w:cs="Times New Roman"/>
                <w:sz w:val="20"/>
                <w:szCs w:val="20"/>
              </w:rPr>
              <w:t>, kas mudinātu palikt Jūrmalā u</w:t>
            </w:r>
            <w:r w:rsidR="00896A12" w:rsidRPr="009F1104">
              <w:rPr>
                <w:rFonts w:cs="Times New Roman"/>
                <w:sz w:val="20"/>
                <w:szCs w:val="20"/>
              </w:rPr>
              <w:t>n izmantot citus pakalpojumus (</w:t>
            </w:r>
            <w:r w:rsidRPr="009F1104">
              <w:rPr>
                <w:rFonts w:cs="Times New Roman"/>
                <w:sz w:val="20"/>
                <w:szCs w:val="20"/>
              </w:rPr>
              <w:t>koncerts</w:t>
            </w:r>
            <w:r w:rsidR="00896A12" w:rsidRPr="009F1104">
              <w:rPr>
                <w:rFonts w:cs="Times New Roman"/>
                <w:sz w:val="20"/>
                <w:szCs w:val="20"/>
              </w:rPr>
              <w:t>, naktsmītne, SPA un restorāns)</w:t>
            </w:r>
          </w:p>
          <w:p w:rsidR="008E41CA" w:rsidRPr="009F1104" w:rsidRDefault="008E41CA" w:rsidP="003E1973">
            <w:pPr>
              <w:pStyle w:val="ListParagraph"/>
              <w:numPr>
                <w:ilvl w:val="0"/>
                <w:numId w:val="4"/>
              </w:numPr>
              <w:rPr>
                <w:rFonts w:cs="Times New Roman"/>
                <w:sz w:val="20"/>
                <w:szCs w:val="20"/>
              </w:rPr>
            </w:pPr>
            <w:r w:rsidRPr="009F1104">
              <w:rPr>
                <w:rFonts w:cs="Times New Roman"/>
                <w:sz w:val="20"/>
                <w:szCs w:val="20"/>
              </w:rPr>
              <w:t xml:space="preserve">Nav laicīgi </w:t>
            </w:r>
            <w:r w:rsidR="009B0728" w:rsidRPr="009F1104">
              <w:rPr>
                <w:rFonts w:cs="Times New Roman"/>
                <w:sz w:val="20"/>
                <w:szCs w:val="20"/>
              </w:rPr>
              <w:t xml:space="preserve">(vismaz vienu gadu iepriekš) </w:t>
            </w:r>
            <w:r w:rsidRPr="009F1104">
              <w:rPr>
                <w:rFonts w:cs="Times New Roman"/>
                <w:sz w:val="20"/>
                <w:szCs w:val="20"/>
              </w:rPr>
              <w:t>pieejams pasākumu kalendārs, kas ļautu MICE pārstāvjiem pasākumus iekļaut programmā</w:t>
            </w:r>
          </w:p>
          <w:p w:rsidR="008E41CA" w:rsidRPr="009F1104" w:rsidRDefault="008E41CA" w:rsidP="003E1973">
            <w:pPr>
              <w:pStyle w:val="ListParagraph"/>
              <w:numPr>
                <w:ilvl w:val="0"/>
                <w:numId w:val="4"/>
              </w:numPr>
              <w:rPr>
                <w:rFonts w:cs="Times New Roman"/>
                <w:sz w:val="20"/>
                <w:szCs w:val="20"/>
              </w:rPr>
            </w:pPr>
            <w:r w:rsidRPr="009F1104">
              <w:rPr>
                <w:rFonts w:cs="Times New Roman"/>
                <w:sz w:val="20"/>
                <w:szCs w:val="20"/>
              </w:rPr>
              <w:t>Pasākumu apmeklētāji zemāk nekā citi segmenti vērtē Jūrmalu kā ceļojumu galamērķi kopumā un pakalpojumu cenas atbilstību kvalitātei</w:t>
            </w:r>
          </w:p>
          <w:p w:rsidR="008E41CA" w:rsidRPr="009F1104" w:rsidRDefault="009B0728" w:rsidP="003E1973">
            <w:pPr>
              <w:pStyle w:val="ListParagraph"/>
              <w:numPr>
                <w:ilvl w:val="0"/>
                <w:numId w:val="4"/>
              </w:numPr>
              <w:rPr>
                <w:rFonts w:cs="Times New Roman"/>
                <w:sz w:val="20"/>
                <w:szCs w:val="20"/>
              </w:rPr>
            </w:pPr>
            <w:r w:rsidRPr="009F1104">
              <w:rPr>
                <w:rFonts w:cs="Times New Roman"/>
                <w:sz w:val="20"/>
                <w:szCs w:val="20"/>
              </w:rPr>
              <w:t>Nav mērījumu</w:t>
            </w:r>
            <w:r w:rsidR="008E41CA" w:rsidRPr="009F1104">
              <w:rPr>
                <w:rFonts w:cs="Times New Roman"/>
                <w:sz w:val="20"/>
                <w:szCs w:val="20"/>
              </w:rPr>
              <w:t xml:space="preserve"> par organizēto sporta pasākumu ekonomisko, sociālo un ekoloģisko ietekmi</w:t>
            </w:r>
          </w:p>
          <w:p w:rsidR="008E41CA" w:rsidRPr="009F1104" w:rsidRDefault="008E41CA" w:rsidP="003E1973">
            <w:pPr>
              <w:pStyle w:val="ListParagraph"/>
              <w:numPr>
                <w:ilvl w:val="0"/>
                <w:numId w:val="4"/>
              </w:numPr>
              <w:rPr>
                <w:rFonts w:cs="Times New Roman"/>
                <w:sz w:val="20"/>
                <w:szCs w:val="20"/>
              </w:rPr>
            </w:pPr>
            <w:r w:rsidRPr="009F1104">
              <w:rPr>
                <w:rFonts w:cs="Times New Roman"/>
                <w:sz w:val="20"/>
                <w:szCs w:val="20"/>
              </w:rPr>
              <w:t xml:space="preserve">Nepietiekams skaits starptautisku </w:t>
            </w:r>
            <w:r w:rsidR="00896A12" w:rsidRPr="009F1104">
              <w:rPr>
                <w:rFonts w:cs="Times New Roman"/>
                <w:sz w:val="20"/>
                <w:szCs w:val="20"/>
              </w:rPr>
              <w:t xml:space="preserve">sporta </w:t>
            </w:r>
            <w:r w:rsidRPr="009F1104">
              <w:rPr>
                <w:rFonts w:cs="Times New Roman"/>
                <w:sz w:val="20"/>
                <w:szCs w:val="20"/>
              </w:rPr>
              <w:t>pasākumu, kas nodrošina dalībnieku skaitu un pilsētas atpazīstamības veidošanu</w:t>
            </w:r>
          </w:p>
          <w:p w:rsidR="008E41CA" w:rsidRPr="009F1104" w:rsidRDefault="008E41CA" w:rsidP="003E1973">
            <w:pPr>
              <w:pStyle w:val="ListParagraph"/>
              <w:numPr>
                <w:ilvl w:val="0"/>
                <w:numId w:val="4"/>
              </w:numPr>
              <w:rPr>
                <w:rFonts w:cs="Times New Roman"/>
                <w:sz w:val="20"/>
                <w:szCs w:val="20"/>
              </w:rPr>
            </w:pPr>
            <w:r w:rsidRPr="009F1104">
              <w:rPr>
                <w:rFonts w:cs="Times New Roman"/>
                <w:sz w:val="20"/>
                <w:szCs w:val="20"/>
              </w:rPr>
              <w:t>Mūsdienīgas sporta infrastruktūras trūkums starptautisku sacensību organizēšanai (sporta centrs ar atbilstošu kapacitāti)</w:t>
            </w:r>
          </w:p>
          <w:p w:rsidR="008E41CA" w:rsidRPr="009F1104" w:rsidRDefault="008E41CA" w:rsidP="003E1973">
            <w:pPr>
              <w:pStyle w:val="ListParagraph"/>
              <w:numPr>
                <w:ilvl w:val="0"/>
                <w:numId w:val="4"/>
              </w:numPr>
              <w:rPr>
                <w:rFonts w:cs="Times New Roman"/>
                <w:sz w:val="20"/>
                <w:szCs w:val="20"/>
              </w:rPr>
            </w:pPr>
            <w:r w:rsidRPr="009F1104">
              <w:rPr>
                <w:rFonts w:cs="Times New Roman"/>
                <w:sz w:val="20"/>
                <w:szCs w:val="20"/>
              </w:rPr>
              <w:t>Trūkst sporta objektu, kas nodrošinātu unikalitāti</w:t>
            </w:r>
            <w:r w:rsidR="009B0728" w:rsidRPr="009F1104">
              <w:rPr>
                <w:rFonts w:cs="Times New Roman"/>
                <w:sz w:val="20"/>
                <w:szCs w:val="20"/>
              </w:rPr>
              <w:t xml:space="preserve"> reģionā un konkurences priekšrocības.</w:t>
            </w:r>
          </w:p>
        </w:tc>
      </w:tr>
    </w:tbl>
    <w:p w:rsidR="008E41CA" w:rsidRPr="009B0728" w:rsidRDefault="009F1104" w:rsidP="009F1104">
      <w:pPr>
        <w:pStyle w:val="Heading4"/>
      </w:pPr>
      <w:bookmarkStart w:id="60" w:name="_Toc485683715"/>
      <w:bookmarkStart w:id="61" w:name="_Toc493690869"/>
      <w:bookmarkStart w:id="62" w:name="_Toc494098465"/>
      <w:bookmarkStart w:id="63" w:name="_Toc494099329"/>
      <w:r>
        <w:lastRenderedPageBreak/>
        <w:t>1.1.3.</w:t>
      </w:r>
      <w:r w:rsidR="00BF32B1">
        <w:t>4</w:t>
      </w:r>
      <w:r>
        <w:t>.</w:t>
      </w:r>
      <w:bookmarkStart w:id="64" w:name="_Toc493519166"/>
      <w:r>
        <w:t xml:space="preserve"> </w:t>
      </w:r>
      <w:r w:rsidR="008E41CA" w:rsidRPr="009B0728">
        <w:t>Veselības tūrisma piedāvājums</w:t>
      </w:r>
      <w:bookmarkEnd w:id="60"/>
      <w:bookmarkEnd w:id="64"/>
      <w:bookmarkEnd w:id="61"/>
      <w:bookmarkEnd w:id="62"/>
      <w:bookmarkEnd w:id="63"/>
    </w:p>
    <w:p w:rsidR="00A92922" w:rsidRPr="009B0728" w:rsidRDefault="00A92922" w:rsidP="009F1104">
      <w:pPr>
        <w:pStyle w:val="Pamats"/>
        <w:rPr>
          <w:shd w:val="clear" w:color="auto" w:fill="FFFFFF"/>
        </w:rPr>
      </w:pPr>
      <w:r w:rsidRPr="009B0728">
        <w:t xml:space="preserve">Jūrmalas senās ārstnieciskā kūrorta tradīcijas ir veiksmīgi izmantojamas Jūrmalas kā veselības tūrisma galamērķa virzīšanā. </w:t>
      </w:r>
      <w:r w:rsidRPr="009B0728">
        <w:rPr>
          <w:shd w:val="clear" w:color="auto" w:fill="FFFFFF"/>
        </w:rPr>
        <w:t xml:space="preserve">Līdz šim Jūrmalā vairāk ir attīstījies </w:t>
      </w:r>
      <w:proofErr w:type="spellStart"/>
      <w:r w:rsidRPr="009B0728">
        <w:rPr>
          <w:shd w:val="clear" w:color="auto" w:fill="FFFFFF"/>
        </w:rPr>
        <w:t>labjūtes</w:t>
      </w:r>
      <w:proofErr w:type="spellEnd"/>
      <w:r w:rsidRPr="009B0728">
        <w:rPr>
          <w:shd w:val="clear" w:color="auto" w:fill="FFFFFF"/>
        </w:rPr>
        <w:t xml:space="preserve"> un SPA </w:t>
      </w:r>
      <w:r w:rsidR="00346181">
        <w:rPr>
          <w:rFonts w:ascii="Georgia" w:hAnsi="Georgia"/>
          <w:noProof/>
          <w:color w:val="2F5496" w:themeColor="accent5" w:themeShade="BF"/>
          <w:sz w:val="48"/>
          <w:szCs w:val="48"/>
          <w:lang w:eastAsia="lv-LV"/>
        </w:rPr>
        <w:drawing>
          <wp:anchor distT="0" distB="0" distL="114300" distR="114300" simplePos="0" relativeHeight="251745280" behindDoc="1" locked="1" layoutInCell="1" allowOverlap="1" wp14:anchorId="609F34A7" wp14:editId="56B3DA16">
            <wp:simplePos x="0" y="0"/>
            <wp:positionH relativeFrom="page">
              <wp:posOffset>635</wp:posOffset>
            </wp:positionH>
            <wp:positionV relativeFrom="margin">
              <wp:posOffset>-740410</wp:posOffset>
            </wp:positionV>
            <wp:extent cx="739775" cy="11345545"/>
            <wp:effectExtent l="0" t="0" r="3175" b="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B0728">
        <w:rPr>
          <w:shd w:val="clear" w:color="auto" w:fill="FFFFFF"/>
        </w:rPr>
        <w:t xml:space="preserve">piedāvājums, bet tikai pēdējos gados aktīvāk tiek attīstīti un popularizēti rehabilitācijas un </w:t>
      </w:r>
      <w:r w:rsidRPr="009F1104">
        <w:rPr>
          <w:spacing w:val="-4"/>
          <w:shd w:val="clear" w:color="auto" w:fill="FFFFFF"/>
        </w:rPr>
        <w:t>ārstēšanās pakalpojumi. Jāatzīmē, ka medicīnas tūrisma attīstība un ārvalstu pacientu piesaistīšana</w:t>
      </w:r>
      <w:r w:rsidRPr="009B0728">
        <w:rPr>
          <w:shd w:val="clear" w:color="auto" w:fill="FFFFFF"/>
        </w:rPr>
        <w:t xml:space="preserve"> </w:t>
      </w:r>
      <w:r w:rsidRPr="009F1104">
        <w:rPr>
          <w:spacing w:val="-4"/>
          <w:shd w:val="clear" w:color="auto" w:fill="FFFFFF"/>
        </w:rPr>
        <w:t>ir saistīta ar daudziem valstiska līmeņa lēmumiem, piemēram, par starptautisku kvalitātes sistēmu</w:t>
      </w:r>
      <w:r w:rsidRPr="009B0728">
        <w:rPr>
          <w:shd w:val="clear" w:color="auto" w:fill="FFFFFF"/>
        </w:rPr>
        <w:t xml:space="preserve"> ieviešanu. </w:t>
      </w:r>
    </w:p>
    <w:p w:rsidR="00A92922" w:rsidRPr="009B0728" w:rsidRDefault="00A92922" w:rsidP="009F1104">
      <w:pPr>
        <w:pStyle w:val="Pamats"/>
        <w:rPr>
          <w:shd w:val="clear" w:color="auto" w:fill="FFFFFF"/>
        </w:rPr>
      </w:pPr>
      <w:r w:rsidRPr="009B0728">
        <w:rPr>
          <w:shd w:val="clear" w:color="auto" w:fill="FFFFFF"/>
        </w:rPr>
        <w:t>Šobrīd Jūrmalas kūrortu ārstniecības un medicīnas iestādes piedāvā dažādu medicīnas, dziedniecības, rehabilitācijas un SPA pakalpojumu klāstu.</w:t>
      </w:r>
    </w:p>
    <w:p w:rsidR="00A92922" w:rsidRPr="009B0728" w:rsidRDefault="00A92922" w:rsidP="009F1104">
      <w:pPr>
        <w:pStyle w:val="Pamats"/>
        <w:rPr>
          <w:color w:val="242528"/>
          <w:shd w:val="clear" w:color="auto" w:fill="FFFFFF"/>
        </w:rPr>
      </w:pPr>
      <w:r w:rsidRPr="009B0728">
        <w:rPr>
          <w:shd w:val="clear" w:color="auto" w:fill="FFFFFF"/>
        </w:rPr>
        <w:t>Medicīnas pakalpojumus Jūrmalā piedāvā četras iestādes:</w:t>
      </w:r>
      <w:r w:rsidRPr="009B0728">
        <w:rPr>
          <w:rStyle w:val="FootnoteReference"/>
        </w:rPr>
        <w:footnoteReference w:id="62"/>
      </w:r>
    </w:p>
    <w:p w:rsidR="00A92922" w:rsidRPr="009B0728" w:rsidRDefault="00A92922" w:rsidP="003E1973">
      <w:pPr>
        <w:pStyle w:val="Pamats"/>
        <w:numPr>
          <w:ilvl w:val="0"/>
          <w:numId w:val="17"/>
        </w:numPr>
        <w:rPr>
          <w:shd w:val="clear" w:color="auto" w:fill="FFFFFF"/>
        </w:rPr>
      </w:pPr>
      <w:r w:rsidRPr="009B0728">
        <w:rPr>
          <w:shd w:val="clear" w:color="auto" w:fill="FFFFFF"/>
        </w:rPr>
        <w:t>Jūrmalas slimnīca</w:t>
      </w:r>
      <w:r w:rsidR="009F1104">
        <w:rPr>
          <w:shd w:val="clear" w:color="auto" w:fill="FFFFFF"/>
        </w:rPr>
        <w:t>;</w:t>
      </w:r>
    </w:p>
    <w:p w:rsidR="00A92922" w:rsidRPr="009B0728" w:rsidRDefault="00A92922" w:rsidP="003E1973">
      <w:pPr>
        <w:pStyle w:val="Pamats"/>
        <w:numPr>
          <w:ilvl w:val="0"/>
          <w:numId w:val="17"/>
        </w:numPr>
        <w:rPr>
          <w:shd w:val="clear" w:color="auto" w:fill="FFFFFF"/>
        </w:rPr>
      </w:pPr>
      <w:r w:rsidRPr="009B0728">
        <w:rPr>
          <w:shd w:val="clear" w:color="auto" w:fill="FFFFFF"/>
        </w:rPr>
        <w:t xml:space="preserve">Globālā </w:t>
      </w:r>
      <w:proofErr w:type="spellStart"/>
      <w:r w:rsidRPr="009B0728">
        <w:rPr>
          <w:shd w:val="clear" w:color="auto" w:fill="FFFFFF"/>
        </w:rPr>
        <w:t>Viroterapijas</w:t>
      </w:r>
      <w:proofErr w:type="spellEnd"/>
      <w:r w:rsidRPr="009B0728">
        <w:rPr>
          <w:shd w:val="clear" w:color="auto" w:fill="FFFFFF"/>
        </w:rPr>
        <w:t xml:space="preserve"> vēža klīnika</w:t>
      </w:r>
      <w:r w:rsidR="009F1104">
        <w:rPr>
          <w:shd w:val="clear" w:color="auto" w:fill="FFFFFF"/>
        </w:rPr>
        <w:t>;</w:t>
      </w:r>
    </w:p>
    <w:p w:rsidR="009F1104" w:rsidRDefault="009F1104" w:rsidP="003E1973">
      <w:pPr>
        <w:pStyle w:val="Pamats"/>
        <w:numPr>
          <w:ilvl w:val="0"/>
          <w:numId w:val="17"/>
        </w:numPr>
        <w:rPr>
          <w:shd w:val="clear" w:color="auto" w:fill="FFFFFF"/>
        </w:rPr>
      </w:pPr>
      <w:r>
        <w:rPr>
          <w:shd w:val="clear" w:color="auto" w:fill="FFFFFF"/>
        </w:rPr>
        <w:t>z</w:t>
      </w:r>
      <w:r w:rsidR="00A92922" w:rsidRPr="009B0728">
        <w:rPr>
          <w:shd w:val="clear" w:color="auto" w:fill="FFFFFF"/>
        </w:rPr>
        <w:t xml:space="preserve">obārstniecības klīnikas </w:t>
      </w:r>
      <w:proofErr w:type="spellStart"/>
      <w:r w:rsidR="00A92922" w:rsidRPr="009B0728">
        <w:rPr>
          <w:i/>
          <w:shd w:val="clear" w:color="auto" w:fill="FFFFFF"/>
        </w:rPr>
        <w:t>ReDent</w:t>
      </w:r>
      <w:proofErr w:type="spellEnd"/>
      <w:r>
        <w:rPr>
          <w:shd w:val="clear" w:color="auto" w:fill="FFFFFF"/>
        </w:rPr>
        <w:t>;</w:t>
      </w:r>
    </w:p>
    <w:p w:rsidR="00A92922" w:rsidRPr="009B0728" w:rsidRDefault="00A92922" w:rsidP="003E1973">
      <w:pPr>
        <w:pStyle w:val="Pamats"/>
        <w:numPr>
          <w:ilvl w:val="0"/>
          <w:numId w:val="17"/>
        </w:numPr>
        <w:rPr>
          <w:shd w:val="clear" w:color="auto" w:fill="FFFFFF"/>
        </w:rPr>
      </w:pPr>
      <w:proofErr w:type="spellStart"/>
      <w:r w:rsidRPr="009B0728">
        <w:rPr>
          <w:i/>
          <w:shd w:val="clear" w:color="auto" w:fill="FFFFFF"/>
        </w:rPr>
        <w:t>Royal</w:t>
      </w:r>
      <w:proofErr w:type="spellEnd"/>
      <w:r w:rsidRPr="009B0728">
        <w:rPr>
          <w:i/>
          <w:shd w:val="clear" w:color="auto" w:fill="FFFFFF"/>
        </w:rPr>
        <w:t xml:space="preserve"> </w:t>
      </w:r>
      <w:proofErr w:type="spellStart"/>
      <w:r w:rsidRPr="009B0728">
        <w:rPr>
          <w:i/>
          <w:shd w:val="clear" w:color="auto" w:fill="FFFFFF"/>
        </w:rPr>
        <w:t>Dent</w:t>
      </w:r>
      <w:proofErr w:type="spellEnd"/>
      <w:r w:rsidRPr="009B0728">
        <w:rPr>
          <w:i/>
          <w:shd w:val="clear" w:color="auto" w:fill="FFFFFF"/>
        </w:rPr>
        <w:t>.</w:t>
      </w:r>
      <w:r w:rsidRPr="009B0728">
        <w:rPr>
          <w:shd w:val="clear" w:color="auto" w:fill="FFFFFF"/>
        </w:rPr>
        <w:t xml:space="preserve"> </w:t>
      </w:r>
    </w:p>
    <w:p w:rsidR="009F1104" w:rsidRDefault="009F1104" w:rsidP="009F1104">
      <w:pPr>
        <w:pStyle w:val="Pamats"/>
      </w:pPr>
    </w:p>
    <w:p w:rsidR="00A92922" w:rsidRPr="009B0728" w:rsidRDefault="00A92922" w:rsidP="009F1104">
      <w:pPr>
        <w:pStyle w:val="Pamats"/>
      </w:pPr>
      <w:r w:rsidRPr="009B0728">
        <w:t xml:space="preserve">Rehabilitācijas un </w:t>
      </w:r>
      <w:proofErr w:type="spellStart"/>
      <w:r w:rsidRPr="009B0728">
        <w:t>kūrortārstniecības</w:t>
      </w:r>
      <w:proofErr w:type="spellEnd"/>
      <w:r w:rsidRPr="009B0728">
        <w:t xml:space="preserve"> pakalpojumus piedāvā sešas iestādes</w:t>
      </w:r>
      <w:r w:rsidRPr="009B0728">
        <w:rPr>
          <w:rStyle w:val="FootnoteReference"/>
        </w:rPr>
        <w:footnoteReference w:id="63"/>
      </w:r>
      <w:r w:rsidRPr="009B0728">
        <w:t>:</w:t>
      </w:r>
    </w:p>
    <w:p w:rsidR="00A92922" w:rsidRPr="009B0728" w:rsidRDefault="00A92922" w:rsidP="003E1973">
      <w:pPr>
        <w:pStyle w:val="Pamats"/>
        <w:numPr>
          <w:ilvl w:val="0"/>
          <w:numId w:val="18"/>
        </w:numPr>
      </w:pPr>
      <w:r w:rsidRPr="009B0728">
        <w:t>Kūrorta rehabilitācijas centrs “</w:t>
      </w:r>
      <w:proofErr w:type="spellStart"/>
      <w:r w:rsidRPr="009B0728">
        <w:t>Jaunķemeri</w:t>
      </w:r>
      <w:proofErr w:type="spellEnd"/>
      <w:r w:rsidRPr="009B0728">
        <w:t>”</w:t>
      </w:r>
      <w:r w:rsidR="009F1104">
        <w:t>;</w:t>
      </w:r>
      <w:r w:rsidRPr="009B0728">
        <w:t xml:space="preserve"> </w:t>
      </w:r>
    </w:p>
    <w:p w:rsidR="00A92922" w:rsidRPr="009B0728" w:rsidRDefault="00A92922" w:rsidP="003E1973">
      <w:pPr>
        <w:pStyle w:val="Pamats"/>
        <w:numPr>
          <w:ilvl w:val="0"/>
          <w:numId w:val="18"/>
        </w:numPr>
      </w:pPr>
      <w:r w:rsidRPr="009B0728">
        <w:t>Nacionālais rehabilitācijas centrs “Vaivari”</w:t>
      </w:r>
      <w:r w:rsidR="009F1104">
        <w:t>;</w:t>
      </w:r>
      <w:r w:rsidRPr="009B0728">
        <w:t xml:space="preserve"> </w:t>
      </w:r>
    </w:p>
    <w:p w:rsidR="00A92922" w:rsidRPr="009B0728" w:rsidRDefault="00A92922" w:rsidP="003E1973">
      <w:pPr>
        <w:pStyle w:val="Pamats"/>
        <w:numPr>
          <w:ilvl w:val="0"/>
          <w:numId w:val="18"/>
        </w:numPr>
      </w:pPr>
      <w:r w:rsidRPr="009B0728">
        <w:t>Rehabilitācijas centrs “SIVA”</w:t>
      </w:r>
      <w:r w:rsidR="009F1104">
        <w:t>;</w:t>
      </w:r>
    </w:p>
    <w:p w:rsidR="009F1104" w:rsidRDefault="009F1104" w:rsidP="003E1973">
      <w:pPr>
        <w:pStyle w:val="Pamats"/>
        <w:numPr>
          <w:ilvl w:val="0"/>
          <w:numId w:val="18"/>
        </w:numPr>
      </w:pPr>
      <w:r>
        <w:t>Sanatorija “</w:t>
      </w:r>
      <w:proofErr w:type="spellStart"/>
      <w:r>
        <w:t>Belorussija</w:t>
      </w:r>
      <w:proofErr w:type="spellEnd"/>
      <w:r>
        <w:t>”;</w:t>
      </w:r>
    </w:p>
    <w:p w:rsidR="00A92922" w:rsidRPr="009B0728" w:rsidRDefault="009F1104" w:rsidP="003E1973">
      <w:pPr>
        <w:pStyle w:val="Pamats"/>
        <w:numPr>
          <w:ilvl w:val="0"/>
          <w:numId w:val="18"/>
        </w:numPr>
      </w:pPr>
      <w:r>
        <w:t>S</w:t>
      </w:r>
      <w:r w:rsidR="00A92922" w:rsidRPr="009B0728">
        <w:t>anatorija “</w:t>
      </w:r>
      <w:proofErr w:type="spellStart"/>
      <w:r w:rsidR="00A92922" w:rsidRPr="009B0728">
        <w:t>Jantarnij</w:t>
      </w:r>
      <w:proofErr w:type="spellEnd"/>
      <w:r w:rsidR="00A92922" w:rsidRPr="009B0728">
        <w:t xml:space="preserve"> </w:t>
      </w:r>
      <w:proofErr w:type="spellStart"/>
      <w:r w:rsidR="00A92922" w:rsidRPr="009B0728">
        <w:t>Bereg</w:t>
      </w:r>
      <w:proofErr w:type="spellEnd"/>
      <w:r w:rsidR="00A92922" w:rsidRPr="009B0728">
        <w:t>”</w:t>
      </w:r>
      <w:r>
        <w:t>;</w:t>
      </w:r>
    </w:p>
    <w:p w:rsidR="00A92922" w:rsidRPr="009B0728" w:rsidRDefault="00A92922" w:rsidP="003E1973">
      <w:pPr>
        <w:pStyle w:val="Pamats"/>
        <w:numPr>
          <w:ilvl w:val="0"/>
          <w:numId w:val="18"/>
        </w:numPr>
      </w:pPr>
      <w:r w:rsidRPr="009B0728">
        <w:t xml:space="preserve">Klīnika “Dzintari”. </w:t>
      </w:r>
    </w:p>
    <w:p w:rsidR="009F1104" w:rsidRDefault="009F1104" w:rsidP="009F1104">
      <w:pPr>
        <w:pStyle w:val="Pamats"/>
      </w:pPr>
    </w:p>
    <w:p w:rsidR="00A92922" w:rsidRPr="009B0728" w:rsidRDefault="00A92922" w:rsidP="009F1104">
      <w:pPr>
        <w:pStyle w:val="Pamats"/>
      </w:pPr>
      <w:r w:rsidRPr="00C87E22">
        <w:rPr>
          <w:spacing w:val="-4"/>
        </w:rPr>
        <w:t xml:space="preserve">SPA un </w:t>
      </w:r>
      <w:proofErr w:type="spellStart"/>
      <w:r w:rsidRPr="00C87E22">
        <w:rPr>
          <w:spacing w:val="-4"/>
        </w:rPr>
        <w:t>labjūtes</w:t>
      </w:r>
      <w:proofErr w:type="spellEnd"/>
      <w:r w:rsidRPr="00C87E22">
        <w:rPr>
          <w:spacing w:val="-4"/>
        </w:rPr>
        <w:t xml:space="preserve"> pakalpojumus Jūrmalā piedāvā 10 SPA centri</w:t>
      </w:r>
      <w:r w:rsidRPr="00C87E22">
        <w:rPr>
          <w:rStyle w:val="FootnoteReference"/>
          <w:spacing w:val="-4"/>
        </w:rPr>
        <w:footnoteReference w:id="64"/>
      </w:r>
      <w:r w:rsidRPr="00C87E22">
        <w:rPr>
          <w:spacing w:val="-4"/>
        </w:rPr>
        <w:t>, kā arī 16 skaistumkopšanas</w:t>
      </w:r>
      <w:r w:rsidRPr="009B0728">
        <w:t xml:space="preserve"> </w:t>
      </w:r>
      <w:r w:rsidRPr="00C87E22">
        <w:rPr>
          <w:spacing w:val="-2"/>
        </w:rPr>
        <w:t>centri</w:t>
      </w:r>
      <w:r w:rsidRPr="00C87E22">
        <w:rPr>
          <w:rStyle w:val="FootnoteReference"/>
          <w:spacing w:val="-2"/>
        </w:rPr>
        <w:footnoteReference w:id="65"/>
      </w:r>
      <w:r w:rsidR="002C7E1C" w:rsidRPr="00C87E22">
        <w:rPr>
          <w:spacing w:val="-2"/>
        </w:rPr>
        <w:t xml:space="preserve">, </w:t>
      </w:r>
      <w:r w:rsidRPr="00C87E22">
        <w:rPr>
          <w:spacing w:val="-2"/>
        </w:rPr>
        <w:t>12 baseini</w:t>
      </w:r>
      <w:r w:rsidRPr="00C87E22">
        <w:rPr>
          <w:rStyle w:val="FootnoteReference"/>
          <w:spacing w:val="-2"/>
        </w:rPr>
        <w:footnoteReference w:id="66"/>
      </w:r>
      <w:r w:rsidRPr="00C87E22">
        <w:rPr>
          <w:spacing w:val="-2"/>
        </w:rPr>
        <w:t>, 21 pirts komplekss</w:t>
      </w:r>
      <w:r w:rsidRPr="00C87E22">
        <w:rPr>
          <w:rStyle w:val="FootnoteReference"/>
          <w:spacing w:val="-2"/>
        </w:rPr>
        <w:footnoteReference w:id="67"/>
      </w:r>
      <w:r w:rsidRPr="00C87E22">
        <w:rPr>
          <w:spacing w:val="-2"/>
        </w:rPr>
        <w:t xml:space="preserve">, kuri izveidoti viesnīcās, sanatorijās, Līvu </w:t>
      </w:r>
      <w:proofErr w:type="spellStart"/>
      <w:r w:rsidRPr="00C87E22">
        <w:rPr>
          <w:spacing w:val="-2"/>
        </w:rPr>
        <w:t>akvaparkā</w:t>
      </w:r>
      <w:proofErr w:type="spellEnd"/>
      <w:r w:rsidRPr="00C87E22">
        <w:rPr>
          <w:spacing w:val="-2"/>
        </w:rPr>
        <w:t>.</w:t>
      </w:r>
      <w:r w:rsidRPr="009B0728">
        <w:t xml:space="preserve"> </w:t>
      </w:r>
    </w:p>
    <w:p w:rsidR="00A92922" w:rsidRDefault="000B10B9" w:rsidP="00C87E22">
      <w:pPr>
        <w:pStyle w:val="Pamats"/>
      </w:pPr>
      <w:r w:rsidRPr="009B0728">
        <w:t xml:space="preserve">SPA un </w:t>
      </w:r>
      <w:proofErr w:type="spellStart"/>
      <w:r w:rsidRPr="009B0728">
        <w:t>labjūtes</w:t>
      </w:r>
      <w:proofErr w:type="spellEnd"/>
      <w:r w:rsidRPr="009B0728">
        <w:t xml:space="preserve"> piedāvājumā</w:t>
      </w:r>
      <w:r w:rsidR="00A92922" w:rsidRPr="009B0728">
        <w:t xml:space="preserve"> dominē krievu un austrumu tradicionālie produkti (krievu pirts, Taizemes masāža), bet netiek akcentēti Latvijai raksturīgie produkti (latviešu pirts tradīcijas, procedūras, kurās tiktu izmantoti Latvijas dziednieciskie augi, medus u.c.).</w:t>
      </w:r>
    </w:p>
    <w:p w:rsidR="002C7E1C" w:rsidRPr="00252442" w:rsidRDefault="002C7E1C" w:rsidP="00C87E22">
      <w:pPr>
        <w:pStyle w:val="Pamats"/>
      </w:pPr>
      <w:r w:rsidRPr="00C87E22">
        <w:rPr>
          <w:spacing w:val="-6"/>
        </w:rPr>
        <w:lastRenderedPageBreak/>
        <w:t>Atbilstoši Latvijas CSP pieejamajiem statistikas datiem, laika posmā no 2014. līdz 2016.</w:t>
      </w:r>
      <w:r w:rsidR="00C87E22" w:rsidRPr="00C87E22">
        <w:rPr>
          <w:spacing w:val="-6"/>
        </w:rPr>
        <w:t xml:space="preserve"> </w:t>
      </w:r>
      <w:r w:rsidRPr="00C87E22">
        <w:rPr>
          <w:spacing w:val="-6"/>
        </w:rPr>
        <w:t xml:space="preserve">gadam, </w:t>
      </w:r>
      <w:r w:rsidRPr="00252442">
        <w:t xml:space="preserve">kūrortviesnīcu skaits ir pieaudzis vairāk nekā </w:t>
      </w:r>
      <w:r w:rsidR="00C87E22">
        <w:t>trīs</w:t>
      </w:r>
      <w:r w:rsidRPr="00252442">
        <w:t xml:space="preserve"> reizes, bet kapacitāte palielinājusies par 64%. Tajā pašā laikā kūrorta rehabilitācijas centru skaits ir samazinājies no </w:t>
      </w:r>
      <w:r w:rsidR="00C87E22">
        <w:t>sešiem</w:t>
      </w:r>
      <w:r w:rsidRPr="00252442">
        <w:t xml:space="preserve"> uz </w:t>
      </w:r>
      <w:r w:rsidR="00C87E22">
        <w:t>četriem</w:t>
      </w:r>
      <w:r w:rsidRPr="00252442">
        <w:t xml:space="preserve">, </w:t>
      </w:r>
      <w:r w:rsidR="00C87E22">
        <w:t>bet kapacitāte sarukusi par 18%</w:t>
      </w:r>
      <w:r w:rsidRPr="00252442">
        <w:t xml:space="preserve"> (</w:t>
      </w:r>
      <w:r w:rsidR="00C87E22">
        <w:t>s</w:t>
      </w:r>
      <w:r w:rsidRPr="00252442">
        <w:t>katīt 1.14</w:t>
      </w:r>
      <w:r w:rsidR="00BF7758">
        <w:t>. a</w:t>
      </w:r>
      <w:r w:rsidRPr="00252442">
        <w:t>ttēlu ar datu tabulu)</w:t>
      </w:r>
      <w:r w:rsidR="00C87E22">
        <w:t>.</w:t>
      </w:r>
    </w:p>
    <w:p w:rsidR="002C7E1C" w:rsidRPr="00C87E22" w:rsidRDefault="002C7E1C" w:rsidP="002C7E1C">
      <w:pPr>
        <w:spacing w:after="0" w:line="240" w:lineRule="auto"/>
        <w:ind w:firstLine="567"/>
        <w:jc w:val="both"/>
        <w:rPr>
          <w:rFonts w:ascii="Times New Roman" w:hAnsi="Times New Roman" w:cs="Times New Roman"/>
          <w:sz w:val="20"/>
          <w:szCs w:val="20"/>
        </w:rPr>
      </w:pPr>
    </w:p>
    <w:p w:rsidR="002C7E1C" w:rsidRPr="002C7E1C" w:rsidRDefault="002C7E1C" w:rsidP="00346181">
      <w:pPr>
        <w:spacing w:after="0" w:line="240" w:lineRule="auto"/>
        <w:jc w:val="center"/>
        <w:rPr>
          <w:rFonts w:ascii="Times New Roman" w:hAnsi="Times New Roman" w:cs="Times New Roman"/>
        </w:rPr>
      </w:pPr>
      <w:r w:rsidRPr="002C7E1C">
        <w:rPr>
          <w:noProof/>
          <w:lang w:eastAsia="lv-LV"/>
        </w:rPr>
        <w:drawing>
          <wp:inline distT="0" distB="0" distL="0" distR="0" wp14:anchorId="4CC25BA7" wp14:editId="5742F174">
            <wp:extent cx="4743450" cy="2009775"/>
            <wp:effectExtent l="0" t="0" r="19050" b="9525"/>
            <wp:docPr id="21" name="Chart 2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853CB7D4-5034-4157-B356-743D03CFE6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C7E1C" w:rsidRPr="00C87E22" w:rsidRDefault="002C7E1C" w:rsidP="00C87E22">
      <w:pPr>
        <w:pStyle w:val="Tabulasvirsraksts"/>
        <w:rPr>
          <w:b w:val="0"/>
        </w:rPr>
      </w:pPr>
      <w:r w:rsidRPr="00C87E22">
        <w:rPr>
          <w:b w:val="0"/>
          <w:i/>
        </w:rPr>
        <w:t>1.14</w:t>
      </w:r>
      <w:r w:rsidR="00BF7758" w:rsidRPr="00C87E22">
        <w:rPr>
          <w:b w:val="0"/>
          <w:i/>
        </w:rPr>
        <w:t>. a</w:t>
      </w:r>
      <w:r w:rsidRPr="00C87E22">
        <w:rPr>
          <w:b w:val="0"/>
          <w:i/>
        </w:rPr>
        <w:t>tt</w:t>
      </w:r>
      <w:r w:rsidR="00C87E22">
        <w:rPr>
          <w:b w:val="0"/>
          <w:i/>
        </w:rPr>
        <w:t>ēls</w:t>
      </w:r>
      <w:r w:rsidRPr="00C87E22">
        <w:rPr>
          <w:b w:val="0"/>
          <w:i/>
        </w:rPr>
        <w:t>.</w:t>
      </w:r>
      <w:r w:rsidRPr="00252442">
        <w:t xml:space="preserve"> Kūrortviesnīcu un kūrorta rehabilitācijas centru (KRC) skaita un kapac</w:t>
      </w:r>
      <w:r w:rsidR="00C87E22">
        <w:t>itātes dinamika Jūrmalā 2014.–</w:t>
      </w:r>
      <w:r w:rsidRPr="00252442">
        <w:t>2016.</w:t>
      </w:r>
      <w:r w:rsidR="00C87E22">
        <w:t xml:space="preserve"> </w:t>
      </w:r>
      <w:r w:rsidRPr="00252442">
        <w:t>g</w:t>
      </w:r>
      <w:r w:rsidR="00C87E22">
        <w:t>adā</w:t>
      </w:r>
      <w:r w:rsidRPr="00252442">
        <w:t xml:space="preserve"> </w:t>
      </w:r>
      <w:r w:rsidRPr="00C87E22">
        <w:rPr>
          <w:b w:val="0"/>
        </w:rPr>
        <w:t>(uz gada beigām)</w:t>
      </w:r>
      <w:r w:rsidRPr="00C87E22">
        <w:rPr>
          <w:rStyle w:val="FootnoteReference"/>
          <w:b w:val="0"/>
          <w:szCs w:val="20"/>
        </w:rPr>
        <w:footnoteReference w:id="68"/>
      </w:r>
    </w:p>
    <w:p w:rsidR="002C7E1C" w:rsidRPr="00C87E22" w:rsidRDefault="002C7E1C" w:rsidP="00C87E22">
      <w:pPr>
        <w:pStyle w:val="Pamats"/>
        <w:rPr>
          <w:sz w:val="20"/>
          <w:szCs w:val="20"/>
        </w:rPr>
      </w:pPr>
    </w:p>
    <w:p w:rsidR="002C7E1C" w:rsidRPr="00252442" w:rsidRDefault="002C7E1C" w:rsidP="00C87E22">
      <w:pPr>
        <w:pStyle w:val="Pamats"/>
      </w:pPr>
      <w:r w:rsidRPr="00252442">
        <w:t xml:space="preserve">Par kūrortviesnīcu un kūrorta rehabilitācijas centru pakalpojumu pieprasījumu pieejamie </w:t>
      </w:r>
      <w:r w:rsidRPr="00C87E22">
        <w:rPr>
          <w:spacing w:val="-2"/>
        </w:rPr>
        <w:t>dati liecina, ka apkalpoto cilvēku skaits kūrortviesnīcās laika posmā no 2014. līdz 2016.</w:t>
      </w:r>
      <w:r w:rsidR="00C87E22" w:rsidRPr="00C87E22">
        <w:rPr>
          <w:spacing w:val="-2"/>
        </w:rPr>
        <w:t xml:space="preserve"> </w:t>
      </w:r>
      <w:r w:rsidRPr="00C87E22">
        <w:rPr>
          <w:spacing w:val="-2"/>
        </w:rPr>
        <w:t>gadam</w:t>
      </w:r>
      <w:r w:rsidRPr="00252442">
        <w:t xml:space="preserve"> ir pieaudzis par 29%, bet nakšņojumu skaits – par 24%, kā rezultātā vidējais uzturēšanās ilgums ir samazinājies no 2,05 uz 1,97 naktīm. Kūrorta rehabilitācijas centros pēdējo trīs gadu laikā apkalpoto cilvēku skaits ir samazinājies par nepilniem 4%, bet nakšņojumu skaits ir palielinājies par 3%, neskatoties uz samazinājumu 2015</w:t>
      </w:r>
      <w:r w:rsidR="00126262">
        <w:t>. g</w:t>
      </w:r>
      <w:r w:rsidRPr="00252442">
        <w:t>adā. Līdz ar to vidējais uzturēšanās ilgums KRC</w:t>
      </w:r>
      <w:r w:rsidR="007F1389">
        <w:t xml:space="preserve"> </w:t>
      </w:r>
      <w:r w:rsidRPr="00252442">
        <w:t>ir p</w:t>
      </w:r>
      <w:r w:rsidR="00C87E22">
        <w:t>ieaudzis no 9,94 uz 10,6 naktīm</w:t>
      </w:r>
      <w:r w:rsidRPr="00252442">
        <w:t xml:space="preserve"> (</w:t>
      </w:r>
      <w:r w:rsidR="00C87E22">
        <w:t>s</w:t>
      </w:r>
      <w:r w:rsidRPr="00252442">
        <w:t xml:space="preserve">katīt </w:t>
      </w:r>
      <w:r w:rsidR="00252442" w:rsidRPr="00252442">
        <w:t>1.15</w:t>
      </w:r>
      <w:r w:rsidR="00BF7758">
        <w:t>. a</w:t>
      </w:r>
      <w:r w:rsidRPr="00252442">
        <w:t>ttēlu)</w:t>
      </w:r>
      <w:r w:rsidR="00C87E22">
        <w:t>.</w:t>
      </w:r>
    </w:p>
    <w:p w:rsidR="002C7E1C" w:rsidRPr="00C87E22" w:rsidRDefault="002C7E1C" w:rsidP="00C87E22">
      <w:pPr>
        <w:pStyle w:val="Pamats"/>
        <w:rPr>
          <w:sz w:val="20"/>
          <w:szCs w:val="20"/>
        </w:rPr>
      </w:pPr>
    </w:p>
    <w:p w:rsidR="002C7E1C" w:rsidRPr="002C7E1C" w:rsidRDefault="00346181" w:rsidP="00252442">
      <w:pPr>
        <w:spacing w:after="0" w:line="240" w:lineRule="auto"/>
        <w:jc w:val="center"/>
        <w:rPr>
          <w:rFonts w:ascii="Times New Roman" w:hAnsi="Times New Roman" w:cs="Times New Roman"/>
        </w:rPr>
      </w:pPr>
      <w:r>
        <w:rPr>
          <w:rFonts w:ascii="Georgia" w:hAnsi="Georgia"/>
          <w:noProof/>
          <w:color w:val="2F5496" w:themeColor="accent5" w:themeShade="BF"/>
          <w:sz w:val="48"/>
          <w:szCs w:val="48"/>
          <w:lang w:eastAsia="lv-LV"/>
        </w:rPr>
        <w:drawing>
          <wp:anchor distT="0" distB="0" distL="114300" distR="114300" simplePos="0" relativeHeight="251747328" behindDoc="1" locked="1" layoutInCell="1" allowOverlap="1" wp14:anchorId="3E35DC89" wp14:editId="335A551A">
            <wp:simplePos x="0" y="0"/>
            <wp:positionH relativeFrom="page">
              <wp:posOffset>635</wp:posOffset>
            </wp:positionH>
            <wp:positionV relativeFrom="margin">
              <wp:posOffset>-730885</wp:posOffset>
            </wp:positionV>
            <wp:extent cx="739775" cy="11345545"/>
            <wp:effectExtent l="0" t="0" r="3175" b="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2C7E1C" w:rsidRPr="002C7E1C">
        <w:rPr>
          <w:noProof/>
          <w:lang w:eastAsia="lv-LV"/>
        </w:rPr>
        <w:drawing>
          <wp:inline distT="0" distB="0" distL="0" distR="0" wp14:anchorId="2B7F9E6A" wp14:editId="59ED056C">
            <wp:extent cx="5231959" cy="2369489"/>
            <wp:effectExtent l="0" t="0" r="26035" b="12065"/>
            <wp:docPr id="34" name="Chart 3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8E6F672-FBEA-44A3-B83F-EDB34012DB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C7E1C" w:rsidRPr="002C7E1C" w:rsidRDefault="00252442" w:rsidP="00C87E22">
      <w:pPr>
        <w:pStyle w:val="Tabulasvirsraksts"/>
      </w:pPr>
      <w:r w:rsidRPr="00C87E22">
        <w:rPr>
          <w:b w:val="0"/>
          <w:i/>
        </w:rPr>
        <w:t>1.15</w:t>
      </w:r>
      <w:r w:rsidR="00BF7758" w:rsidRPr="00C87E22">
        <w:rPr>
          <w:b w:val="0"/>
          <w:i/>
        </w:rPr>
        <w:t>. a</w:t>
      </w:r>
      <w:r w:rsidR="002C7E1C" w:rsidRPr="00C87E22">
        <w:rPr>
          <w:b w:val="0"/>
          <w:i/>
        </w:rPr>
        <w:t>tt</w:t>
      </w:r>
      <w:r w:rsidR="00C87E22" w:rsidRPr="00C87E22">
        <w:rPr>
          <w:b w:val="0"/>
          <w:i/>
        </w:rPr>
        <w:t>ēls</w:t>
      </w:r>
      <w:r w:rsidR="002C7E1C" w:rsidRPr="00C87E22">
        <w:rPr>
          <w:b w:val="0"/>
          <w:i/>
        </w:rPr>
        <w:t xml:space="preserve">. </w:t>
      </w:r>
      <w:r w:rsidR="002C7E1C" w:rsidRPr="002C7E1C">
        <w:t>Jūrmalas kūrortviesnīcās un kūrorta rehabilitācijas centros (KRC) apkalpoto viesu un nakšņojumu skaita dinamika 2014. – 2016.</w:t>
      </w:r>
      <w:r w:rsidR="00C87E22">
        <w:t xml:space="preserve"> </w:t>
      </w:r>
      <w:r w:rsidR="002C7E1C" w:rsidRPr="002C7E1C">
        <w:t>g</w:t>
      </w:r>
      <w:r w:rsidR="00C87E22">
        <w:t>adā</w:t>
      </w:r>
      <w:r w:rsidR="002C7E1C" w:rsidRPr="002C7E1C">
        <w:rPr>
          <w:rStyle w:val="FootnoteReference"/>
          <w:b w:val="0"/>
          <w:sz w:val="20"/>
          <w:szCs w:val="20"/>
        </w:rPr>
        <w:footnoteReference w:id="69"/>
      </w:r>
    </w:p>
    <w:p w:rsidR="002C7E1C" w:rsidRPr="002C7E1C" w:rsidRDefault="002C7E1C" w:rsidP="00C87E22">
      <w:pPr>
        <w:pStyle w:val="Piebildesmazasslipas"/>
        <w:ind w:left="0" w:firstLine="0"/>
        <w:jc w:val="center"/>
      </w:pPr>
      <w:r w:rsidRPr="002C7E1C">
        <w:t>(2015.</w:t>
      </w:r>
      <w:r w:rsidR="00C87E22">
        <w:t xml:space="preserve"> </w:t>
      </w:r>
      <w:r w:rsidRPr="002C7E1C">
        <w:t>gada dati par kūrortviesnīcās apkalpoto cilvēku un nakšņojumu skaitu netiek publicēti, jo uzņēmumu skaits pirmajā pusgadā ir bijis mazāks par 3)</w:t>
      </w:r>
    </w:p>
    <w:p w:rsidR="002C7E1C" w:rsidRPr="00C87E22" w:rsidRDefault="002C7E1C" w:rsidP="00C87E22">
      <w:pPr>
        <w:pStyle w:val="Pamats"/>
        <w:rPr>
          <w:sz w:val="20"/>
          <w:szCs w:val="20"/>
        </w:rPr>
      </w:pPr>
    </w:p>
    <w:p w:rsidR="002C7E1C" w:rsidRPr="00C87E22" w:rsidRDefault="002C7E1C" w:rsidP="00C87E22">
      <w:pPr>
        <w:pStyle w:val="Pamats"/>
        <w:rPr>
          <w:spacing w:val="-4"/>
        </w:rPr>
      </w:pPr>
      <w:r w:rsidRPr="00C87E22">
        <w:rPr>
          <w:spacing w:val="-4"/>
        </w:rPr>
        <w:t>Jāatzīmē, ka kūrorta rehabilitācijas centru un kūrortviesnīcu kapacitātes noslodze ir ne tikai augstāka, bet arī vienmērīgāka gada griezumā (it īpaši KRC) nekā citu tūrisma mītņu kapacitātes noslodze. Šis fakts būtu jāņem vērā</w:t>
      </w:r>
      <w:r w:rsidR="00EE54F0" w:rsidRPr="00C87E22">
        <w:rPr>
          <w:spacing w:val="-4"/>
        </w:rPr>
        <w:t>,</w:t>
      </w:r>
      <w:r w:rsidRPr="00C87E22">
        <w:rPr>
          <w:spacing w:val="-4"/>
        </w:rPr>
        <w:t xml:space="preserve"> turpinot attīstīt tūrisma mītņu piedāvājumu Jūrmalā.</w:t>
      </w:r>
    </w:p>
    <w:p w:rsidR="00A92922" w:rsidRPr="00C87E22" w:rsidRDefault="00EE4A7B" w:rsidP="00C87E22">
      <w:pPr>
        <w:pStyle w:val="Pamats"/>
        <w:rPr>
          <w:spacing w:val="-2"/>
        </w:rPr>
      </w:pPr>
      <w:r w:rsidRPr="00C87E22">
        <w:rPr>
          <w:spacing w:val="-2"/>
        </w:rPr>
        <w:lastRenderedPageBreak/>
        <w:t>JPD Tūrisma nodaļas sniegtā informācija par Jūrmalas medicīnas un rehabilitācijas iestādēs sniegtajiem pakalpojumiem ir nepilnīga (statistiskās informācijas sniegšana par apkalpotajiem ārvalstu pacientiem/ klientiem šobrīd nav obligāta prasība), bet divu iestāžu apkopotā informācija liecina</w:t>
      </w:r>
      <w:r w:rsidR="00AC59E1" w:rsidRPr="00C87E22">
        <w:rPr>
          <w:spacing w:val="-2"/>
        </w:rPr>
        <w:t xml:space="preserve">, </w:t>
      </w:r>
      <w:r w:rsidRPr="00C87E22">
        <w:rPr>
          <w:spacing w:val="-2"/>
        </w:rPr>
        <w:t>ka 2016.</w:t>
      </w:r>
      <w:r w:rsidR="00C87E22" w:rsidRPr="00C87E22">
        <w:rPr>
          <w:spacing w:val="-2"/>
        </w:rPr>
        <w:t xml:space="preserve"> </w:t>
      </w:r>
      <w:r w:rsidRPr="00C87E22">
        <w:rPr>
          <w:spacing w:val="-2"/>
        </w:rPr>
        <w:t xml:space="preserve">gadā šajās iestādēs pakalpojumus saņēmis 2691 ārvalstu pacients, tajā skaitā 2611 pacienti medicīniskas manipulācijas saņēmuši pirmo reizi, bet 80 – atkārtoti, medicīnas vai rehabilitācijas iestādē uzturoties vidēji </w:t>
      </w:r>
      <w:r w:rsidR="00C87E22" w:rsidRPr="00C87E22">
        <w:rPr>
          <w:spacing w:val="-2"/>
        </w:rPr>
        <w:t>deviņas</w:t>
      </w:r>
      <w:r w:rsidRPr="00C87E22">
        <w:rPr>
          <w:spacing w:val="-2"/>
        </w:rPr>
        <w:t xml:space="preserve"> diennaktis un radot 1, 814 milj. EUR apgrozījumu. Rehabilitācijas pakalpojumus šajās iestādēs visvairāk izmantojuši klienti no Krievijas, Vācijas, Izraēlas un Lietuvas, bet medicīniskās manipulācijas (dzemdības, </w:t>
      </w:r>
      <w:proofErr w:type="spellStart"/>
      <w:r w:rsidRPr="00C87E22">
        <w:rPr>
          <w:spacing w:val="-2"/>
        </w:rPr>
        <w:t>bariatrija</w:t>
      </w:r>
      <w:proofErr w:type="spellEnd"/>
      <w:r w:rsidRPr="00C87E22">
        <w:rPr>
          <w:spacing w:val="-2"/>
        </w:rPr>
        <w:t xml:space="preserve">, onkoloģija) – pacienti no Lielbritānijas, Zviedrijas, Polijas, ASV, Austrālijas, Norvēģijas, Krievijas un Baltkrievijas. Analizējot pieejamo informāciju, var secināt, ka viens klients par rehabilitācijas pakalpojumiem iztērē 372 EUR vidēji 12 diennaktīs (31 EUR diennaktī), bet par medicīniskām manipulācijām – 3418 EUR vidēji </w:t>
      </w:r>
      <w:r w:rsidR="00C87E22" w:rsidRPr="00C87E22">
        <w:rPr>
          <w:spacing w:val="-2"/>
        </w:rPr>
        <w:t>piecās</w:t>
      </w:r>
      <w:r w:rsidRPr="00C87E22">
        <w:rPr>
          <w:spacing w:val="-2"/>
        </w:rPr>
        <w:t xml:space="preserve"> diennaktīs (683,</w:t>
      </w:r>
      <w:r w:rsidR="003626A0" w:rsidRPr="00C87E22">
        <w:rPr>
          <w:spacing w:val="-2"/>
        </w:rPr>
        <w:t>5 EUR diennaktī).</w:t>
      </w:r>
    </w:p>
    <w:p w:rsidR="00A92922" w:rsidRPr="00252442" w:rsidRDefault="00A92922" w:rsidP="00C87E22">
      <w:pPr>
        <w:pStyle w:val="Pamats"/>
      </w:pPr>
      <w:r w:rsidRPr="00252442">
        <w:t>Kā izriet no 2016.</w:t>
      </w:r>
      <w:r w:rsidR="00C87E22">
        <w:t xml:space="preserve"> </w:t>
      </w:r>
      <w:r w:rsidRPr="00252442">
        <w:t xml:space="preserve">gada </w:t>
      </w:r>
      <w:r w:rsidRPr="00252442">
        <w:rPr>
          <w:b/>
        </w:rPr>
        <w:t>vasarā</w:t>
      </w:r>
      <w:r w:rsidRPr="00252442">
        <w:t xml:space="preserve"> veiktās </w:t>
      </w:r>
      <w:r w:rsidRPr="00252442">
        <w:rPr>
          <w:b/>
        </w:rPr>
        <w:t xml:space="preserve">ārzemju tūristu </w:t>
      </w:r>
      <w:r w:rsidRPr="00252442">
        <w:t>aptaujas</w:t>
      </w:r>
      <w:r w:rsidRPr="00252442">
        <w:rPr>
          <w:rStyle w:val="FootnoteReference"/>
        </w:rPr>
        <w:footnoteReference w:id="70"/>
      </w:r>
      <w:r w:rsidR="008738B6">
        <w:t xml:space="preserve"> rezultātiem, tikai 1,</w:t>
      </w:r>
      <w:r w:rsidRPr="00252442">
        <w:t xml:space="preserve">2% </w:t>
      </w:r>
      <w:r w:rsidRPr="00C87E22">
        <w:rPr>
          <w:spacing w:val="-4"/>
        </w:rPr>
        <w:t>no visiem respondentiem galvenais Jūrmalas apmeklējuma mērķis bija</w:t>
      </w:r>
      <w:r w:rsidR="008738B6" w:rsidRPr="00C87E22">
        <w:rPr>
          <w:spacing w:val="-4"/>
        </w:rPr>
        <w:t xml:space="preserve"> medicīniskas procedūras</w:t>
      </w:r>
      <w:r w:rsidR="008738B6">
        <w:t>, bet 7,</w:t>
      </w:r>
      <w:r w:rsidRPr="00252442">
        <w:t xml:space="preserve">3% </w:t>
      </w:r>
      <w:r w:rsidR="00BF7758">
        <w:t>–</w:t>
      </w:r>
      <w:r w:rsidRPr="00252442">
        <w:t xml:space="preserve"> SPA/ </w:t>
      </w:r>
      <w:proofErr w:type="spellStart"/>
      <w:r w:rsidRPr="00252442">
        <w:t>labjūtes</w:t>
      </w:r>
      <w:proofErr w:type="spellEnd"/>
      <w:r w:rsidRPr="00252442">
        <w:t xml:space="preserve"> procedūras. Pētījums parādīja, ka ārvalstu viesiem, kas uzturas Jūrmalā vasarā, Jūrmala neasociējas ar veselības tūrisma galamērķi (kūrortu šī vārda tiešākajā nozīmē), bet gan ar</w:t>
      </w:r>
      <w:r w:rsidRPr="00252442">
        <w:rPr>
          <w:rFonts w:ascii="Georgia" w:hAnsi="Georgia"/>
        </w:rPr>
        <w:t xml:space="preserve"> </w:t>
      </w:r>
      <w:r w:rsidR="00A4125B" w:rsidRPr="00252442">
        <w:t xml:space="preserve">pludmales brīvdienu vietu. </w:t>
      </w:r>
      <w:r w:rsidRPr="00252442">
        <w:t xml:space="preserve">Atšķirīgas asociācijas tika konstatētas </w:t>
      </w:r>
      <w:r w:rsidRPr="008738B6">
        <w:rPr>
          <w:b/>
        </w:rPr>
        <w:t>ārvalstu tūristiem,</w:t>
      </w:r>
      <w:r w:rsidRPr="008738B6">
        <w:t xml:space="preserve"> kuri Jūrmalu apmeklē</w:t>
      </w:r>
      <w:r w:rsidRPr="008738B6">
        <w:rPr>
          <w:b/>
          <w:i/>
        </w:rPr>
        <w:t xml:space="preserve"> ziemas sezonā,</w:t>
      </w:r>
      <w:r w:rsidRPr="008738B6">
        <w:t xml:space="preserve"> jo daudz biežāk tika pieminēts</w:t>
      </w:r>
      <w:r w:rsidRPr="00252442">
        <w:t xml:space="preserve"> atslēgvārds ‘SPA’.</w:t>
      </w:r>
      <w:r w:rsidRPr="00252442">
        <w:rPr>
          <w:rStyle w:val="FootnoteReference"/>
        </w:rPr>
        <w:footnoteReference w:id="71"/>
      </w:r>
      <w:r w:rsidRPr="00252442">
        <w:t xml:space="preserve"> No visiem respondentiem </w:t>
      </w:r>
      <w:r w:rsidR="00EE4A7B" w:rsidRPr="00252442">
        <w:t xml:space="preserve">ziemā </w:t>
      </w:r>
      <w:r w:rsidRPr="00252442">
        <w:t xml:space="preserve">33% galvenais Jūrmalas apmeklējuma mērķis bija SPA un </w:t>
      </w:r>
      <w:proofErr w:type="spellStart"/>
      <w:r w:rsidRPr="00252442">
        <w:t>labjūtes</w:t>
      </w:r>
      <w:proofErr w:type="spellEnd"/>
      <w:r w:rsidRPr="00252442">
        <w:t xml:space="preserve"> pakalpojumi, bet 4% </w:t>
      </w:r>
      <w:r w:rsidR="00BF7758">
        <w:t>–</w:t>
      </w:r>
      <w:r w:rsidRPr="00252442">
        <w:t xml:space="preserve"> medicīniskas procedūras. 51% no respondentiem, kuri nakšņoja Jūrmalā, bija izvēlējušies SPA/ </w:t>
      </w:r>
      <w:proofErr w:type="spellStart"/>
      <w:r w:rsidRPr="00252442">
        <w:t>labjūtes</w:t>
      </w:r>
      <w:proofErr w:type="spellEnd"/>
      <w:r w:rsidRPr="00252442">
        <w:t xml:space="preserve"> viesnīcas vai sanatorijas/ rehabilitācijas centrus. Izvēloties naktsmītni Jūrmalā, SPA un </w:t>
      </w:r>
      <w:proofErr w:type="spellStart"/>
      <w:r w:rsidRPr="00252442">
        <w:t>labjūtes</w:t>
      </w:r>
      <w:proofErr w:type="spellEnd"/>
      <w:r w:rsidRPr="00252442">
        <w:t xml:space="preserve"> pakalpojumu esamības svarīgumu respondenti vērtēja augstāk n</w:t>
      </w:r>
      <w:r w:rsidR="008738B6">
        <w:t>ekā vasarā – vidēji 5,</w:t>
      </w:r>
      <w:r w:rsidRPr="00252442">
        <w:t xml:space="preserve">60 balles. SPA/ </w:t>
      </w:r>
      <w:proofErr w:type="spellStart"/>
      <w:r w:rsidRPr="00252442">
        <w:t>labjūtes</w:t>
      </w:r>
      <w:proofErr w:type="spellEnd"/>
      <w:r w:rsidRPr="00252442">
        <w:t xml:space="preserve"> tūristi bija vidēji apmierinātāki ar </w:t>
      </w:r>
      <w:r w:rsidR="00A4125B" w:rsidRPr="00252442">
        <w:t>apmešanās vietu pakalpojumu</w:t>
      </w:r>
      <w:r w:rsidR="008738B6">
        <w:t xml:space="preserve"> izvēles daudzveidību (6,</w:t>
      </w:r>
      <w:r w:rsidRPr="00252442">
        <w:t>09</w:t>
      </w:r>
      <w:r w:rsidR="00A4125B" w:rsidRPr="00252442">
        <w:t>)</w:t>
      </w:r>
      <w:r w:rsidRPr="00252442">
        <w:t xml:space="preserve"> Apmierinātību ar dažādiem Jūrmalas kā tūrisma vietas aspektiem SPA/ </w:t>
      </w:r>
      <w:proofErr w:type="spellStart"/>
      <w:r w:rsidRPr="00252442">
        <w:t>labjūtes</w:t>
      </w:r>
      <w:proofErr w:type="spellEnd"/>
      <w:r w:rsidRPr="00252442">
        <w:t xml:space="preserve"> segmenta tūristi vērtē </w:t>
      </w:r>
      <w:r w:rsidR="004B6BAB" w:rsidRPr="00252442">
        <w:t xml:space="preserve">zemāk </w:t>
      </w:r>
      <w:r w:rsidRPr="00252442">
        <w:t>nekā visa respondentu kopa attiecībā uz šādiem aspektiem: c</w:t>
      </w:r>
      <w:r w:rsidR="008738B6">
        <w:t>enas atbilstība pakalpojumam (5,49), drošība (5,</w:t>
      </w:r>
      <w:r w:rsidRPr="00252442">
        <w:t>98), tū</w:t>
      </w:r>
      <w:r w:rsidR="008738B6">
        <w:t>risma iestādes (TIC) (5,</w:t>
      </w:r>
      <w:r w:rsidR="00EE4A7B" w:rsidRPr="00252442">
        <w:t>15</w:t>
      </w:r>
      <w:r w:rsidRPr="00252442">
        <w:t>), i</w:t>
      </w:r>
      <w:r w:rsidR="008738B6">
        <w:t>epirkšanās/ suvenīri (4,</w:t>
      </w:r>
      <w:r w:rsidR="00EE4A7B" w:rsidRPr="00252442">
        <w:t>84</w:t>
      </w:r>
      <w:r w:rsidR="008738B6">
        <w:t>), sanitārās iestādes (WC) (5,</w:t>
      </w:r>
      <w:r w:rsidRPr="00252442">
        <w:t xml:space="preserve">10). Vērtējot pieredzējuma </w:t>
      </w:r>
      <w:r w:rsidR="008738B6">
        <w:t>atbilstību gaidītajam, tikai 11,</w:t>
      </w:r>
      <w:r w:rsidRPr="00252442">
        <w:t xml:space="preserve">5% no SPA/ </w:t>
      </w:r>
      <w:proofErr w:type="spellStart"/>
      <w:r w:rsidRPr="00252442">
        <w:t>labjūtes</w:t>
      </w:r>
      <w:proofErr w:type="spellEnd"/>
      <w:r w:rsidRPr="00252442">
        <w:t xml:space="preserve"> tūristiem atzīst, ka tas bijis labāks nekā gaidīts (visā re</w:t>
      </w:r>
      <w:r w:rsidR="008738B6">
        <w:t>spondentu kopā 30%), pārējie 88,</w:t>
      </w:r>
      <w:r w:rsidRPr="00252442">
        <w:t>5% atzīst, ka pieredzējums atbilst gaidītajam.</w:t>
      </w:r>
    </w:p>
    <w:p w:rsidR="00A92922" w:rsidRPr="00252442" w:rsidRDefault="00A92922" w:rsidP="00C87E22">
      <w:pPr>
        <w:pStyle w:val="Pamats"/>
      </w:pPr>
      <w:r w:rsidRPr="00C87E22">
        <w:rPr>
          <w:b/>
          <w:spacing w:val="-4"/>
        </w:rPr>
        <w:t>Ziemas sezonā</w:t>
      </w:r>
      <w:r w:rsidRPr="00C87E22">
        <w:rPr>
          <w:spacing w:val="-4"/>
        </w:rPr>
        <w:t xml:space="preserve"> aptaujāto </w:t>
      </w:r>
      <w:r w:rsidRPr="00C87E22">
        <w:rPr>
          <w:b/>
          <w:spacing w:val="-4"/>
        </w:rPr>
        <w:t>Latvijas iedzīvotāju</w:t>
      </w:r>
      <w:r w:rsidRPr="00C87E22">
        <w:rPr>
          <w:spacing w:val="-4"/>
        </w:rPr>
        <w:t xml:space="preserve"> vidū SPA pakalpojumi/ veselības uzlabošana</w:t>
      </w:r>
      <w:r w:rsidRPr="00252442">
        <w:t xml:space="preserve"> un medicīnas pakalpojumi kā galvenā motivācija Jūrmala</w:t>
      </w:r>
      <w:r w:rsidR="008738B6">
        <w:t xml:space="preserve">s apmeklējumam tika </w:t>
      </w:r>
      <w:r w:rsidR="00346181">
        <w:rPr>
          <w:rFonts w:ascii="Georgia" w:hAnsi="Georgia"/>
          <w:noProof/>
          <w:color w:val="2F5496" w:themeColor="accent5" w:themeShade="BF"/>
          <w:sz w:val="48"/>
          <w:szCs w:val="48"/>
          <w:lang w:eastAsia="lv-LV"/>
        </w:rPr>
        <w:drawing>
          <wp:anchor distT="0" distB="0" distL="114300" distR="114300" simplePos="0" relativeHeight="251749376" behindDoc="1" locked="1" layoutInCell="1" allowOverlap="1" wp14:anchorId="74F5F3EC" wp14:editId="1A9B8FF6">
            <wp:simplePos x="0" y="0"/>
            <wp:positionH relativeFrom="page">
              <wp:posOffset>635</wp:posOffset>
            </wp:positionH>
            <wp:positionV relativeFrom="margin">
              <wp:posOffset>-721360</wp:posOffset>
            </wp:positionV>
            <wp:extent cx="739775" cy="11345545"/>
            <wp:effectExtent l="0" t="0" r="3175" b="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8738B6">
        <w:t xml:space="preserve">atzīmēta </w:t>
      </w:r>
      <w:r w:rsidR="008738B6" w:rsidRPr="00C87E22">
        <w:rPr>
          <w:spacing w:val="-4"/>
        </w:rPr>
        <w:t>11,</w:t>
      </w:r>
      <w:r w:rsidRPr="00C87E22">
        <w:rPr>
          <w:spacing w:val="-4"/>
        </w:rPr>
        <w:t>7% gadījumu (turpmāk tekstā veselības tūristi). Veselības tūristi bija caurmērā apmierinātāki</w:t>
      </w:r>
      <w:r w:rsidRPr="00252442">
        <w:t xml:space="preserve"> ar transporta pakalpojumu kvalitāti </w:t>
      </w:r>
      <w:r w:rsidR="008738B6">
        <w:t>(5,</w:t>
      </w:r>
      <w:r w:rsidRPr="00252442">
        <w:t>50</w:t>
      </w:r>
      <w:r w:rsidR="004B6BAB" w:rsidRPr="00252442">
        <w:t>)</w:t>
      </w:r>
      <w:r w:rsidRPr="00252442">
        <w:t xml:space="preserve"> u</w:t>
      </w:r>
      <w:r w:rsidR="008738B6">
        <w:t>n auto novietošanas iespējām (5,</w:t>
      </w:r>
      <w:r w:rsidRPr="00252442">
        <w:t>64</w:t>
      </w:r>
      <w:r w:rsidR="004B6BAB" w:rsidRPr="00252442">
        <w:t>)</w:t>
      </w:r>
      <w:r w:rsidRPr="00252442">
        <w:t xml:space="preserve"> </w:t>
      </w:r>
      <w:r w:rsidR="00A55C88" w:rsidRPr="00252442">
        <w:t>nekā vidēji vi</w:t>
      </w:r>
      <w:r w:rsidR="00A55C88">
        <w:t xml:space="preserve">sa Latvijas respondentu kopa, </w:t>
      </w:r>
      <w:r w:rsidRPr="00252442">
        <w:t xml:space="preserve">bet mazāk </w:t>
      </w:r>
      <w:proofErr w:type="spellStart"/>
      <w:r w:rsidRPr="00252442">
        <w:t>apmie</w:t>
      </w:r>
      <w:r w:rsidR="00EE4A7B" w:rsidRPr="00252442">
        <w:t>r</w:t>
      </w:r>
      <w:r w:rsidRPr="00252442">
        <w:t>irnāti</w:t>
      </w:r>
      <w:proofErr w:type="spellEnd"/>
      <w:r w:rsidRPr="00252442">
        <w:t xml:space="preserve"> ar sabiedriskā t</w:t>
      </w:r>
      <w:r w:rsidR="008738B6">
        <w:t>ransporta kursēšanas biežumu (4,</w:t>
      </w:r>
      <w:r w:rsidRPr="00252442">
        <w:t>83). Latvijas veselības tūristi augstāk novērtēja apmierinātību ar visiem naktsmītņu pakalpojumu aspektiem: kopējais na</w:t>
      </w:r>
      <w:r w:rsidR="008738B6">
        <w:t>ktsmītņu piedāvājums Jūrmalā (5,</w:t>
      </w:r>
      <w:r w:rsidRPr="00252442">
        <w:t>73</w:t>
      </w:r>
      <w:r w:rsidR="004B6BAB" w:rsidRPr="00252442">
        <w:t>)</w:t>
      </w:r>
      <w:r w:rsidRPr="00252442">
        <w:t xml:space="preserve">, </w:t>
      </w:r>
      <w:r w:rsidRPr="00C87E22">
        <w:rPr>
          <w:spacing w:val="-2"/>
        </w:rPr>
        <w:t>naktsmītnes fiziskais stāvoklis, a</w:t>
      </w:r>
      <w:r w:rsidR="00EE4A7B" w:rsidRPr="00C87E22">
        <w:rPr>
          <w:spacing w:val="-2"/>
        </w:rPr>
        <w:t>prīkojuma kvalitāte</w:t>
      </w:r>
      <w:r w:rsidRPr="00C87E22">
        <w:rPr>
          <w:spacing w:val="-2"/>
        </w:rPr>
        <w:t>, cenas atbilstība kvalitātei</w:t>
      </w:r>
      <w:r w:rsidR="008738B6" w:rsidRPr="00C87E22">
        <w:rPr>
          <w:spacing w:val="-2"/>
        </w:rPr>
        <w:t xml:space="preserve"> (5,</w:t>
      </w:r>
      <w:r w:rsidR="00EE4A7B" w:rsidRPr="00C87E22">
        <w:rPr>
          <w:spacing w:val="-2"/>
        </w:rPr>
        <w:t>55</w:t>
      </w:r>
      <w:r w:rsidRPr="00C87E22">
        <w:rPr>
          <w:spacing w:val="-2"/>
        </w:rPr>
        <w:t>), personāla</w:t>
      </w:r>
      <w:r w:rsidRPr="00252442">
        <w:t xml:space="preserve"> laipnība un viesmīlība</w:t>
      </w:r>
      <w:r w:rsidR="008738B6">
        <w:t xml:space="preserve"> (6,</w:t>
      </w:r>
      <w:r w:rsidR="00EE4A7B" w:rsidRPr="00252442">
        <w:t>09</w:t>
      </w:r>
      <w:r w:rsidRPr="00252442">
        <w:t>). Apmierinātību ar izklaides un atpūtas iespējām Jūrmalā veselības tūristi no Latvijas augstāk nekā vidēji visa respondentu grupa vērtē attiecībā uz šādiem aspektiem: ak</w:t>
      </w:r>
      <w:r w:rsidR="008738B6">
        <w:t>tīvās atpūtas iespējas ziemā (4,90</w:t>
      </w:r>
      <w:r w:rsidRPr="00252442">
        <w:t xml:space="preserve">), vēstures, arhitektūras apskates </w:t>
      </w:r>
      <w:r w:rsidR="008738B6">
        <w:t>objekti (4,95), dabas objekti (5,95), pastaigu vietas (6,</w:t>
      </w:r>
      <w:r w:rsidRPr="00252442">
        <w:t>16), izklaides iespējas ģimen</w:t>
      </w:r>
      <w:r w:rsidR="008738B6">
        <w:t>ēm ar bērniem (5,</w:t>
      </w:r>
      <w:r w:rsidRPr="00252442">
        <w:t>56), bet zemāk tiek vērtēti šād</w:t>
      </w:r>
      <w:r w:rsidR="008738B6">
        <w:t>i aspekti:</w:t>
      </w:r>
      <w:r w:rsidR="006F0B3A">
        <w:t xml:space="preserve"> </w:t>
      </w:r>
      <w:r w:rsidR="008738B6">
        <w:t>muzeju piedāvājums (4,</w:t>
      </w:r>
      <w:r w:rsidRPr="00252442">
        <w:t xml:space="preserve">47), naktsklubu </w:t>
      </w:r>
      <w:r w:rsidR="008738B6">
        <w:t>piedāvājums (2,</w:t>
      </w:r>
      <w:r w:rsidR="00EE4A7B" w:rsidRPr="00252442">
        <w:t>89</w:t>
      </w:r>
      <w:r w:rsidRPr="00252442">
        <w:t>), kā arī pa</w:t>
      </w:r>
      <w:r w:rsidR="008738B6">
        <w:t>sākumi pilsētā ziemā (4,</w:t>
      </w:r>
      <w:r w:rsidR="00EE4A7B" w:rsidRPr="00252442">
        <w:t>42</w:t>
      </w:r>
      <w:r w:rsidRPr="00252442">
        <w:t>) un izkl</w:t>
      </w:r>
      <w:r w:rsidR="008738B6">
        <w:t>aides iespējas ziemā (4,</w:t>
      </w:r>
      <w:r w:rsidR="00EE4A7B" w:rsidRPr="00252442">
        <w:t>27</w:t>
      </w:r>
      <w:r w:rsidRPr="00252442">
        <w:t xml:space="preserve">). </w:t>
      </w:r>
    </w:p>
    <w:p w:rsidR="00A92922" w:rsidRPr="00252442" w:rsidRDefault="00A92922" w:rsidP="00C87E22">
      <w:pPr>
        <w:pStyle w:val="Pamats"/>
      </w:pPr>
      <w:r w:rsidRPr="00252442">
        <w:lastRenderedPageBreak/>
        <w:t xml:space="preserve">Latvijas </w:t>
      </w:r>
      <w:r w:rsidRPr="006F0B3A">
        <w:t xml:space="preserve">veselības tūristi Jūrmalu kā tūrisma vietu kopumā vērtē augstāk nekā visa </w:t>
      </w:r>
      <w:r w:rsidR="00EE4A7B" w:rsidRPr="006F0B3A">
        <w:t>Latvijas respondentu kopa</w:t>
      </w:r>
      <w:r w:rsidR="008738B6">
        <w:t xml:space="preserve"> (5,</w:t>
      </w:r>
      <w:r w:rsidR="00EE4A7B" w:rsidRPr="00252442">
        <w:t>96</w:t>
      </w:r>
      <w:r w:rsidR="002E1039">
        <w:t>).</w:t>
      </w:r>
      <w:r w:rsidRPr="00252442">
        <w:t xml:space="preserve"> </w:t>
      </w:r>
      <w:r w:rsidR="002E1039">
        <w:t>Piemēram,</w:t>
      </w:r>
      <w:r w:rsidR="008738B6">
        <w:t xml:space="preserve"> pilsētas sakoptību (6,</w:t>
      </w:r>
      <w:r w:rsidRPr="00252442">
        <w:t>22), tūrisma pakalpojumu piedāvājumu un in</w:t>
      </w:r>
      <w:r w:rsidR="008738B6">
        <w:t>frastruktūru (5,</w:t>
      </w:r>
      <w:r w:rsidRPr="00252442">
        <w:t>81), cenas atbilstību pakalpojumu kvalitātei pilsētā kopumā (5.37), tūris</w:t>
      </w:r>
      <w:r w:rsidR="008738B6">
        <w:t>tu skaitu un blīvumu pilsētā (5,</w:t>
      </w:r>
      <w:r w:rsidRPr="00252442">
        <w:t>22), kā arī tualetes</w:t>
      </w:r>
      <w:r w:rsidR="008738B6">
        <w:t xml:space="preserve"> (4,</w:t>
      </w:r>
      <w:r w:rsidR="00EE4A7B" w:rsidRPr="00252442">
        <w:t>32</w:t>
      </w:r>
      <w:r w:rsidRPr="00252442">
        <w:t>)</w:t>
      </w:r>
      <w:r w:rsidR="007202FB">
        <w:t>. Z</w:t>
      </w:r>
      <w:r w:rsidRPr="00252442">
        <w:t>emāk tiek vērtēta vietējo ie</w:t>
      </w:r>
      <w:r w:rsidR="008738B6">
        <w:t>dzīvotāju viesmīlība (4,</w:t>
      </w:r>
      <w:r w:rsidR="00EE4A7B" w:rsidRPr="00252442">
        <w:t>93</w:t>
      </w:r>
      <w:r w:rsidRPr="00252442">
        <w:t>). Veselības tūristi ir vairāk gatavi apmeklēt Jūrmalu atkārtoti nekā visa respondentu kopa vi</w:t>
      </w:r>
      <w:r w:rsidR="008738B6">
        <w:t>dēji: 8,78/ 8,</w:t>
      </w:r>
      <w:r w:rsidRPr="00252442">
        <w:t xml:space="preserve">04 skalā no 1 – </w:t>
      </w:r>
      <w:r w:rsidR="00C87E22">
        <w:t>“</w:t>
      </w:r>
      <w:r w:rsidRPr="00252442">
        <w:t>no</w:t>
      </w:r>
      <w:r w:rsidR="00002635" w:rsidRPr="00252442">
        <w:t>teikti nē</w:t>
      </w:r>
      <w:r w:rsidR="007202FB">
        <w:t>”</w:t>
      </w:r>
      <w:r w:rsidR="00002635" w:rsidRPr="00252442">
        <w:t xml:space="preserve"> līdz 10 – </w:t>
      </w:r>
      <w:r w:rsidR="00C87E22">
        <w:t>“</w:t>
      </w:r>
      <w:r w:rsidR="00002635" w:rsidRPr="00252442">
        <w:t>noteikti jā</w:t>
      </w:r>
      <w:r w:rsidR="007202FB">
        <w:t>”</w:t>
      </w:r>
      <w:r w:rsidR="00002635" w:rsidRPr="00252442">
        <w:t>.</w:t>
      </w:r>
    </w:p>
    <w:p w:rsidR="00A92922" w:rsidRPr="00252442" w:rsidRDefault="00A92922" w:rsidP="00C87E22">
      <w:pPr>
        <w:pStyle w:val="Pamats"/>
      </w:pPr>
      <w:r w:rsidRPr="00252442">
        <w:t>Jūrmalas pilsētas attīstības stratēģijā 2010. – 2030.</w:t>
      </w:r>
      <w:r w:rsidR="00252442">
        <w:t xml:space="preserve"> </w:t>
      </w:r>
      <w:r w:rsidRPr="00252442">
        <w:t xml:space="preserve">gadam mērķa ‘Starptautiski pazīstams, moderns piekrastes kūrorts un populārākā kūrortpilsēta Baltijas jūras reģionā’ sadaļā ‘Vietu skaits kūrorta </w:t>
      </w:r>
      <w:proofErr w:type="spellStart"/>
      <w:r w:rsidRPr="00252442">
        <w:t>rehabillitācijas</w:t>
      </w:r>
      <w:proofErr w:type="spellEnd"/>
      <w:r w:rsidRPr="00252442">
        <w:t xml:space="preserve"> centros un kūrortviesnīcās’ ir noteikta līdz 2030</w:t>
      </w:r>
      <w:r w:rsidR="00126262">
        <w:t>. g</w:t>
      </w:r>
      <w:r w:rsidRPr="00252442">
        <w:t>adam sasniedzamā kapacitāte – 6000</w:t>
      </w:r>
      <w:r w:rsidR="007F1389">
        <w:t xml:space="preserve"> </w:t>
      </w:r>
      <w:r w:rsidRPr="00252442">
        <w:t>vietas. Ņemot vērā pašreizējo vietu skaitu 2204 un kapacitātes noslodzi kūrortviesnīcās (no 26% februārī līdz 75% jūlijā) un kūrorta rehabilitācijas centros (no 41% janvārī līdz 72% jūlijā)</w:t>
      </w:r>
      <w:r w:rsidRPr="00252442">
        <w:rPr>
          <w:rStyle w:val="FootnoteReference"/>
          <w:color w:val="000000" w:themeColor="text1"/>
        </w:rPr>
        <w:footnoteReference w:id="72"/>
      </w:r>
      <w:r w:rsidRPr="00252442">
        <w:t xml:space="preserve">, ir rūpīgi jāizsver, vai vietu skaita pieaugumam nākamo 13 gadu laikā par 172% jeb 2,7 reizēm būs arī atbilstošs pieprasījuma pieaugums. Tajā pašā laikā jāatzīmē, ka kūrorta rehabilitācijas centru un kūrortviesnīcu kapacitātes noslodze ir ne tikai augstāka, bet arī vienmērīgāka gada griezumā (it īpaši KRC) nekā citu tūrisma mītņu kapacitātes noslodze. (Skatīt </w:t>
      </w:r>
      <w:r w:rsidR="008738B6">
        <w:t>1.</w:t>
      </w:r>
      <w:r w:rsidRPr="00252442">
        <w:t>12</w:t>
      </w:r>
      <w:r w:rsidR="00BF7758">
        <w:t>. a</w:t>
      </w:r>
      <w:r w:rsidRPr="00252442">
        <w:t>ttēlu) Šis fakts būtu jāņem vērā</w:t>
      </w:r>
      <w:r w:rsidR="00EE7B6B">
        <w:t>,</w:t>
      </w:r>
      <w:r w:rsidRPr="00252442">
        <w:t xml:space="preserve"> turpinot attīstīt tūrisma mītņu piedāvājumu Jūrmalā.</w:t>
      </w:r>
      <w:r w:rsidR="003626A0" w:rsidRPr="00252442">
        <w:t xml:space="preserve"> </w:t>
      </w:r>
    </w:p>
    <w:p w:rsidR="003626A0" w:rsidRDefault="003626A0" w:rsidP="00C87E22">
      <w:pPr>
        <w:pStyle w:val="Pamats"/>
        <w:rPr>
          <w:spacing w:val="-4"/>
        </w:rPr>
      </w:pPr>
      <w:r w:rsidRPr="00C87E22">
        <w:rPr>
          <w:spacing w:val="-4"/>
        </w:rPr>
        <w:t xml:space="preserve">Veselības tūrisma (t.sk. medicīnas) attīstības stiprās un vājās puses </w:t>
      </w:r>
      <w:r w:rsidR="00330818" w:rsidRPr="00C87E22">
        <w:rPr>
          <w:spacing w:val="-4"/>
        </w:rPr>
        <w:t xml:space="preserve">ir apkopotas </w:t>
      </w:r>
      <w:r w:rsidR="008738B6" w:rsidRPr="00C87E22">
        <w:rPr>
          <w:spacing w:val="-4"/>
        </w:rPr>
        <w:t>1.</w:t>
      </w:r>
      <w:r w:rsidR="00330818" w:rsidRPr="00C87E22">
        <w:rPr>
          <w:spacing w:val="-4"/>
        </w:rPr>
        <w:t>21.</w:t>
      </w:r>
      <w:r w:rsidR="00C87E22" w:rsidRPr="00C87E22">
        <w:rPr>
          <w:spacing w:val="-4"/>
        </w:rPr>
        <w:t xml:space="preserve"> </w:t>
      </w:r>
      <w:r w:rsidR="00330818" w:rsidRPr="00C87E22">
        <w:rPr>
          <w:spacing w:val="-4"/>
        </w:rPr>
        <w:t>tabulā.</w:t>
      </w:r>
    </w:p>
    <w:p w:rsidR="00C87E22" w:rsidRPr="00C87E22" w:rsidRDefault="00C87E22" w:rsidP="00C87E22">
      <w:pPr>
        <w:pStyle w:val="Pamats"/>
        <w:rPr>
          <w:spacing w:val="-4"/>
        </w:rPr>
      </w:pPr>
    </w:p>
    <w:p w:rsidR="00B646AA" w:rsidRPr="00C87E22" w:rsidRDefault="008738B6" w:rsidP="00C87E22">
      <w:pPr>
        <w:pStyle w:val="Pamats"/>
        <w:jc w:val="right"/>
        <w:rPr>
          <w:i/>
        </w:rPr>
      </w:pPr>
      <w:r w:rsidRPr="00C87E22">
        <w:rPr>
          <w:i/>
        </w:rPr>
        <w:t>1.</w:t>
      </w:r>
      <w:r w:rsidR="003626A0" w:rsidRPr="00C87E22">
        <w:rPr>
          <w:i/>
        </w:rPr>
        <w:t>21</w:t>
      </w:r>
      <w:r w:rsidR="00B646AA" w:rsidRPr="00C87E22">
        <w:rPr>
          <w:i/>
        </w:rPr>
        <w:t>.</w:t>
      </w:r>
      <w:r w:rsidR="0088166F" w:rsidRPr="00C87E22">
        <w:rPr>
          <w:i/>
        </w:rPr>
        <w:t xml:space="preserve"> </w:t>
      </w:r>
      <w:r w:rsidR="00B646AA" w:rsidRPr="00C87E22">
        <w:rPr>
          <w:i/>
        </w:rPr>
        <w:t>tabula</w:t>
      </w:r>
    </w:p>
    <w:p w:rsidR="008E41CA" w:rsidRPr="00BC032C" w:rsidRDefault="003626A0" w:rsidP="00C87E22">
      <w:pPr>
        <w:pStyle w:val="Tabulasvirsraksts"/>
      </w:pPr>
      <w:r>
        <w:t>Jūrmalas v</w:t>
      </w:r>
      <w:r w:rsidR="008E41CA" w:rsidRPr="00BC032C">
        <w:t xml:space="preserve">eselības tūrisma (t.sk. medicīnas) attīstības stiprās un vājās puses </w:t>
      </w:r>
    </w:p>
    <w:tbl>
      <w:tblPr>
        <w:tblStyle w:val="TableGrid"/>
        <w:tblW w:w="0" w:type="auto"/>
        <w:tblLook w:val="04A0" w:firstRow="1" w:lastRow="0" w:firstColumn="1" w:lastColumn="0" w:noHBand="0" w:noVBand="1"/>
      </w:tblPr>
      <w:tblGrid>
        <w:gridCol w:w="9287"/>
      </w:tblGrid>
      <w:tr w:rsidR="008738B6" w:rsidRPr="00C87E22" w:rsidTr="008738B6">
        <w:tc>
          <w:tcPr>
            <w:tcW w:w="9287" w:type="dxa"/>
            <w:shd w:val="clear" w:color="auto" w:fill="B28751"/>
          </w:tcPr>
          <w:p w:rsidR="008E41CA" w:rsidRPr="00C87E22" w:rsidRDefault="008E41CA" w:rsidP="008738B6">
            <w:pPr>
              <w:pStyle w:val="ListParagraph"/>
              <w:ind w:left="360"/>
              <w:jc w:val="center"/>
              <w:rPr>
                <w:rFonts w:cs="Times New Roman"/>
                <w:b/>
                <w:color w:val="FFFFFF" w:themeColor="background1"/>
                <w:sz w:val="20"/>
                <w:szCs w:val="20"/>
              </w:rPr>
            </w:pPr>
            <w:r w:rsidRPr="00C87E22">
              <w:rPr>
                <w:rFonts w:cs="Times New Roman"/>
                <w:b/>
                <w:color w:val="FFFFFF" w:themeColor="background1"/>
                <w:sz w:val="20"/>
                <w:szCs w:val="20"/>
              </w:rPr>
              <w:t>Stiprās puses</w:t>
            </w:r>
          </w:p>
        </w:tc>
      </w:tr>
      <w:tr w:rsidR="00346181" w:rsidRPr="00C87E22" w:rsidTr="008738B6">
        <w:tc>
          <w:tcPr>
            <w:tcW w:w="9287" w:type="dxa"/>
          </w:tcPr>
          <w:p w:rsidR="00F701BC" w:rsidRPr="00C87E22" w:rsidRDefault="00F701BC" w:rsidP="003E1973">
            <w:pPr>
              <w:pStyle w:val="ListParagraph"/>
              <w:numPr>
                <w:ilvl w:val="0"/>
                <w:numId w:val="12"/>
              </w:numPr>
              <w:ind w:left="426"/>
              <w:rPr>
                <w:rFonts w:cs="Times New Roman"/>
                <w:b/>
                <w:sz w:val="20"/>
                <w:szCs w:val="20"/>
              </w:rPr>
            </w:pPr>
            <w:r w:rsidRPr="00C87E22">
              <w:rPr>
                <w:rFonts w:cs="Times New Roman"/>
                <w:sz w:val="20"/>
                <w:szCs w:val="20"/>
              </w:rPr>
              <w:t>Vēsturiskais kūrortpilsētas mantojums un veselības tūrisma resursi</w:t>
            </w:r>
          </w:p>
          <w:p w:rsidR="00F701BC" w:rsidRPr="00C87E22" w:rsidRDefault="00F701BC" w:rsidP="003E1973">
            <w:pPr>
              <w:pStyle w:val="ListParagraph"/>
              <w:numPr>
                <w:ilvl w:val="0"/>
                <w:numId w:val="12"/>
              </w:numPr>
              <w:ind w:left="426"/>
              <w:rPr>
                <w:rFonts w:cs="Times New Roman"/>
                <w:b/>
                <w:sz w:val="20"/>
                <w:szCs w:val="20"/>
              </w:rPr>
            </w:pPr>
            <w:r w:rsidRPr="00C87E22">
              <w:rPr>
                <w:rFonts w:cs="Times New Roman"/>
                <w:sz w:val="20"/>
                <w:szCs w:val="20"/>
              </w:rPr>
              <w:t xml:space="preserve">Attīstīts </w:t>
            </w:r>
            <w:proofErr w:type="spellStart"/>
            <w:r w:rsidRPr="00C87E22">
              <w:rPr>
                <w:rFonts w:cs="Times New Roman"/>
                <w:sz w:val="20"/>
                <w:szCs w:val="20"/>
              </w:rPr>
              <w:t>labjūtes</w:t>
            </w:r>
            <w:proofErr w:type="spellEnd"/>
            <w:r w:rsidRPr="00C87E22">
              <w:rPr>
                <w:rFonts w:cs="Times New Roman"/>
                <w:sz w:val="20"/>
                <w:szCs w:val="20"/>
              </w:rPr>
              <w:t xml:space="preserve"> t.sk. SPA</w:t>
            </w:r>
            <w:r w:rsidR="001514E5" w:rsidRPr="00C87E22">
              <w:rPr>
                <w:rFonts w:cs="Times New Roman"/>
                <w:sz w:val="20"/>
                <w:szCs w:val="20"/>
              </w:rPr>
              <w:t xml:space="preserve"> piedāvājums</w:t>
            </w:r>
          </w:p>
          <w:p w:rsidR="00F701BC" w:rsidRPr="00C87E22" w:rsidRDefault="00F701BC" w:rsidP="003E1973">
            <w:pPr>
              <w:pStyle w:val="ListParagraph"/>
              <w:numPr>
                <w:ilvl w:val="0"/>
                <w:numId w:val="12"/>
              </w:numPr>
              <w:ind w:left="426"/>
              <w:rPr>
                <w:rFonts w:cs="Times New Roman"/>
                <w:b/>
                <w:sz w:val="20"/>
                <w:szCs w:val="20"/>
              </w:rPr>
            </w:pPr>
            <w:r w:rsidRPr="00C87E22">
              <w:rPr>
                <w:rFonts w:cs="Times New Roman"/>
                <w:sz w:val="20"/>
                <w:szCs w:val="20"/>
              </w:rPr>
              <w:t>Atpazīstams rehabilitācijas piedāvājums NVS valstīs un bijušajās PSRS emigrantu kopienās (Izraēla, Vācija)</w:t>
            </w:r>
          </w:p>
          <w:p w:rsidR="00F701BC" w:rsidRPr="00C87E22" w:rsidRDefault="00F701BC" w:rsidP="003E1973">
            <w:pPr>
              <w:pStyle w:val="ListParagraph"/>
              <w:numPr>
                <w:ilvl w:val="0"/>
                <w:numId w:val="12"/>
              </w:numPr>
              <w:ind w:left="426"/>
              <w:rPr>
                <w:rFonts w:cs="Times New Roman"/>
                <w:b/>
                <w:sz w:val="20"/>
                <w:szCs w:val="20"/>
              </w:rPr>
            </w:pPr>
            <w:r w:rsidRPr="00C87E22">
              <w:rPr>
                <w:rFonts w:cs="Times New Roman"/>
                <w:sz w:val="20"/>
                <w:szCs w:val="20"/>
              </w:rPr>
              <w:t>Pirmie veiksmīgi</w:t>
            </w:r>
            <w:r w:rsidR="001514E5" w:rsidRPr="00C87E22">
              <w:rPr>
                <w:rFonts w:cs="Times New Roman"/>
                <w:sz w:val="20"/>
                <w:szCs w:val="20"/>
              </w:rPr>
              <w:t>e piedāvātāji medicīnas tūrismā</w:t>
            </w:r>
            <w:r w:rsidRPr="00C87E22">
              <w:rPr>
                <w:rFonts w:cs="Times New Roman"/>
                <w:sz w:val="20"/>
                <w:szCs w:val="20"/>
              </w:rPr>
              <w:t xml:space="preserve"> </w:t>
            </w:r>
          </w:p>
          <w:p w:rsidR="00F701BC" w:rsidRPr="00C87E22" w:rsidRDefault="00F701BC" w:rsidP="003E1973">
            <w:pPr>
              <w:pStyle w:val="ListParagraph"/>
              <w:numPr>
                <w:ilvl w:val="0"/>
                <w:numId w:val="12"/>
              </w:numPr>
              <w:ind w:left="426"/>
              <w:rPr>
                <w:rFonts w:cs="Times New Roman"/>
                <w:b/>
                <w:sz w:val="20"/>
                <w:szCs w:val="20"/>
              </w:rPr>
            </w:pPr>
            <w:r w:rsidRPr="00C87E22">
              <w:rPr>
                <w:rFonts w:cs="Times New Roman"/>
                <w:sz w:val="20"/>
                <w:szCs w:val="20"/>
              </w:rPr>
              <w:t>Atrašanās vieta tuvu lido</w:t>
            </w:r>
            <w:r w:rsidR="001514E5" w:rsidRPr="00C87E22">
              <w:rPr>
                <w:rFonts w:cs="Times New Roman"/>
                <w:sz w:val="20"/>
                <w:szCs w:val="20"/>
              </w:rPr>
              <w:t>stai</w:t>
            </w:r>
          </w:p>
          <w:p w:rsidR="00F701BC" w:rsidRPr="00C87E22" w:rsidRDefault="001514E5" w:rsidP="003E1973">
            <w:pPr>
              <w:pStyle w:val="ListParagraph"/>
              <w:numPr>
                <w:ilvl w:val="0"/>
                <w:numId w:val="12"/>
              </w:numPr>
              <w:ind w:left="426"/>
              <w:rPr>
                <w:rFonts w:cs="Times New Roman"/>
                <w:b/>
                <w:sz w:val="20"/>
                <w:szCs w:val="20"/>
              </w:rPr>
            </w:pPr>
            <w:r w:rsidRPr="00C87E22">
              <w:rPr>
                <w:rFonts w:cs="Times New Roman"/>
                <w:sz w:val="20"/>
                <w:szCs w:val="20"/>
              </w:rPr>
              <w:t>Sakārtota un pievilcīga vide</w:t>
            </w:r>
          </w:p>
          <w:p w:rsidR="00346181" w:rsidRPr="00C87E22" w:rsidRDefault="00F701BC" w:rsidP="003E1973">
            <w:pPr>
              <w:pStyle w:val="ListParagraph"/>
              <w:numPr>
                <w:ilvl w:val="0"/>
                <w:numId w:val="12"/>
              </w:numPr>
              <w:ind w:left="426"/>
              <w:rPr>
                <w:sz w:val="20"/>
                <w:szCs w:val="20"/>
              </w:rPr>
            </w:pPr>
            <w:r w:rsidRPr="00C87E22">
              <w:rPr>
                <w:rFonts w:cs="Times New Roman"/>
                <w:sz w:val="20"/>
                <w:szCs w:val="20"/>
              </w:rPr>
              <w:t>Dabas dziedniecisko resursu pieejamība.</w:t>
            </w:r>
            <w:r w:rsidR="00346181" w:rsidRPr="00C87E22">
              <w:rPr>
                <w:rFonts w:ascii="Georgia" w:hAnsi="Georgia"/>
                <w:noProof/>
                <w:color w:val="2F5496" w:themeColor="accent5" w:themeShade="BF"/>
                <w:sz w:val="20"/>
                <w:szCs w:val="20"/>
                <w:lang w:eastAsia="lv-LV"/>
              </w:rPr>
              <w:drawing>
                <wp:anchor distT="0" distB="0" distL="114300" distR="114300" simplePos="0" relativeHeight="251751424" behindDoc="1" locked="1" layoutInCell="1" allowOverlap="1" wp14:anchorId="5CEE8125" wp14:editId="44DD4BCC">
                  <wp:simplePos x="0" y="0"/>
                  <wp:positionH relativeFrom="page">
                    <wp:posOffset>-1010920</wp:posOffset>
                  </wp:positionH>
                  <wp:positionV relativeFrom="margin">
                    <wp:posOffset>-5665470</wp:posOffset>
                  </wp:positionV>
                  <wp:extent cx="739775" cy="11345545"/>
                  <wp:effectExtent l="0" t="0" r="3175"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p>
        </w:tc>
      </w:tr>
      <w:tr w:rsidR="008738B6" w:rsidRPr="00C87E22" w:rsidTr="008738B6">
        <w:tc>
          <w:tcPr>
            <w:tcW w:w="9287" w:type="dxa"/>
            <w:shd w:val="clear" w:color="auto" w:fill="B28751"/>
          </w:tcPr>
          <w:p w:rsidR="008E41CA" w:rsidRPr="00C87E22" w:rsidRDefault="008E41CA" w:rsidP="008738B6">
            <w:pPr>
              <w:jc w:val="center"/>
              <w:rPr>
                <w:rFonts w:cs="Times New Roman"/>
                <w:b/>
                <w:color w:val="B28751"/>
                <w:sz w:val="20"/>
                <w:szCs w:val="20"/>
              </w:rPr>
            </w:pPr>
            <w:r w:rsidRPr="00C87E22">
              <w:rPr>
                <w:rFonts w:cs="Times New Roman"/>
                <w:b/>
                <w:color w:val="FFFFFF" w:themeColor="background1"/>
                <w:sz w:val="20"/>
                <w:szCs w:val="20"/>
              </w:rPr>
              <w:t>Vājās puses</w:t>
            </w:r>
          </w:p>
        </w:tc>
      </w:tr>
      <w:tr w:rsidR="008E41CA" w:rsidRPr="00C87E22" w:rsidTr="008738B6">
        <w:tc>
          <w:tcPr>
            <w:tcW w:w="9287" w:type="dxa"/>
          </w:tcPr>
          <w:p w:rsidR="008E41CA" w:rsidRPr="00C87E22" w:rsidRDefault="008E41CA" w:rsidP="003E1973">
            <w:pPr>
              <w:pStyle w:val="ListParagraph"/>
              <w:numPr>
                <w:ilvl w:val="0"/>
                <w:numId w:val="5"/>
              </w:numPr>
              <w:ind w:left="426"/>
              <w:rPr>
                <w:rFonts w:cs="Times New Roman"/>
                <w:sz w:val="20"/>
                <w:szCs w:val="20"/>
              </w:rPr>
            </w:pPr>
            <w:r w:rsidRPr="00C87E22">
              <w:rPr>
                <w:rFonts w:cs="Times New Roman"/>
                <w:sz w:val="20"/>
                <w:szCs w:val="20"/>
              </w:rPr>
              <w:t xml:space="preserve">Jūrmala neasociējas ar </w:t>
            </w:r>
            <w:proofErr w:type="spellStart"/>
            <w:r w:rsidRPr="00C87E22">
              <w:rPr>
                <w:rFonts w:cs="Times New Roman"/>
                <w:sz w:val="20"/>
                <w:szCs w:val="20"/>
              </w:rPr>
              <w:t>labjūtes</w:t>
            </w:r>
            <w:proofErr w:type="spellEnd"/>
            <w:r w:rsidRPr="00C87E22">
              <w:rPr>
                <w:rFonts w:cs="Times New Roman"/>
                <w:sz w:val="20"/>
                <w:szCs w:val="20"/>
              </w:rPr>
              <w:t xml:space="preserve"> un medicīnas tūrisma</w:t>
            </w:r>
            <w:r w:rsidR="007F1389" w:rsidRPr="00C87E22">
              <w:rPr>
                <w:rFonts w:cs="Times New Roman"/>
                <w:sz w:val="20"/>
                <w:szCs w:val="20"/>
              </w:rPr>
              <w:t xml:space="preserve"> </w:t>
            </w:r>
            <w:r w:rsidRPr="00C87E22">
              <w:rPr>
                <w:rFonts w:cs="Times New Roman"/>
                <w:sz w:val="20"/>
                <w:szCs w:val="20"/>
              </w:rPr>
              <w:t>galamērķi lielāk</w:t>
            </w:r>
            <w:r w:rsidR="0088166F" w:rsidRPr="00C87E22">
              <w:rPr>
                <w:rFonts w:cs="Times New Roman"/>
                <w:sz w:val="20"/>
                <w:szCs w:val="20"/>
              </w:rPr>
              <w:t>aj</w:t>
            </w:r>
            <w:r w:rsidR="0083243A" w:rsidRPr="00C87E22">
              <w:rPr>
                <w:rFonts w:cs="Times New Roman"/>
                <w:sz w:val="20"/>
                <w:szCs w:val="20"/>
              </w:rPr>
              <w:t xml:space="preserve">ā daļā ārvalstu </w:t>
            </w:r>
            <w:proofErr w:type="spellStart"/>
            <w:r w:rsidR="0083243A" w:rsidRPr="00C87E22">
              <w:rPr>
                <w:rFonts w:cs="Times New Roman"/>
                <w:sz w:val="20"/>
                <w:szCs w:val="20"/>
              </w:rPr>
              <w:t>mērķatirgu</w:t>
            </w:r>
            <w:proofErr w:type="spellEnd"/>
          </w:p>
          <w:p w:rsidR="008E41CA" w:rsidRPr="00C87E22" w:rsidRDefault="008E41CA" w:rsidP="003E1973">
            <w:pPr>
              <w:pStyle w:val="ListParagraph"/>
              <w:numPr>
                <w:ilvl w:val="0"/>
                <w:numId w:val="5"/>
              </w:numPr>
              <w:ind w:left="426"/>
              <w:rPr>
                <w:rFonts w:cs="Times New Roman"/>
                <w:sz w:val="20"/>
                <w:szCs w:val="20"/>
              </w:rPr>
            </w:pPr>
            <w:r w:rsidRPr="00C87E22">
              <w:rPr>
                <w:rFonts w:cs="Times New Roman"/>
                <w:sz w:val="20"/>
                <w:szCs w:val="20"/>
              </w:rPr>
              <w:t>Trūkst uz vietējām tradīcijām balstīta, unikāla</w:t>
            </w:r>
            <w:r w:rsidR="007F1389" w:rsidRPr="00C87E22">
              <w:rPr>
                <w:rFonts w:cs="Times New Roman"/>
                <w:sz w:val="20"/>
                <w:szCs w:val="20"/>
              </w:rPr>
              <w:t xml:space="preserve"> </w:t>
            </w:r>
            <w:proofErr w:type="spellStart"/>
            <w:r w:rsidRPr="00C87E22">
              <w:rPr>
                <w:rFonts w:cs="Times New Roman"/>
                <w:sz w:val="20"/>
                <w:szCs w:val="20"/>
              </w:rPr>
              <w:t>labjūtes</w:t>
            </w:r>
            <w:proofErr w:type="spellEnd"/>
            <w:r w:rsidRPr="00C87E22">
              <w:rPr>
                <w:rFonts w:cs="Times New Roman"/>
                <w:sz w:val="20"/>
                <w:szCs w:val="20"/>
              </w:rPr>
              <w:t xml:space="preserve"> piedāvājuma un mārketinga komunikācijas (latviskā pirts, vietējās dūņas utt.) </w:t>
            </w:r>
          </w:p>
          <w:p w:rsidR="008E41CA" w:rsidRPr="00C87E22" w:rsidRDefault="008E41CA" w:rsidP="003E1973">
            <w:pPr>
              <w:pStyle w:val="ListParagraph"/>
              <w:numPr>
                <w:ilvl w:val="0"/>
                <w:numId w:val="5"/>
              </w:numPr>
              <w:ind w:left="426"/>
              <w:rPr>
                <w:rFonts w:cs="Times New Roman"/>
                <w:sz w:val="20"/>
                <w:szCs w:val="20"/>
              </w:rPr>
            </w:pPr>
            <w:r w:rsidRPr="00C87E22">
              <w:rPr>
                <w:rFonts w:cs="Times New Roman"/>
                <w:sz w:val="20"/>
                <w:szCs w:val="20"/>
              </w:rPr>
              <w:t xml:space="preserve">Jūrmalas </w:t>
            </w:r>
            <w:r w:rsidR="0083243A" w:rsidRPr="00C87E22">
              <w:rPr>
                <w:rFonts w:cs="Times New Roman"/>
                <w:sz w:val="20"/>
                <w:szCs w:val="20"/>
              </w:rPr>
              <w:t xml:space="preserve">vide un pakalpojumu piedāvājums nerada asociācijas </w:t>
            </w:r>
            <w:r w:rsidRPr="00C87E22">
              <w:rPr>
                <w:rFonts w:cs="Times New Roman"/>
                <w:sz w:val="20"/>
                <w:szCs w:val="20"/>
              </w:rPr>
              <w:t>ar veselīgā</w:t>
            </w:r>
            <w:r w:rsidR="0083243A" w:rsidRPr="00C87E22">
              <w:rPr>
                <w:rFonts w:cs="Times New Roman"/>
                <w:sz w:val="20"/>
                <w:szCs w:val="20"/>
              </w:rPr>
              <w:t xml:space="preserve"> dzīvesveida ceļojuma galamērķi</w:t>
            </w:r>
          </w:p>
          <w:p w:rsidR="008E41CA" w:rsidRPr="00C87E22" w:rsidRDefault="008E41CA" w:rsidP="003E1973">
            <w:pPr>
              <w:pStyle w:val="ListParagraph"/>
              <w:numPr>
                <w:ilvl w:val="0"/>
                <w:numId w:val="5"/>
              </w:numPr>
              <w:ind w:left="426"/>
              <w:rPr>
                <w:rFonts w:cs="Times New Roman"/>
                <w:sz w:val="20"/>
                <w:szCs w:val="20"/>
              </w:rPr>
            </w:pPr>
            <w:r w:rsidRPr="00C87E22">
              <w:rPr>
                <w:rFonts w:cs="Times New Roman"/>
                <w:sz w:val="20"/>
                <w:szCs w:val="20"/>
              </w:rPr>
              <w:t>Latvijas iedzīvotājiem Jūrmala asociēja</w:t>
            </w:r>
            <w:r w:rsidR="0083243A" w:rsidRPr="00C87E22">
              <w:rPr>
                <w:rFonts w:cs="Times New Roman"/>
                <w:sz w:val="20"/>
                <w:szCs w:val="20"/>
              </w:rPr>
              <w:t xml:space="preserve">s ar dārgu </w:t>
            </w:r>
            <w:proofErr w:type="spellStart"/>
            <w:r w:rsidR="0083243A" w:rsidRPr="00C87E22">
              <w:rPr>
                <w:rFonts w:cs="Times New Roman"/>
                <w:sz w:val="20"/>
                <w:szCs w:val="20"/>
              </w:rPr>
              <w:t>labjūtes</w:t>
            </w:r>
            <w:proofErr w:type="spellEnd"/>
            <w:r w:rsidR="0083243A" w:rsidRPr="00C87E22">
              <w:rPr>
                <w:rFonts w:cs="Times New Roman"/>
                <w:sz w:val="20"/>
                <w:szCs w:val="20"/>
              </w:rPr>
              <w:t xml:space="preserve"> piedāvājumu</w:t>
            </w:r>
          </w:p>
          <w:p w:rsidR="008E41CA" w:rsidRPr="00C87E22" w:rsidRDefault="008E41CA" w:rsidP="003E1973">
            <w:pPr>
              <w:pStyle w:val="ListParagraph"/>
              <w:numPr>
                <w:ilvl w:val="0"/>
                <w:numId w:val="5"/>
              </w:numPr>
              <w:ind w:left="426"/>
              <w:rPr>
                <w:rFonts w:cs="Times New Roman"/>
                <w:sz w:val="20"/>
                <w:szCs w:val="20"/>
              </w:rPr>
            </w:pPr>
            <w:r w:rsidRPr="00C87E22">
              <w:rPr>
                <w:rFonts w:cs="Times New Roman"/>
                <w:sz w:val="20"/>
                <w:szCs w:val="20"/>
              </w:rPr>
              <w:t xml:space="preserve">Nav atšķirīgu, unikālu SPA un </w:t>
            </w:r>
            <w:proofErr w:type="spellStart"/>
            <w:r w:rsidR="0083243A" w:rsidRPr="00C87E22">
              <w:rPr>
                <w:rFonts w:cs="Times New Roman"/>
                <w:sz w:val="20"/>
                <w:szCs w:val="20"/>
              </w:rPr>
              <w:t>labjūtes</w:t>
            </w:r>
            <w:proofErr w:type="spellEnd"/>
            <w:r w:rsidR="0083243A" w:rsidRPr="00C87E22">
              <w:rPr>
                <w:rFonts w:cs="Times New Roman"/>
                <w:sz w:val="20"/>
                <w:szCs w:val="20"/>
              </w:rPr>
              <w:t xml:space="preserve"> objektu un piedāvājumu</w:t>
            </w:r>
          </w:p>
          <w:p w:rsidR="008E41CA" w:rsidRPr="00C87E22" w:rsidRDefault="008E41CA" w:rsidP="003E1973">
            <w:pPr>
              <w:pStyle w:val="ListParagraph"/>
              <w:numPr>
                <w:ilvl w:val="0"/>
                <w:numId w:val="5"/>
              </w:numPr>
              <w:ind w:left="426"/>
              <w:rPr>
                <w:rFonts w:cs="Times New Roman"/>
                <w:sz w:val="20"/>
                <w:szCs w:val="20"/>
              </w:rPr>
            </w:pPr>
            <w:r w:rsidRPr="00C87E22">
              <w:rPr>
                <w:rFonts w:cs="Times New Roman"/>
                <w:sz w:val="20"/>
                <w:szCs w:val="20"/>
              </w:rPr>
              <w:t>Nepie</w:t>
            </w:r>
            <w:r w:rsidR="0083243A" w:rsidRPr="00C87E22">
              <w:rPr>
                <w:rFonts w:cs="Times New Roman"/>
                <w:sz w:val="20"/>
                <w:szCs w:val="20"/>
              </w:rPr>
              <w:t>tiekamas mārketinga aktivitātes</w:t>
            </w:r>
            <w:r w:rsidRPr="00C87E22">
              <w:rPr>
                <w:rFonts w:cs="Times New Roman"/>
                <w:sz w:val="20"/>
                <w:szCs w:val="20"/>
              </w:rPr>
              <w:t xml:space="preserve"> </w:t>
            </w:r>
            <w:r w:rsidR="0083243A" w:rsidRPr="00C87E22">
              <w:rPr>
                <w:rFonts w:cs="Times New Roman"/>
                <w:sz w:val="20"/>
                <w:szCs w:val="20"/>
              </w:rPr>
              <w:t xml:space="preserve">un </w:t>
            </w:r>
            <w:r w:rsidRPr="00C87E22">
              <w:rPr>
                <w:rFonts w:cs="Times New Roman"/>
                <w:sz w:val="20"/>
                <w:szCs w:val="20"/>
              </w:rPr>
              <w:t>publicitāte par Jūrmalu</w:t>
            </w:r>
            <w:r w:rsidR="0083243A" w:rsidRPr="00C87E22">
              <w:rPr>
                <w:rFonts w:cs="Times New Roman"/>
                <w:sz w:val="20"/>
                <w:szCs w:val="20"/>
              </w:rPr>
              <w:t xml:space="preserve"> kā veselības tūrisma galamērķi</w:t>
            </w:r>
          </w:p>
          <w:p w:rsidR="008E41CA" w:rsidRPr="00C87E22" w:rsidRDefault="008E41CA" w:rsidP="003E1973">
            <w:pPr>
              <w:pStyle w:val="ListParagraph"/>
              <w:numPr>
                <w:ilvl w:val="0"/>
                <w:numId w:val="5"/>
              </w:numPr>
              <w:ind w:left="426"/>
              <w:rPr>
                <w:rFonts w:cs="Times New Roman"/>
                <w:sz w:val="20"/>
                <w:szCs w:val="20"/>
              </w:rPr>
            </w:pPr>
            <w:r w:rsidRPr="00C87E22">
              <w:rPr>
                <w:rFonts w:cs="Times New Roman"/>
                <w:sz w:val="20"/>
                <w:szCs w:val="20"/>
              </w:rPr>
              <w:t>“Izmirusi” pilsēta ārpus vasaras sezonas, kas kavē veselības tūrisma attīstību,</w:t>
            </w:r>
            <w:r w:rsidR="0083243A" w:rsidRPr="00C87E22">
              <w:rPr>
                <w:rFonts w:cs="Times New Roman"/>
                <w:sz w:val="20"/>
                <w:szCs w:val="20"/>
              </w:rPr>
              <w:t xml:space="preserve"> kas</w:t>
            </w:r>
            <w:r w:rsidR="007F1389" w:rsidRPr="00C87E22">
              <w:rPr>
                <w:rFonts w:cs="Times New Roman"/>
                <w:sz w:val="20"/>
                <w:szCs w:val="20"/>
              </w:rPr>
              <w:t xml:space="preserve"> </w:t>
            </w:r>
            <w:r w:rsidR="0083243A" w:rsidRPr="00C87E22">
              <w:rPr>
                <w:rFonts w:cs="Times New Roman"/>
                <w:sz w:val="20"/>
                <w:szCs w:val="20"/>
              </w:rPr>
              <w:t>nav tik izteikti sezonāls</w:t>
            </w:r>
          </w:p>
          <w:p w:rsidR="008E41CA" w:rsidRPr="00C87E22" w:rsidRDefault="008E41CA" w:rsidP="003E1973">
            <w:pPr>
              <w:pStyle w:val="ListParagraph"/>
              <w:numPr>
                <w:ilvl w:val="0"/>
                <w:numId w:val="5"/>
              </w:numPr>
              <w:ind w:left="426"/>
              <w:rPr>
                <w:rFonts w:cs="Times New Roman"/>
                <w:sz w:val="20"/>
                <w:szCs w:val="20"/>
              </w:rPr>
            </w:pPr>
            <w:r w:rsidRPr="00C87E22">
              <w:rPr>
                <w:rFonts w:cs="Times New Roman"/>
                <w:sz w:val="20"/>
                <w:szCs w:val="20"/>
              </w:rPr>
              <w:t>Sadarbības trūkums starp veselības un tūrisma/viesmīlības pakalpojumu sniedzējiem, kā rezultātā netiek veidots at</w:t>
            </w:r>
            <w:r w:rsidR="008E0F9B" w:rsidRPr="00C87E22">
              <w:rPr>
                <w:rFonts w:cs="Times New Roman"/>
                <w:sz w:val="20"/>
                <w:szCs w:val="20"/>
              </w:rPr>
              <w:t>raktīvas piedāvājuma programmas</w:t>
            </w:r>
          </w:p>
          <w:p w:rsidR="008E41CA" w:rsidRPr="00C87E22" w:rsidRDefault="008E41CA" w:rsidP="003E1973">
            <w:pPr>
              <w:pStyle w:val="ListParagraph"/>
              <w:numPr>
                <w:ilvl w:val="0"/>
                <w:numId w:val="5"/>
              </w:numPr>
              <w:ind w:left="426"/>
              <w:rPr>
                <w:rFonts w:cs="Times New Roman"/>
                <w:sz w:val="20"/>
                <w:szCs w:val="20"/>
              </w:rPr>
            </w:pPr>
            <w:r w:rsidRPr="00C87E22">
              <w:rPr>
                <w:rFonts w:cs="Times New Roman"/>
                <w:sz w:val="20"/>
                <w:szCs w:val="20"/>
              </w:rPr>
              <w:t xml:space="preserve">Uzsvars pilsētas tūrisma mārketingā </w:t>
            </w:r>
            <w:r w:rsidR="008E0F9B" w:rsidRPr="00C87E22">
              <w:rPr>
                <w:rFonts w:cs="Times New Roman"/>
                <w:sz w:val="20"/>
                <w:szCs w:val="20"/>
              </w:rPr>
              <w:t xml:space="preserve">līdz šim </w:t>
            </w:r>
            <w:r w:rsidRPr="00C87E22">
              <w:rPr>
                <w:rFonts w:cs="Times New Roman"/>
                <w:sz w:val="20"/>
                <w:szCs w:val="20"/>
              </w:rPr>
              <w:t>u</w:t>
            </w:r>
            <w:r w:rsidR="008E0F9B" w:rsidRPr="00C87E22">
              <w:rPr>
                <w:rFonts w:cs="Times New Roman"/>
                <w:sz w:val="20"/>
                <w:szCs w:val="20"/>
              </w:rPr>
              <w:t>z atpūtas un darījumu tūrismu</w:t>
            </w:r>
          </w:p>
          <w:p w:rsidR="008E41CA" w:rsidRPr="00C87E22" w:rsidRDefault="008738B6" w:rsidP="003E1973">
            <w:pPr>
              <w:pStyle w:val="ListParagraph"/>
              <w:numPr>
                <w:ilvl w:val="0"/>
                <w:numId w:val="5"/>
              </w:numPr>
              <w:ind w:left="426"/>
              <w:rPr>
                <w:rFonts w:cs="Times New Roman"/>
                <w:sz w:val="20"/>
                <w:szCs w:val="20"/>
              </w:rPr>
            </w:pPr>
            <w:r w:rsidRPr="00C87E22">
              <w:rPr>
                <w:rFonts w:cs="Times New Roman"/>
                <w:sz w:val="20"/>
                <w:szCs w:val="20"/>
              </w:rPr>
              <w:t xml:space="preserve">Ierobežotas iespējas attīstīt veselības tūrisma </w:t>
            </w:r>
            <w:proofErr w:type="spellStart"/>
            <w:r w:rsidRPr="00C87E22">
              <w:rPr>
                <w:rFonts w:cs="Times New Roman"/>
                <w:sz w:val="20"/>
                <w:szCs w:val="20"/>
              </w:rPr>
              <w:t>paklpojumus</w:t>
            </w:r>
            <w:proofErr w:type="spellEnd"/>
            <w:r w:rsidRPr="00C87E22">
              <w:rPr>
                <w:rFonts w:cs="Times New Roman"/>
                <w:sz w:val="20"/>
                <w:szCs w:val="20"/>
              </w:rPr>
              <w:t xml:space="preserve"> un iztrūkstošs p</w:t>
            </w:r>
            <w:r w:rsidR="008E41CA" w:rsidRPr="00C87E22">
              <w:rPr>
                <w:rFonts w:cs="Times New Roman"/>
                <w:sz w:val="20"/>
                <w:szCs w:val="20"/>
              </w:rPr>
              <w:t xml:space="preserve">ašvaldības </w:t>
            </w:r>
            <w:r w:rsidRPr="00C87E22">
              <w:rPr>
                <w:rFonts w:cs="Times New Roman"/>
                <w:sz w:val="20"/>
                <w:szCs w:val="20"/>
              </w:rPr>
              <w:t xml:space="preserve">atbalsts </w:t>
            </w:r>
            <w:r w:rsidR="008E41CA" w:rsidRPr="00C87E22">
              <w:rPr>
                <w:rFonts w:cs="Times New Roman"/>
                <w:sz w:val="20"/>
                <w:szCs w:val="20"/>
              </w:rPr>
              <w:t>(pieejamie īpašumi attīstībai, i</w:t>
            </w:r>
            <w:r w:rsidR="008E0F9B" w:rsidRPr="00C87E22">
              <w:rPr>
                <w:rFonts w:cs="Times New Roman"/>
                <w:sz w:val="20"/>
                <w:szCs w:val="20"/>
              </w:rPr>
              <w:t>ebraukšanas maksa darbiniekiem)</w:t>
            </w:r>
          </w:p>
          <w:p w:rsidR="008E41CA" w:rsidRPr="00C87E22" w:rsidRDefault="008E41CA" w:rsidP="003E1973">
            <w:pPr>
              <w:pStyle w:val="ListParagraph"/>
              <w:numPr>
                <w:ilvl w:val="0"/>
                <w:numId w:val="5"/>
              </w:numPr>
              <w:ind w:left="426"/>
              <w:rPr>
                <w:rFonts w:cs="Times New Roman"/>
                <w:sz w:val="20"/>
                <w:szCs w:val="20"/>
              </w:rPr>
            </w:pPr>
            <w:r w:rsidRPr="00C87E22">
              <w:rPr>
                <w:rFonts w:cs="Times New Roman"/>
                <w:sz w:val="20"/>
                <w:szCs w:val="20"/>
              </w:rPr>
              <w:t xml:space="preserve">Kvalificēta darbaspēka piesaisti negatīvi ietekmē iebraukšanas </w:t>
            </w:r>
            <w:r w:rsidR="008E0F9B" w:rsidRPr="00C87E22">
              <w:rPr>
                <w:rFonts w:cs="Times New Roman"/>
                <w:sz w:val="20"/>
                <w:szCs w:val="20"/>
              </w:rPr>
              <w:t>maksa</w:t>
            </w:r>
          </w:p>
          <w:p w:rsidR="008E41CA" w:rsidRPr="00C87E22" w:rsidRDefault="003913D1" w:rsidP="003E1973">
            <w:pPr>
              <w:pStyle w:val="ListParagraph"/>
              <w:numPr>
                <w:ilvl w:val="0"/>
                <w:numId w:val="5"/>
              </w:numPr>
              <w:ind w:left="426"/>
              <w:rPr>
                <w:rFonts w:cs="Times New Roman"/>
                <w:sz w:val="20"/>
                <w:szCs w:val="20"/>
              </w:rPr>
            </w:pPr>
            <w:r w:rsidRPr="00C87E22">
              <w:rPr>
                <w:rFonts w:cs="Times New Roman"/>
                <w:sz w:val="20"/>
                <w:szCs w:val="20"/>
              </w:rPr>
              <w:t>JPD T</w:t>
            </w:r>
            <w:r w:rsidR="008E41CA" w:rsidRPr="00C87E22">
              <w:rPr>
                <w:rFonts w:cs="Times New Roman"/>
                <w:sz w:val="20"/>
                <w:szCs w:val="20"/>
              </w:rPr>
              <w:t xml:space="preserve">ūrisma </w:t>
            </w:r>
            <w:r w:rsidRPr="00C87E22">
              <w:rPr>
                <w:rFonts w:cs="Times New Roman"/>
                <w:sz w:val="20"/>
                <w:szCs w:val="20"/>
              </w:rPr>
              <w:t xml:space="preserve">nodaļā </w:t>
            </w:r>
            <w:r w:rsidR="008E41CA" w:rsidRPr="00C87E22">
              <w:rPr>
                <w:rFonts w:cs="Times New Roman"/>
                <w:sz w:val="20"/>
                <w:szCs w:val="20"/>
              </w:rPr>
              <w:t>nav viens konkrēts atbildīgais veselības tūrisma speciālist</w:t>
            </w:r>
            <w:r w:rsidR="0088166F" w:rsidRPr="00C87E22">
              <w:rPr>
                <w:rFonts w:cs="Times New Roman"/>
                <w:sz w:val="20"/>
                <w:szCs w:val="20"/>
              </w:rPr>
              <w:t xml:space="preserve">s, kurš profesionāli pārzinātu </w:t>
            </w:r>
            <w:r w:rsidR="008738B6" w:rsidRPr="00C87E22">
              <w:rPr>
                <w:rFonts w:cs="Times New Roman"/>
                <w:sz w:val="20"/>
                <w:szCs w:val="20"/>
              </w:rPr>
              <w:t>arī medicīnas tūrisma specifiku un īstenotu aktīvu komunikāciju ar veselības organizācijām.</w:t>
            </w:r>
          </w:p>
        </w:tc>
      </w:tr>
    </w:tbl>
    <w:p w:rsidR="00C87E22" w:rsidRDefault="000B10B9" w:rsidP="00C87E22">
      <w:pPr>
        <w:pStyle w:val="Pamats"/>
      </w:pPr>
      <w:r>
        <w:tab/>
      </w:r>
    </w:p>
    <w:p w:rsidR="008E41CA" w:rsidRPr="00F608DC" w:rsidRDefault="003A525A" w:rsidP="00C87E22">
      <w:pPr>
        <w:pStyle w:val="Pamats"/>
        <w:pageBreakBefore/>
      </w:pPr>
      <w:r w:rsidRPr="00C87E22">
        <w:rPr>
          <w:rFonts w:ascii="Georgia" w:hAnsi="Georgia"/>
          <w:noProof/>
          <w:color w:val="2F5496" w:themeColor="accent5" w:themeShade="BF"/>
          <w:sz w:val="20"/>
          <w:szCs w:val="20"/>
          <w:lang w:eastAsia="lv-LV"/>
        </w:rPr>
        <w:lastRenderedPageBreak/>
        <w:drawing>
          <wp:anchor distT="0" distB="0" distL="114300" distR="114300" simplePos="0" relativeHeight="251791360" behindDoc="1" locked="1" layoutInCell="1" allowOverlap="1" wp14:anchorId="78B1A567" wp14:editId="52234785">
            <wp:simplePos x="0" y="0"/>
            <wp:positionH relativeFrom="page">
              <wp:posOffset>-12700</wp:posOffset>
            </wp:positionH>
            <wp:positionV relativeFrom="margin">
              <wp:posOffset>-715010</wp:posOffset>
            </wp:positionV>
            <wp:extent cx="739775" cy="11345545"/>
            <wp:effectExtent l="0" t="0" r="3175" b="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proofErr w:type="spellStart"/>
      <w:r w:rsidR="000B10B9" w:rsidRPr="00F608DC">
        <w:t>Jātzīmē</w:t>
      </w:r>
      <w:proofErr w:type="spellEnd"/>
      <w:r w:rsidR="00002635" w:rsidRPr="00F608DC">
        <w:t>,</w:t>
      </w:r>
      <w:r w:rsidR="000B10B9" w:rsidRPr="00F608DC">
        <w:t xml:space="preserve"> ka ir </w:t>
      </w:r>
      <w:r w:rsidR="00F608DC" w:rsidRPr="00F608DC">
        <w:t xml:space="preserve">arī </w:t>
      </w:r>
      <w:r w:rsidR="000B10B9" w:rsidRPr="00F608DC">
        <w:t>virkne ārēj</w:t>
      </w:r>
      <w:r>
        <w:t>i,</w:t>
      </w:r>
      <w:r w:rsidR="000B10B9" w:rsidRPr="00F608DC">
        <w:t xml:space="preserve"> no Jūrmalas neatkarīgi faktori, kas ietekmē un ietekmēs veselības tūrisma attīstību Latvijā un pasaulē, kā piemēram:</w:t>
      </w:r>
    </w:p>
    <w:p w:rsidR="000B10B9" w:rsidRPr="00F608DC" w:rsidRDefault="003A525A" w:rsidP="00C87E22">
      <w:pPr>
        <w:pStyle w:val="Bullets"/>
      </w:pPr>
      <w:r>
        <w:t>v</w:t>
      </w:r>
      <w:r w:rsidR="000B10B9" w:rsidRPr="00F608DC">
        <w:t>eselības tūrisms</w:t>
      </w:r>
      <w:r w:rsidR="007F1389">
        <w:t xml:space="preserve"> </w:t>
      </w:r>
      <w:r w:rsidR="000B10B9" w:rsidRPr="00F608DC">
        <w:t>ir Latvijas tūrisma attīstības prioritāte, tāpēc tiek aktīvi īstenotas mārketinga aktivitātes ārvalstīs;</w:t>
      </w:r>
    </w:p>
    <w:p w:rsidR="00002635" w:rsidRPr="00F608DC" w:rsidRDefault="003A525A" w:rsidP="00C87E22">
      <w:pPr>
        <w:pStyle w:val="Bullets"/>
      </w:pPr>
      <w:r>
        <w:t>a</w:t>
      </w:r>
      <w:r w:rsidR="00002635" w:rsidRPr="00F608DC">
        <w:t>ktīva darbība pie Rīgas kā medicīnas tūrisma galamērķa attīstības un tēla;</w:t>
      </w:r>
    </w:p>
    <w:p w:rsidR="000B10B9" w:rsidRPr="00F608DC" w:rsidRDefault="003A525A" w:rsidP="00C87E22">
      <w:pPr>
        <w:pStyle w:val="Bullets"/>
      </w:pPr>
      <w:r>
        <w:t>ņ</w:t>
      </w:r>
      <w:r w:rsidR="000B10B9" w:rsidRPr="00F608DC">
        <w:t>emot vērā iedzīvotāju novecošanu, neveselīgu dzīvesveidu ikdienā un medicīnas pakalpojumu sadārdzināšanos pasaulē, pieaug vietējais un starptautiskais pieprasīj</w:t>
      </w:r>
      <w:r w:rsidR="002F4BA9">
        <w:t>ums pēc veselības pakalpojumiem</w:t>
      </w:r>
      <w:r w:rsidR="000B10B9" w:rsidRPr="00F608DC">
        <w:t xml:space="preserve"> (no profilakses līdz rehabilitācijai)</w:t>
      </w:r>
      <w:r w:rsidR="00002635" w:rsidRPr="00F608DC">
        <w:t>;</w:t>
      </w:r>
    </w:p>
    <w:p w:rsidR="000B10B9" w:rsidRPr="00F608DC" w:rsidRDefault="003A525A" w:rsidP="00C87E22">
      <w:pPr>
        <w:pStyle w:val="Bullets"/>
      </w:pPr>
      <w:r>
        <w:t>a</w:t>
      </w:r>
      <w:r w:rsidR="000B10B9" w:rsidRPr="00F608DC">
        <w:t>ktīva Latvijas zinātnieku darbība medicīnas un farmācijas jomā</w:t>
      </w:r>
      <w:r w:rsidR="00002635" w:rsidRPr="00F608DC">
        <w:t xml:space="preserve"> veicina šīs nozares attīstību</w:t>
      </w:r>
      <w:r w:rsidR="00F608DC">
        <w:t>.</w:t>
      </w:r>
    </w:p>
    <w:p w:rsidR="00C87E22" w:rsidRDefault="00C87E22" w:rsidP="00C87E22">
      <w:pPr>
        <w:pStyle w:val="Pamats"/>
      </w:pPr>
    </w:p>
    <w:p w:rsidR="00002635" w:rsidRPr="00F608DC" w:rsidRDefault="00F608DC" w:rsidP="003A525A">
      <w:pPr>
        <w:pStyle w:val="Pamats"/>
      </w:pPr>
      <w:r w:rsidRPr="003A525A">
        <w:rPr>
          <w:spacing w:val="-2"/>
        </w:rPr>
        <w:t>Jāatzīmē, ka j</w:t>
      </w:r>
      <w:r w:rsidR="00002635" w:rsidRPr="003A525A">
        <w:rPr>
          <w:spacing w:val="-2"/>
        </w:rPr>
        <w:t xml:space="preserve">oprojām </w:t>
      </w:r>
      <w:r w:rsidRPr="003A525A">
        <w:rPr>
          <w:spacing w:val="-2"/>
        </w:rPr>
        <w:t>Latviju pasaulē un Eiropā neatpazīst kā</w:t>
      </w:r>
      <w:r w:rsidR="007F1389" w:rsidRPr="003A525A">
        <w:rPr>
          <w:spacing w:val="-2"/>
        </w:rPr>
        <w:t xml:space="preserve"> </w:t>
      </w:r>
      <w:r w:rsidRPr="003A525A">
        <w:rPr>
          <w:spacing w:val="-2"/>
        </w:rPr>
        <w:t>medicīnas tūrisma galamērķi</w:t>
      </w:r>
      <w:r>
        <w:t xml:space="preserve">, </w:t>
      </w:r>
      <w:r w:rsidR="00002635" w:rsidRPr="00F608DC">
        <w:t xml:space="preserve">palielinās konkurence </w:t>
      </w:r>
      <w:proofErr w:type="spellStart"/>
      <w:r w:rsidR="00002635" w:rsidRPr="00F608DC">
        <w:t>labjūtes</w:t>
      </w:r>
      <w:proofErr w:type="spellEnd"/>
      <w:r w:rsidR="00002635" w:rsidRPr="00F608DC">
        <w:t xml:space="preserve"> piedāvājuma tirgū Baltijā un Latvijā.</w:t>
      </w:r>
      <w:r w:rsidR="007F1389">
        <w:t xml:space="preserve"> </w:t>
      </w:r>
      <w:r>
        <w:t>Pēdējos gados s</w:t>
      </w:r>
      <w:r w:rsidR="00002635" w:rsidRPr="00F608DC">
        <w:t>trauji attīstās jauni ceļojumu galamērķi, pie</w:t>
      </w:r>
      <w:r>
        <w:t xml:space="preserve">mēram, </w:t>
      </w:r>
      <w:proofErr w:type="spellStart"/>
      <w:r>
        <w:t>Druskininki</w:t>
      </w:r>
      <w:proofErr w:type="spellEnd"/>
      <w:r>
        <w:t xml:space="preserve"> un </w:t>
      </w:r>
      <w:proofErr w:type="spellStart"/>
      <w:r>
        <w:t>Birštonas</w:t>
      </w:r>
      <w:proofErr w:type="spellEnd"/>
      <w:r w:rsidR="00002635" w:rsidRPr="00F608DC">
        <w:t xml:space="preserve">, kas ir mērķtiecīgi attīstījušas šo sektoru un kļuvuši pieprasīti </w:t>
      </w:r>
      <w:r w:rsidR="002F4BA9">
        <w:t xml:space="preserve">kūrorti </w:t>
      </w:r>
      <w:r w:rsidR="00002635" w:rsidRPr="00F608DC">
        <w:t xml:space="preserve">Latvijas un Baltijas ceļotāju vidū. </w:t>
      </w:r>
    </w:p>
    <w:p w:rsidR="008E41CA" w:rsidRPr="003A525A" w:rsidRDefault="008E41CA" w:rsidP="003A525A">
      <w:pPr>
        <w:pStyle w:val="Heading3"/>
        <w:ind w:left="0" w:firstLine="0"/>
      </w:pPr>
      <w:bookmarkStart w:id="65" w:name="_Toc485683716"/>
      <w:bookmarkStart w:id="66" w:name="_Toc493519167"/>
      <w:bookmarkStart w:id="67" w:name="_Toc493690870"/>
      <w:bookmarkStart w:id="68" w:name="_Toc494098466"/>
      <w:bookmarkStart w:id="69" w:name="_Toc494099330"/>
      <w:r w:rsidRPr="003A525A">
        <w:t>SVID</w:t>
      </w:r>
      <w:bookmarkEnd w:id="65"/>
      <w:r w:rsidR="00A06404" w:rsidRPr="003A525A">
        <w:t xml:space="preserve"> analīze</w:t>
      </w:r>
      <w:bookmarkEnd w:id="66"/>
      <w:bookmarkEnd w:id="67"/>
      <w:bookmarkEnd w:id="68"/>
      <w:bookmarkEnd w:id="69"/>
    </w:p>
    <w:p w:rsidR="008E41CA" w:rsidRPr="003A525A" w:rsidRDefault="003A525A" w:rsidP="003A525A">
      <w:pPr>
        <w:pStyle w:val="Heading4"/>
        <w:rPr>
          <w:rStyle w:val="Heading2Char"/>
          <w:b/>
          <w:bCs/>
          <w:sz w:val="24"/>
          <w:szCs w:val="24"/>
        </w:rPr>
      </w:pPr>
      <w:bookmarkStart w:id="70" w:name="_Toc493690871"/>
      <w:bookmarkStart w:id="71" w:name="_Toc494098467"/>
      <w:bookmarkStart w:id="72" w:name="_Toc494099331"/>
      <w:r w:rsidRPr="003A525A">
        <w:t xml:space="preserve">1.1.4.1. </w:t>
      </w:r>
      <w:bookmarkStart w:id="73" w:name="_Toc485683717"/>
      <w:bookmarkStart w:id="74" w:name="_Toc493519168"/>
      <w:r w:rsidR="008E41CA" w:rsidRPr="003A525A">
        <w:t>I</w:t>
      </w:r>
      <w:r w:rsidR="008E41CA" w:rsidRPr="003A525A">
        <w:rPr>
          <w:rStyle w:val="Heading2Char"/>
          <w:b/>
          <w:bCs/>
          <w:sz w:val="24"/>
          <w:szCs w:val="24"/>
        </w:rPr>
        <w:t>ekšējās vides analīze (stiprās un vājās puses)</w:t>
      </w:r>
      <w:bookmarkEnd w:id="73"/>
      <w:bookmarkEnd w:id="74"/>
      <w:bookmarkEnd w:id="70"/>
      <w:bookmarkEnd w:id="71"/>
      <w:bookmarkEnd w:id="72"/>
      <w:r w:rsidR="008E41CA" w:rsidRPr="003A525A">
        <w:rPr>
          <w:rStyle w:val="Heading2Char"/>
          <w:b/>
          <w:bCs/>
          <w:sz w:val="24"/>
          <w:szCs w:val="24"/>
        </w:rPr>
        <w:t xml:space="preserve"> </w:t>
      </w:r>
    </w:p>
    <w:p w:rsidR="008E41CA" w:rsidRPr="002E0ABC" w:rsidRDefault="008E41CA" w:rsidP="003A525A">
      <w:pPr>
        <w:pStyle w:val="Pamats"/>
      </w:pPr>
      <w:r w:rsidRPr="002E0ABC">
        <w:t xml:space="preserve">Jūrmalas tūrisma stiprās un vājās puses (skatīt </w:t>
      </w:r>
      <w:r w:rsidR="002E0ABC" w:rsidRPr="002E0ABC">
        <w:t>1.21</w:t>
      </w:r>
      <w:r w:rsidR="00B646AA" w:rsidRPr="002E0ABC">
        <w:t>.</w:t>
      </w:r>
      <w:r w:rsidR="0088166F" w:rsidRPr="002E0ABC">
        <w:t xml:space="preserve"> </w:t>
      </w:r>
      <w:r w:rsidR="003A525A">
        <w:t>tabulu</w:t>
      </w:r>
      <w:r w:rsidRPr="002E0ABC">
        <w:t xml:space="preserve">) identificētas, balstoties uz situācijas analīzi par tūrisma attīstību Jūrmalā, kuru izstrādājot tika izmantoti gan sekundārie, gan primārie iekšējo un ārējo vidi raksturojošie rādītāji. </w:t>
      </w:r>
    </w:p>
    <w:p w:rsidR="00B646AA" w:rsidRPr="002E0ABC" w:rsidRDefault="00B646AA" w:rsidP="008E41CA">
      <w:pPr>
        <w:spacing w:after="0" w:line="240" w:lineRule="auto"/>
        <w:jc w:val="right"/>
        <w:rPr>
          <w:rFonts w:ascii="Times New Roman" w:hAnsi="Times New Roman" w:cs="Times New Roman"/>
          <w:sz w:val="24"/>
        </w:rPr>
      </w:pPr>
    </w:p>
    <w:p w:rsidR="008E41CA" w:rsidRPr="003A525A" w:rsidRDefault="002E0ABC" w:rsidP="003A525A">
      <w:pPr>
        <w:pStyle w:val="Pamats"/>
        <w:jc w:val="right"/>
        <w:rPr>
          <w:i/>
        </w:rPr>
      </w:pPr>
      <w:r w:rsidRPr="003A525A">
        <w:rPr>
          <w:i/>
        </w:rPr>
        <w:t>1.</w:t>
      </w:r>
      <w:r w:rsidR="00B646AA" w:rsidRPr="003A525A">
        <w:rPr>
          <w:i/>
        </w:rPr>
        <w:t>21.</w:t>
      </w:r>
      <w:r w:rsidR="0088166F" w:rsidRPr="003A525A">
        <w:rPr>
          <w:i/>
        </w:rPr>
        <w:t xml:space="preserve"> </w:t>
      </w:r>
      <w:r w:rsidR="008E41CA" w:rsidRPr="003A525A">
        <w:rPr>
          <w:i/>
        </w:rPr>
        <w:t>tabula</w:t>
      </w:r>
    </w:p>
    <w:p w:rsidR="008E41CA" w:rsidRPr="002E0ABC" w:rsidRDefault="008E41CA" w:rsidP="003A525A">
      <w:pPr>
        <w:pStyle w:val="Tabulasvirsraksts"/>
      </w:pPr>
      <w:r w:rsidRPr="002E0ABC">
        <w:t>Jūrmalas tūrisma stiprās un vājās puses</w:t>
      </w:r>
    </w:p>
    <w:tbl>
      <w:tblPr>
        <w:tblStyle w:val="TableGrid"/>
        <w:tblW w:w="9634" w:type="dxa"/>
        <w:tblLook w:val="00A0" w:firstRow="1" w:lastRow="0" w:firstColumn="1" w:lastColumn="0" w:noHBand="0" w:noVBand="0"/>
      </w:tblPr>
      <w:tblGrid>
        <w:gridCol w:w="3510"/>
        <w:gridCol w:w="6124"/>
      </w:tblGrid>
      <w:tr w:rsidR="008E41CA" w:rsidRPr="003A525A" w:rsidTr="001E5B4E">
        <w:trPr>
          <w:trHeight w:val="325"/>
        </w:trPr>
        <w:tc>
          <w:tcPr>
            <w:tcW w:w="3510" w:type="dxa"/>
            <w:tcBorders>
              <w:top w:val="single" w:sz="6" w:space="0" w:color="B28751"/>
              <w:left w:val="single" w:sz="6" w:space="0" w:color="B28751"/>
              <w:bottom w:val="single" w:sz="6" w:space="0" w:color="FFFFFF" w:themeColor="background1"/>
              <w:right w:val="single" w:sz="6" w:space="0" w:color="FFFFFF" w:themeColor="background1"/>
            </w:tcBorders>
            <w:shd w:val="clear" w:color="auto" w:fill="B28751"/>
            <w:vAlign w:val="center"/>
          </w:tcPr>
          <w:p w:rsidR="008E41CA" w:rsidRPr="003A525A" w:rsidRDefault="008E41CA" w:rsidP="00845B65">
            <w:pPr>
              <w:jc w:val="center"/>
              <w:rPr>
                <w:rFonts w:cs="Times New Roman"/>
                <w:b/>
                <w:color w:val="FFFFFF" w:themeColor="background1"/>
                <w:sz w:val="20"/>
                <w:szCs w:val="20"/>
              </w:rPr>
            </w:pPr>
            <w:r w:rsidRPr="003A525A">
              <w:rPr>
                <w:rFonts w:cs="Times New Roman"/>
                <w:b/>
                <w:color w:val="FFFFFF" w:themeColor="background1"/>
                <w:sz w:val="20"/>
                <w:szCs w:val="20"/>
              </w:rPr>
              <w:t>Stiprās puses</w:t>
            </w:r>
          </w:p>
        </w:tc>
        <w:tc>
          <w:tcPr>
            <w:tcW w:w="6124" w:type="dxa"/>
            <w:tcBorders>
              <w:top w:val="single" w:sz="6" w:space="0" w:color="B28751"/>
              <w:left w:val="single" w:sz="6" w:space="0" w:color="FFFFFF" w:themeColor="background1"/>
              <w:bottom w:val="single" w:sz="6" w:space="0" w:color="FFFFFF" w:themeColor="background1"/>
              <w:right w:val="single" w:sz="6" w:space="0" w:color="B28751"/>
            </w:tcBorders>
            <w:shd w:val="clear" w:color="auto" w:fill="B28751"/>
            <w:vAlign w:val="center"/>
          </w:tcPr>
          <w:p w:rsidR="00845B65" w:rsidRPr="003A525A" w:rsidRDefault="008E41CA" w:rsidP="00845B65">
            <w:pPr>
              <w:jc w:val="center"/>
              <w:rPr>
                <w:rFonts w:cs="Times New Roman"/>
                <w:b/>
                <w:color w:val="FFFFFF" w:themeColor="background1"/>
                <w:sz w:val="20"/>
                <w:szCs w:val="20"/>
              </w:rPr>
            </w:pPr>
            <w:r w:rsidRPr="003A525A">
              <w:rPr>
                <w:rFonts w:cs="Times New Roman"/>
                <w:b/>
                <w:color w:val="FFFFFF" w:themeColor="background1"/>
                <w:sz w:val="20"/>
                <w:szCs w:val="20"/>
              </w:rPr>
              <w:t>Vājās puses</w:t>
            </w:r>
          </w:p>
        </w:tc>
      </w:tr>
      <w:tr w:rsidR="00EB7E4E" w:rsidRPr="003A525A" w:rsidTr="001E5B4E">
        <w:trPr>
          <w:trHeight w:val="274"/>
        </w:trPr>
        <w:tc>
          <w:tcPr>
            <w:tcW w:w="9634" w:type="dxa"/>
            <w:gridSpan w:val="2"/>
            <w:tcBorders>
              <w:top w:val="single" w:sz="6" w:space="0" w:color="FFFFFF" w:themeColor="background1"/>
              <w:left w:val="single" w:sz="6" w:space="0" w:color="B28751"/>
              <w:bottom w:val="single" w:sz="6" w:space="0" w:color="B28751"/>
              <w:right w:val="single" w:sz="6" w:space="0" w:color="B28751"/>
            </w:tcBorders>
            <w:shd w:val="clear" w:color="auto" w:fill="B28751"/>
            <w:vAlign w:val="center"/>
          </w:tcPr>
          <w:p w:rsidR="008E41CA" w:rsidRPr="003A525A" w:rsidRDefault="008E41CA" w:rsidP="002E0ABC">
            <w:pPr>
              <w:jc w:val="center"/>
              <w:rPr>
                <w:rFonts w:cs="Times New Roman"/>
                <w:b/>
                <w:sz w:val="20"/>
                <w:szCs w:val="20"/>
              </w:rPr>
            </w:pPr>
            <w:r w:rsidRPr="003A525A">
              <w:rPr>
                <w:rFonts w:cs="Times New Roman"/>
                <w:b/>
                <w:sz w:val="20"/>
                <w:szCs w:val="20"/>
              </w:rPr>
              <w:t>Tūrisma piedāvājums un produkti</w:t>
            </w:r>
          </w:p>
        </w:tc>
      </w:tr>
      <w:tr w:rsidR="00F701BC" w:rsidRPr="003A525A" w:rsidTr="001E5B4E">
        <w:tc>
          <w:tcPr>
            <w:tcW w:w="3510" w:type="dxa"/>
            <w:tcBorders>
              <w:top w:val="single" w:sz="6" w:space="0" w:color="B28751"/>
            </w:tcBorders>
          </w:tcPr>
          <w:p w:rsidR="00F701BC" w:rsidRPr="003A525A" w:rsidRDefault="00F701BC" w:rsidP="003E1973">
            <w:pPr>
              <w:pStyle w:val="ListParagraph"/>
              <w:numPr>
                <w:ilvl w:val="0"/>
                <w:numId w:val="13"/>
              </w:numPr>
              <w:spacing w:after="120"/>
              <w:rPr>
                <w:rFonts w:cs="Times New Roman"/>
                <w:b/>
                <w:sz w:val="20"/>
                <w:szCs w:val="20"/>
              </w:rPr>
            </w:pPr>
            <w:r w:rsidRPr="003A525A">
              <w:rPr>
                <w:rFonts w:cs="Times New Roman"/>
                <w:sz w:val="20"/>
                <w:szCs w:val="20"/>
              </w:rPr>
              <w:t>Atraktīvs un viesu vēlmēm atbilstošs (augsta apmierinātība ar pludmales apmeklējumu un pastaigām) piedāvājums vasaras sezonā, kas balstīts uz jūru un pludmali</w:t>
            </w:r>
          </w:p>
          <w:p w:rsidR="00F701BC" w:rsidRPr="003A525A" w:rsidRDefault="00F701BC" w:rsidP="003E1973">
            <w:pPr>
              <w:pStyle w:val="ListParagraph"/>
              <w:numPr>
                <w:ilvl w:val="0"/>
                <w:numId w:val="13"/>
              </w:numPr>
              <w:spacing w:after="120"/>
              <w:rPr>
                <w:rFonts w:cs="Times New Roman"/>
                <w:b/>
                <w:sz w:val="20"/>
                <w:szCs w:val="20"/>
              </w:rPr>
            </w:pPr>
            <w:r w:rsidRPr="003A525A">
              <w:rPr>
                <w:rFonts w:cs="Times New Roman"/>
                <w:sz w:val="20"/>
                <w:szCs w:val="20"/>
              </w:rPr>
              <w:t>Atraktīvi piesaistes objekti ar attīstības potenciālu – Dzintaru koncertzāle, Brīvdabas muzejs, dabas takas (Ķemeri)</w:t>
            </w:r>
          </w:p>
          <w:p w:rsidR="00F701BC" w:rsidRPr="003A525A" w:rsidRDefault="00F701BC" w:rsidP="003E1973">
            <w:pPr>
              <w:pStyle w:val="ListParagraph"/>
              <w:numPr>
                <w:ilvl w:val="0"/>
                <w:numId w:val="13"/>
              </w:numPr>
              <w:spacing w:after="120"/>
              <w:rPr>
                <w:rFonts w:cs="Times New Roman"/>
                <w:b/>
                <w:sz w:val="20"/>
                <w:szCs w:val="20"/>
              </w:rPr>
            </w:pPr>
            <w:r w:rsidRPr="003A525A">
              <w:rPr>
                <w:rFonts w:cs="Times New Roman"/>
                <w:sz w:val="20"/>
                <w:szCs w:val="20"/>
              </w:rPr>
              <w:t>Ķemeru dabas taku piedāvājums un dabas tūrisma attīstības potenciāls</w:t>
            </w:r>
          </w:p>
          <w:p w:rsidR="00F701BC" w:rsidRPr="003A525A" w:rsidRDefault="00F701BC" w:rsidP="003E1973">
            <w:pPr>
              <w:pStyle w:val="ListParagraph"/>
              <w:numPr>
                <w:ilvl w:val="0"/>
                <w:numId w:val="13"/>
              </w:numPr>
              <w:spacing w:after="120"/>
              <w:rPr>
                <w:rFonts w:cs="Times New Roman"/>
                <w:b/>
                <w:sz w:val="20"/>
                <w:szCs w:val="20"/>
              </w:rPr>
            </w:pPr>
            <w:r w:rsidRPr="003A525A">
              <w:rPr>
                <w:rFonts w:cs="Times New Roman"/>
                <w:sz w:val="20"/>
                <w:szCs w:val="20"/>
              </w:rPr>
              <w:t xml:space="preserve">Piesaistes objekti ģimenēm ar bērniem – Līvu </w:t>
            </w:r>
            <w:proofErr w:type="spellStart"/>
            <w:r w:rsidRPr="003A525A">
              <w:rPr>
                <w:rFonts w:cs="Times New Roman"/>
                <w:sz w:val="20"/>
                <w:szCs w:val="20"/>
              </w:rPr>
              <w:t>akvaparks</w:t>
            </w:r>
            <w:proofErr w:type="spellEnd"/>
            <w:r w:rsidRPr="003A525A">
              <w:rPr>
                <w:rFonts w:cs="Times New Roman"/>
                <w:sz w:val="20"/>
                <w:szCs w:val="20"/>
              </w:rPr>
              <w:t xml:space="preserve"> un Dzintaru Mežaparks</w:t>
            </w:r>
          </w:p>
          <w:p w:rsidR="00F701BC" w:rsidRPr="003A525A" w:rsidRDefault="00F701BC" w:rsidP="003E1973">
            <w:pPr>
              <w:pStyle w:val="ListParagraph"/>
              <w:numPr>
                <w:ilvl w:val="0"/>
                <w:numId w:val="13"/>
              </w:numPr>
              <w:spacing w:after="120"/>
              <w:rPr>
                <w:rFonts w:cs="Times New Roman"/>
                <w:b/>
                <w:sz w:val="20"/>
                <w:szCs w:val="20"/>
              </w:rPr>
            </w:pPr>
            <w:r w:rsidRPr="003A525A">
              <w:rPr>
                <w:rFonts w:cs="Times New Roman"/>
                <w:sz w:val="20"/>
                <w:szCs w:val="20"/>
              </w:rPr>
              <w:t xml:space="preserve">Salīdzinoši attīstīts, augstvērtīgs rehabilitācijas, SPA un </w:t>
            </w:r>
            <w:proofErr w:type="spellStart"/>
            <w:r w:rsidRPr="003A525A">
              <w:rPr>
                <w:rFonts w:cs="Times New Roman"/>
                <w:sz w:val="20"/>
                <w:szCs w:val="20"/>
              </w:rPr>
              <w:t>labjūtes</w:t>
            </w:r>
            <w:proofErr w:type="spellEnd"/>
            <w:r w:rsidRPr="003A525A">
              <w:rPr>
                <w:rFonts w:cs="Times New Roman"/>
                <w:sz w:val="20"/>
                <w:szCs w:val="20"/>
              </w:rPr>
              <w:t xml:space="preserve"> piedāvājums ar augstu vietējo un ārvalstu viesu apmierinātības līmeni</w:t>
            </w:r>
          </w:p>
          <w:p w:rsidR="00F701BC" w:rsidRPr="003A525A" w:rsidRDefault="00F701BC" w:rsidP="003E1973">
            <w:pPr>
              <w:pStyle w:val="ListParagraph"/>
              <w:numPr>
                <w:ilvl w:val="0"/>
                <w:numId w:val="13"/>
              </w:numPr>
              <w:spacing w:after="120"/>
              <w:rPr>
                <w:rFonts w:cs="Times New Roman"/>
                <w:b/>
                <w:sz w:val="20"/>
                <w:szCs w:val="20"/>
              </w:rPr>
            </w:pPr>
            <w:r w:rsidRPr="003A525A">
              <w:rPr>
                <w:rFonts w:cs="Times New Roman"/>
                <w:sz w:val="20"/>
                <w:szCs w:val="20"/>
              </w:rPr>
              <w:t>Izveidoti atsevišķi medicīnas tūrisma pakalpojumi ar attīstības potenciālu (klīnikas) un augstu pievienoto vērtību</w:t>
            </w:r>
          </w:p>
          <w:p w:rsidR="00F701BC" w:rsidRPr="003A525A" w:rsidRDefault="00F701BC" w:rsidP="003E1973">
            <w:pPr>
              <w:pStyle w:val="ListParagraph"/>
              <w:pageBreakBefore/>
              <w:numPr>
                <w:ilvl w:val="0"/>
                <w:numId w:val="13"/>
              </w:numPr>
              <w:spacing w:after="120"/>
              <w:ind w:left="357" w:hanging="357"/>
              <w:rPr>
                <w:rFonts w:cs="Times New Roman"/>
                <w:b/>
                <w:sz w:val="20"/>
                <w:szCs w:val="20"/>
              </w:rPr>
            </w:pPr>
            <w:r w:rsidRPr="003A525A">
              <w:rPr>
                <w:rFonts w:cs="Times New Roman"/>
                <w:sz w:val="20"/>
                <w:szCs w:val="20"/>
              </w:rPr>
              <w:t xml:space="preserve">Pievilcīgi darījumu (MICE) tūrisma piedāvājuma elementi (pasākumu norises vietas, infrastruktūra, vide un JPD finansiālais atbalsts), </w:t>
            </w:r>
            <w:r w:rsidRPr="003A525A">
              <w:rPr>
                <w:rFonts w:cs="Times New Roman"/>
                <w:sz w:val="20"/>
                <w:szCs w:val="20"/>
              </w:rPr>
              <w:lastRenderedPageBreak/>
              <w:t>potenciāls to attīstībai</w:t>
            </w:r>
          </w:p>
          <w:p w:rsidR="00F701BC" w:rsidRPr="003A525A" w:rsidRDefault="00F701BC" w:rsidP="003E1973">
            <w:pPr>
              <w:pStyle w:val="ListParagraph"/>
              <w:numPr>
                <w:ilvl w:val="0"/>
                <w:numId w:val="13"/>
              </w:numPr>
              <w:spacing w:after="120"/>
              <w:rPr>
                <w:rFonts w:cs="Times New Roman"/>
                <w:b/>
                <w:sz w:val="20"/>
                <w:szCs w:val="20"/>
              </w:rPr>
            </w:pPr>
            <w:r w:rsidRPr="003A525A">
              <w:rPr>
                <w:rFonts w:cs="Times New Roman"/>
                <w:sz w:val="20"/>
                <w:szCs w:val="20"/>
              </w:rPr>
              <w:t>Daudzveidīgs (dažādu kategoriju) un plašs (naktsmītņu skaits un kapacitāte) un kvalitatīvs (salīdzinoši augsts viesu apmierinātības līmenis) tūrisma mītņu piedāvājums</w:t>
            </w:r>
          </w:p>
          <w:p w:rsidR="00F701BC" w:rsidRPr="003A525A" w:rsidRDefault="00F701BC" w:rsidP="003E1973">
            <w:pPr>
              <w:pStyle w:val="ListParagraph"/>
              <w:numPr>
                <w:ilvl w:val="0"/>
                <w:numId w:val="13"/>
              </w:numPr>
              <w:spacing w:after="120"/>
              <w:rPr>
                <w:rFonts w:cs="Times New Roman"/>
                <w:b/>
                <w:sz w:val="20"/>
                <w:szCs w:val="20"/>
              </w:rPr>
            </w:pPr>
            <w:r w:rsidRPr="003A525A">
              <w:rPr>
                <w:rFonts w:cs="Times New Roman"/>
                <w:sz w:val="20"/>
                <w:szCs w:val="20"/>
              </w:rPr>
              <w:t>Attīstīts 4</w:t>
            </w:r>
            <w:r w:rsidR="003A525A">
              <w:rPr>
                <w:rFonts w:cs="Times New Roman"/>
                <w:sz w:val="20"/>
                <w:szCs w:val="20"/>
              </w:rPr>
              <w:t>*</w:t>
            </w:r>
            <w:r w:rsidRPr="003A525A">
              <w:rPr>
                <w:rFonts w:cs="Times New Roman"/>
                <w:sz w:val="20"/>
                <w:szCs w:val="20"/>
              </w:rPr>
              <w:t xml:space="preserve"> un 5* viesnīcu sektors ar salīdzinoši augsta l</w:t>
            </w:r>
            <w:r w:rsidR="003A525A">
              <w:rPr>
                <w:rFonts w:cs="Times New Roman"/>
                <w:sz w:val="20"/>
                <w:szCs w:val="20"/>
              </w:rPr>
              <w:t>īmeņa pakalpojumu kvalitāti</w:t>
            </w:r>
          </w:p>
          <w:p w:rsidR="00F701BC" w:rsidRPr="003A525A" w:rsidRDefault="00F701BC" w:rsidP="003E1973">
            <w:pPr>
              <w:pStyle w:val="ListParagraph"/>
              <w:numPr>
                <w:ilvl w:val="0"/>
                <w:numId w:val="13"/>
              </w:numPr>
              <w:spacing w:after="120"/>
              <w:rPr>
                <w:rFonts w:cs="Times New Roman"/>
                <w:b/>
                <w:sz w:val="20"/>
                <w:szCs w:val="20"/>
              </w:rPr>
            </w:pPr>
            <w:r w:rsidRPr="003A525A">
              <w:rPr>
                <w:rFonts w:cs="Times New Roman"/>
                <w:sz w:val="20"/>
                <w:szCs w:val="20"/>
              </w:rPr>
              <w:t>Pieejamas nekomerciālā sektora naktsmītnes, tai skaitā augstas kvalitātes (luksus) dzīvokļi (apartamenti)</w:t>
            </w:r>
          </w:p>
          <w:p w:rsidR="00F701BC" w:rsidRPr="003A525A" w:rsidRDefault="00F701BC" w:rsidP="003E1973">
            <w:pPr>
              <w:pStyle w:val="ListParagraph"/>
              <w:numPr>
                <w:ilvl w:val="0"/>
                <w:numId w:val="13"/>
              </w:numPr>
              <w:spacing w:after="120"/>
              <w:rPr>
                <w:rFonts w:cs="Times New Roman"/>
                <w:b/>
                <w:sz w:val="20"/>
                <w:szCs w:val="20"/>
              </w:rPr>
            </w:pPr>
            <w:r w:rsidRPr="003A525A">
              <w:rPr>
                <w:rFonts w:cs="Times New Roman"/>
                <w:sz w:val="20"/>
                <w:szCs w:val="20"/>
              </w:rPr>
              <w:t>Plašs ēdināšanas pakalpojumu piedāvājums vasaras sezonā</w:t>
            </w:r>
          </w:p>
        </w:tc>
        <w:tc>
          <w:tcPr>
            <w:tcW w:w="6124" w:type="dxa"/>
            <w:tcBorders>
              <w:top w:val="single" w:sz="6" w:space="0" w:color="B28751"/>
            </w:tcBorders>
          </w:tcPr>
          <w:p w:rsidR="00F701BC" w:rsidRPr="003A525A" w:rsidRDefault="00F701BC" w:rsidP="003E1973">
            <w:pPr>
              <w:pStyle w:val="ListParagraph"/>
              <w:numPr>
                <w:ilvl w:val="0"/>
                <w:numId w:val="14"/>
              </w:numPr>
              <w:spacing w:after="120"/>
              <w:rPr>
                <w:rFonts w:cs="Times New Roman"/>
                <w:sz w:val="20"/>
                <w:szCs w:val="20"/>
              </w:rPr>
            </w:pPr>
            <w:r w:rsidRPr="003A525A">
              <w:rPr>
                <w:rFonts w:cs="Times New Roman"/>
                <w:sz w:val="20"/>
                <w:szCs w:val="20"/>
              </w:rPr>
              <w:lastRenderedPageBreak/>
              <w:t>Piedāvājums balstīts uz dabas resursiem (pludmali) kā piesaisti, kā rezultātā Jūrmalas tūrisma pamatprodukts ir ar salīdzinoši zemu pievienoto vērtību (pieprasījums balstās uz šiem resursiem, kas sarežģī jaunu, citu piesaistu/aktivitāšu attīstību)</w:t>
            </w:r>
          </w:p>
          <w:p w:rsidR="00F701BC" w:rsidRPr="003A525A" w:rsidRDefault="00F701BC" w:rsidP="003E1973">
            <w:pPr>
              <w:pStyle w:val="ListParagraph"/>
              <w:numPr>
                <w:ilvl w:val="0"/>
                <w:numId w:val="14"/>
              </w:numPr>
              <w:spacing w:after="120"/>
              <w:rPr>
                <w:rFonts w:cs="Times New Roman"/>
                <w:sz w:val="20"/>
                <w:szCs w:val="20"/>
              </w:rPr>
            </w:pPr>
            <w:r w:rsidRPr="003A525A">
              <w:rPr>
                <w:rFonts w:cs="Times New Roman"/>
                <w:sz w:val="20"/>
                <w:szCs w:val="20"/>
              </w:rPr>
              <w:t>Nepietiekami attīstīts piedāvājums, nepietiekams produktu un pakalpojumu (pasākumu, aktivitāšu) klāsts, īpaši nelabvēlīgos laika apstākļos un ārpus aktīvās tūrisma sezonas</w:t>
            </w:r>
          </w:p>
          <w:p w:rsidR="00F701BC" w:rsidRPr="003A525A" w:rsidRDefault="00F701BC" w:rsidP="003E1973">
            <w:pPr>
              <w:pStyle w:val="ListParagraph"/>
              <w:numPr>
                <w:ilvl w:val="0"/>
                <w:numId w:val="14"/>
              </w:numPr>
              <w:spacing w:after="120"/>
              <w:rPr>
                <w:rFonts w:cs="Times New Roman"/>
                <w:sz w:val="20"/>
                <w:szCs w:val="20"/>
              </w:rPr>
            </w:pPr>
            <w:r w:rsidRPr="003A525A">
              <w:rPr>
                <w:rFonts w:cs="Times New Roman"/>
                <w:sz w:val="20"/>
                <w:szCs w:val="20"/>
              </w:rPr>
              <w:t xml:space="preserve">Trūkst atraktīva piedāvājuma (piesaistes un pakalpojumi) ģimenēm ar dažāda vecuma bērniem. Līvu </w:t>
            </w:r>
            <w:proofErr w:type="spellStart"/>
            <w:r w:rsidRPr="003A525A">
              <w:rPr>
                <w:rFonts w:cs="Times New Roman"/>
                <w:sz w:val="20"/>
                <w:szCs w:val="20"/>
              </w:rPr>
              <w:t>akvaparka</w:t>
            </w:r>
            <w:proofErr w:type="spellEnd"/>
            <w:r w:rsidRPr="003A525A">
              <w:rPr>
                <w:rFonts w:cs="Times New Roman"/>
                <w:sz w:val="20"/>
                <w:szCs w:val="20"/>
              </w:rPr>
              <w:t xml:space="preserve"> potenciāls netiek izmantots segmenta piesaistei Jūrmalai</w:t>
            </w:r>
          </w:p>
          <w:p w:rsidR="00F701BC" w:rsidRPr="003A525A" w:rsidRDefault="00F701BC" w:rsidP="003E1973">
            <w:pPr>
              <w:pStyle w:val="ListParagraph"/>
              <w:numPr>
                <w:ilvl w:val="0"/>
                <w:numId w:val="14"/>
              </w:numPr>
              <w:spacing w:after="120"/>
              <w:rPr>
                <w:rFonts w:cs="Times New Roman"/>
                <w:sz w:val="20"/>
                <w:szCs w:val="20"/>
              </w:rPr>
            </w:pPr>
            <w:r w:rsidRPr="003A525A">
              <w:rPr>
                <w:rFonts w:cs="Times New Roman"/>
                <w:sz w:val="20"/>
                <w:szCs w:val="20"/>
              </w:rPr>
              <w:t>Aktivitāšu piedāvājums ir tradicionāls, garlaicīgs un trūkst jaunu/ inovatīvu produktu, kas mudinātu ceļotājus ilgāk pavadīt laiku Jūrmalā un apmeklēt to atkārtoti</w:t>
            </w:r>
          </w:p>
          <w:p w:rsidR="00F701BC" w:rsidRPr="003A525A" w:rsidRDefault="00F701BC" w:rsidP="003E1973">
            <w:pPr>
              <w:pStyle w:val="ListParagraph"/>
              <w:numPr>
                <w:ilvl w:val="0"/>
                <w:numId w:val="14"/>
              </w:numPr>
              <w:spacing w:after="120"/>
              <w:rPr>
                <w:rFonts w:cs="Times New Roman"/>
                <w:sz w:val="20"/>
                <w:szCs w:val="20"/>
              </w:rPr>
            </w:pPr>
            <w:r w:rsidRPr="003A525A">
              <w:rPr>
                <w:rFonts w:cs="Times New Roman"/>
                <w:sz w:val="20"/>
                <w:szCs w:val="20"/>
              </w:rPr>
              <w:t>Nepietiekams/ trūkst specifisku vietējo SPA /</w:t>
            </w:r>
            <w:proofErr w:type="spellStart"/>
            <w:r w:rsidRPr="003A525A">
              <w:rPr>
                <w:rFonts w:cs="Times New Roman"/>
                <w:sz w:val="20"/>
                <w:szCs w:val="20"/>
              </w:rPr>
              <w:t>labjūtes</w:t>
            </w:r>
            <w:proofErr w:type="spellEnd"/>
            <w:r w:rsidRPr="003A525A">
              <w:rPr>
                <w:rFonts w:cs="Times New Roman"/>
                <w:sz w:val="20"/>
                <w:szCs w:val="20"/>
              </w:rPr>
              <w:t xml:space="preserve"> tūrisma produktu (piemēram, latviešu pirts piedāvājuma), kas ļautu izcelt Jūrmalas unikalitāti</w:t>
            </w:r>
          </w:p>
          <w:p w:rsidR="00F701BC" w:rsidRPr="003A525A" w:rsidRDefault="00F701BC" w:rsidP="003E1973">
            <w:pPr>
              <w:pStyle w:val="ListParagraph"/>
              <w:numPr>
                <w:ilvl w:val="0"/>
                <w:numId w:val="14"/>
              </w:numPr>
              <w:spacing w:after="120"/>
              <w:rPr>
                <w:rFonts w:cs="Times New Roman"/>
                <w:sz w:val="20"/>
                <w:szCs w:val="20"/>
              </w:rPr>
            </w:pPr>
            <w:r w:rsidRPr="003A525A">
              <w:rPr>
                <w:rFonts w:cs="Times New Roman"/>
                <w:sz w:val="20"/>
                <w:szCs w:val="20"/>
              </w:rPr>
              <w:t xml:space="preserve">MICE piedāvājums ir attīstības sākumstadijā, tāpēc tas nav pietiekami kvalitatīvi un kvantitatīvi (kapacitāte) attīstīts un komunicēts atbilstoši segmenta (starptautiski pasākumu organizētāji un apmeklētāji) vajadzībām un gatavībai maksāt </w:t>
            </w:r>
          </w:p>
          <w:p w:rsidR="00F701BC" w:rsidRPr="003A525A" w:rsidRDefault="00F701BC" w:rsidP="003E1973">
            <w:pPr>
              <w:pStyle w:val="ListParagraph"/>
              <w:numPr>
                <w:ilvl w:val="0"/>
                <w:numId w:val="14"/>
              </w:numPr>
              <w:spacing w:after="120"/>
              <w:rPr>
                <w:rFonts w:cs="Times New Roman"/>
                <w:sz w:val="20"/>
                <w:szCs w:val="20"/>
              </w:rPr>
            </w:pPr>
            <w:r w:rsidRPr="003A525A">
              <w:rPr>
                <w:rFonts w:cs="Times New Roman"/>
                <w:sz w:val="20"/>
                <w:szCs w:val="20"/>
              </w:rPr>
              <w:t>Ēdināšanas pakalpojuma vērtība (ārvalstu un vietējo tūristu skatījumā) ir neatbilstoša cenai, kā rezultātā ēdināšanas piedāvājums nedarbojas kā gastronomiskā tūrisma pievilkšanas spēks</w:t>
            </w:r>
          </w:p>
          <w:p w:rsidR="00F701BC" w:rsidRPr="003A525A" w:rsidRDefault="00F701BC" w:rsidP="003E1973">
            <w:pPr>
              <w:pStyle w:val="ListParagraph"/>
              <w:numPr>
                <w:ilvl w:val="0"/>
                <w:numId w:val="14"/>
              </w:numPr>
              <w:spacing w:after="120"/>
              <w:rPr>
                <w:rFonts w:cs="Times New Roman"/>
                <w:sz w:val="20"/>
                <w:szCs w:val="20"/>
              </w:rPr>
            </w:pPr>
            <w:r w:rsidRPr="003A525A">
              <w:rPr>
                <w:rFonts w:cs="Times New Roman"/>
                <w:sz w:val="20"/>
                <w:szCs w:val="20"/>
              </w:rPr>
              <w:t>Nepietiekams tradicionālās virtuves piedāvājums, mazattīstīts veselīgas ēšanas piedāvājums un</w:t>
            </w:r>
            <w:r w:rsidR="007F1389" w:rsidRPr="003A525A">
              <w:rPr>
                <w:rFonts w:cs="Times New Roman"/>
                <w:sz w:val="20"/>
                <w:szCs w:val="20"/>
              </w:rPr>
              <w:t xml:space="preserve"> </w:t>
            </w:r>
            <w:r w:rsidRPr="003A525A">
              <w:rPr>
                <w:rFonts w:cs="Times New Roman"/>
                <w:sz w:val="20"/>
                <w:szCs w:val="20"/>
              </w:rPr>
              <w:t>piedāvājums klientiem ar speciālām vajadzībām</w:t>
            </w:r>
          </w:p>
          <w:p w:rsidR="00F701BC" w:rsidRPr="003A525A" w:rsidRDefault="00F701BC" w:rsidP="003E1973">
            <w:pPr>
              <w:pStyle w:val="ListParagraph"/>
              <w:numPr>
                <w:ilvl w:val="0"/>
                <w:numId w:val="14"/>
              </w:numPr>
              <w:spacing w:after="120"/>
              <w:rPr>
                <w:rFonts w:cs="Times New Roman"/>
                <w:sz w:val="20"/>
                <w:szCs w:val="20"/>
              </w:rPr>
            </w:pPr>
            <w:r w:rsidRPr="003A525A">
              <w:rPr>
                <w:rFonts w:cs="Times New Roman"/>
                <w:sz w:val="20"/>
                <w:szCs w:val="20"/>
              </w:rPr>
              <w:t xml:space="preserve">Zems pieprasījums muzejiem, jo ir citas prioritātes atpūtai vasarā, </w:t>
            </w:r>
            <w:r w:rsidRPr="003A525A">
              <w:rPr>
                <w:rFonts w:cs="Times New Roman"/>
                <w:sz w:val="20"/>
                <w:szCs w:val="20"/>
              </w:rPr>
              <w:lastRenderedPageBreak/>
              <w:t>bet ziemas sezonā pieprasījums neliels, jo muzeji nedarbojas kā piesaistes objekti Jūrmalai, bet vairāk kā iespējamā papildu aktivitāte. Kopumā muzeju piedāvājuma kvalitāte nav pietiekami atbilstoša mūsdienu prasībām un ekskursantu/tūristu interesēm</w:t>
            </w:r>
          </w:p>
          <w:p w:rsidR="00F701BC" w:rsidRPr="003A525A" w:rsidRDefault="00F701BC" w:rsidP="003E1973">
            <w:pPr>
              <w:pStyle w:val="ListParagraph"/>
              <w:numPr>
                <w:ilvl w:val="0"/>
                <w:numId w:val="14"/>
              </w:numPr>
              <w:spacing w:after="120"/>
              <w:rPr>
                <w:rFonts w:cs="Times New Roman"/>
                <w:sz w:val="20"/>
                <w:szCs w:val="20"/>
              </w:rPr>
            </w:pPr>
            <w:r w:rsidRPr="003A525A">
              <w:rPr>
                <w:rFonts w:cs="Times New Roman"/>
                <w:sz w:val="20"/>
                <w:szCs w:val="20"/>
              </w:rPr>
              <w:t>Neattīstīti vakara (bāri, kino u.c.) un naktsdzīves pakalpojumi, kas nemudina tūristus nakšņot Jūrmalā (īpaši MICE segmentā);</w:t>
            </w:r>
          </w:p>
          <w:p w:rsidR="00F701BC" w:rsidRPr="003A525A" w:rsidRDefault="00F701BC" w:rsidP="003E1973">
            <w:pPr>
              <w:pStyle w:val="ListParagraph"/>
              <w:numPr>
                <w:ilvl w:val="0"/>
                <w:numId w:val="14"/>
              </w:numPr>
              <w:spacing w:after="120"/>
              <w:rPr>
                <w:rFonts w:cs="Times New Roman"/>
                <w:sz w:val="20"/>
                <w:szCs w:val="20"/>
              </w:rPr>
            </w:pPr>
            <w:r w:rsidRPr="003A525A">
              <w:rPr>
                <w:rFonts w:cs="Times New Roman"/>
                <w:sz w:val="20"/>
                <w:szCs w:val="20"/>
              </w:rPr>
              <w:t>Nepietiekami attīstīts piedāvājums ārpus galvenās tūrisma sezonas (ziemā, pavasarī)</w:t>
            </w:r>
          </w:p>
          <w:p w:rsidR="00F701BC" w:rsidRPr="003A525A" w:rsidRDefault="00F701BC" w:rsidP="003E1973">
            <w:pPr>
              <w:pStyle w:val="ListParagraph"/>
              <w:numPr>
                <w:ilvl w:val="0"/>
                <w:numId w:val="14"/>
              </w:numPr>
              <w:spacing w:after="120"/>
              <w:rPr>
                <w:rFonts w:cs="Times New Roman"/>
                <w:sz w:val="20"/>
                <w:szCs w:val="20"/>
              </w:rPr>
            </w:pPr>
            <w:r w:rsidRPr="003A525A">
              <w:rPr>
                <w:rFonts w:cs="Times New Roman"/>
                <w:sz w:val="20"/>
                <w:szCs w:val="20"/>
              </w:rPr>
              <w:t xml:space="preserve">Pasākumu programma Jūrmalā ir bez skaidras stratēģijas, plānotiem mērķiem un sasniedzamiem rezultātiem. Nav skaidra pasākumu grupēšana vietējai un starptautiskai auditorijai. Lielākā daļa pasākumu neatbilst Latvijas un dažādu ārvalstu </w:t>
            </w:r>
            <w:proofErr w:type="spellStart"/>
            <w:r w:rsidRPr="003A525A">
              <w:rPr>
                <w:rFonts w:cs="Times New Roman"/>
                <w:sz w:val="20"/>
                <w:szCs w:val="20"/>
              </w:rPr>
              <w:t>mērķtirgu</w:t>
            </w:r>
            <w:proofErr w:type="spellEnd"/>
            <w:r w:rsidRPr="003A525A">
              <w:rPr>
                <w:rFonts w:cs="Times New Roman"/>
                <w:sz w:val="20"/>
                <w:szCs w:val="20"/>
              </w:rPr>
              <w:t xml:space="preserve"> auditorija</w:t>
            </w:r>
            <w:r w:rsidR="003A525A">
              <w:rPr>
                <w:rFonts w:cs="Times New Roman"/>
                <w:sz w:val="20"/>
                <w:szCs w:val="20"/>
              </w:rPr>
              <w:t>i</w:t>
            </w:r>
          </w:p>
          <w:p w:rsidR="00F701BC" w:rsidRPr="003A525A" w:rsidRDefault="00F701BC" w:rsidP="003E1973">
            <w:pPr>
              <w:pStyle w:val="ListParagraph"/>
              <w:numPr>
                <w:ilvl w:val="0"/>
                <w:numId w:val="14"/>
              </w:numPr>
              <w:spacing w:after="120"/>
              <w:rPr>
                <w:rFonts w:cs="Times New Roman"/>
                <w:sz w:val="20"/>
                <w:szCs w:val="20"/>
              </w:rPr>
            </w:pPr>
            <w:r w:rsidRPr="003A525A">
              <w:rPr>
                <w:rFonts w:cs="Times New Roman"/>
                <w:sz w:val="20"/>
                <w:szCs w:val="20"/>
              </w:rPr>
              <w:t xml:space="preserve">Nav attīstīts produkts un komunikācija Rīga + Jūrmala </w:t>
            </w:r>
            <w:r w:rsidR="00885165" w:rsidRPr="003A525A">
              <w:rPr>
                <w:rFonts w:cs="Times New Roman"/>
                <w:sz w:val="20"/>
                <w:szCs w:val="20"/>
              </w:rPr>
              <w:t>ceļotājiem, ku</w:t>
            </w:r>
            <w:r w:rsidR="003A525A">
              <w:rPr>
                <w:rFonts w:cs="Times New Roman"/>
                <w:sz w:val="20"/>
                <w:szCs w:val="20"/>
              </w:rPr>
              <w:t>ri Latvijā ierodas pirmo reizi</w:t>
            </w:r>
          </w:p>
        </w:tc>
      </w:tr>
      <w:tr w:rsidR="00F701BC" w:rsidRPr="003A525A" w:rsidTr="00A90A7B">
        <w:trPr>
          <w:trHeight w:val="284"/>
        </w:trPr>
        <w:tc>
          <w:tcPr>
            <w:tcW w:w="9634" w:type="dxa"/>
            <w:gridSpan w:val="2"/>
            <w:shd w:val="clear" w:color="auto" w:fill="B28751"/>
            <w:vAlign w:val="center"/>
          </w:tcPr>
          <w:p w:rsidR="00F701BC" w:rsidRPr="003A525A" w:rsidRDefault="00F701BC" w:rsidP="003A525A">
            <w:pPr>
              <w:pStyle w:val="ListParagraph"/>
              <w:ind w:left="357"/>
              <w:jc w:val="center"/>
              <w:rPr>
                <w:rFonts w:cs="Times New Roman"/>
                <w:b/>
                <w:sz w:val="20"/>
                <w:szCs w:val="20"/>
              </w:rPr>
            </w:pPr>
            <w:r w:rsidRPr="003A525A">
              <w:rPr>
                <w:rFonts w:cs="Times New Roman"/>
                <w:b/>
                <w:sz w:val="20"/>
                <w:szCs w:val="20"/>
              </w:rPr>
              <w:lastRenderedPageBreak/>
              <w:t>Pieejamība, atrašanās vieta</w:t>
            </w:r>
          </w:p>
        </w:tc>
      </w:tr>
      <w:tr w:rsidR="00F701BC" w:rsidRPr="003A525A" w:rsidTr="001E5B4E">
        <w:trPr>
          <w:trHeight w:val="7346"/>
        </w:trPr>
        <w:tc>
          <w:tcPr>
            <w:tcW w:w="3510" w:type="dxa"/>
          </w:tcPr>
          <w:p w:rsidR="00F701BC" w:rsidRPr="003A525A" w:rsidRDefault="00F701BC" w:rsidP="003E1973">
            <w:pPr>
              <w:pStyle w:val="ListParagraph"/>
              <w:numPr>
                <w:ilvl w:val="0"/>
                <w:numId w:val="6"/>
              </w:numPr>
              <w:spacing w:after="120"/>
              <w:rPr>
                <w:rFonts w:cs="Times New Roman"/>
                <w:sz w:val="20"/>
                <w:szCs w:val="20"/>
              </w:rPr>
            </w:pPr>
            <w:r w:rsidRPr="003A525A">
              <w:rPr>
                <w:rFonts w:cs="Times New Roman"/>
                <w:sz w:val="20"/>
                <w:szCs w:val="20"/>
              </w:rPr>
              <w:t>Atrodas tuvu valsts galvaspilsētai – pieejams lielākais, maksā</w:t>
            </w:r>
            <w:r w:rsidR="003A525A" w:rsidRPr="00C87E22">
              <w:rPr>
                <w:rFonts w:ascii="Georgia" w:hAnsi="Georgia"/>
                <w:noProof/>
                <w:color w:val="2F5496" w:themeColor="accent5" w:themeShade="BF"/>
                <w:sz w:val="20"/>
                <w:szCs w:val="20"/>
                <w:lang w:eastAsia="lv-LV"/>
              </w:rPr>
              <w:drawing>
                <wp:anchor distT="0" distB="0" distL="114300" distR="114300" simplePos="0" relativeHeight="251793408" behindDoc="1" locked="1" layoutInCell="1" allowOverlap="1" wp14:anchorId="598EA1C6" wp14:editId="4FE10863">
                  <wp:simplePos x="0" y="0"/>
                  <wp:positionH relativeFrom="page">
                    <wp:posOffset>-1033780</wp:posOffset>
                  </wp:positionH>
                  <wp:positionV relativeFrom="margin">
                    <wp:posOffset>-3376930</wp:posOffset>
                  </wp:positionV>
                  <wp:extent cx="739775" cy="11345545"/>
                  <wp:effectExtent l="0" t="0" r="3175" b="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3A525A">
              <w:rPr>
                <w:rFonts w:cs="Times New Roman"/>
                <w:sz w:val="20"/>
                <w:szCs w:val="20"/>
              </w:rPr>
              <w:t>tsp</w:t>
            </w:r>
            <w:r w:rsidR="003A525A">
              <w:rPr>
                <w:rFonts w:cs="Times New Roman"/>
                <w:sz w:val="20"/>
                <w:szCs w:val="20"/>
              </w:rPr>
              <w:t xml:space="preserve">ējīgākais vietējais </w:t>
            </w:r>
            <w:proofErr w:type="spellStart"/>
            <w:r w:rsidR="003A525A">
              <w:rPr>
                <w:rFonts w:cs="Times New Roman"/>
                <w:sz w:val="20"/>
                <w:szCs w:val="20"/>
              </w:rPr>
              <w:t>mērķatirgus</w:t>
            </w:r>
            <w:proofErr w:type="spellEnd"/>
          </w:p>
          <w:p w:rsidR="00F701BC" w:rsidRPr="003A525A" w:rsidRDefault="00F701BC" w:rsidP="003E1973">
            <w:pPr>
              <w:pStyle w:val="ListParagraph"/>
              <w:numPr>
                <w:ilvl w:val="0"/>
                <w:numId w:val="6"/>
              </w:numPr>
              <w:spacing w:after="120"/>
              <w:rPr>
                <w:rFonts w:cs="Times New Roman"/>
                <w:sz w:val="20"/>
                <w:szCs w:val="20"/>
              </w:rPr>
            </w:pPr>
            <w:r w:rsidRPr="003A525A">
              <w:rPr>
                <w:rFonts w:cs="Times New Roman"/>
                <w:sz w:val="20"/>
                <w:szCs w:val="20"/>
              </w:rPr>
              <w:t>Attīstīta, dzīva tūrisma zona (</w:t>
            </w:r>
            <w:r w:rsidR="003A525A">
              <w:rPr>
                <w:rFonts w:cs="Times New Roman"/>
                <w:sz w:val="20"/>
                <w:szCs w:val="20"/>
              </w:rPr>
              <w:t>pilsētvide) sezonā (Jomas iela)</w:t>
            </w:r>
          </w:p>
          <w:p w:rsidR="00F701BC" w:rsidRPr="003A525A" w:rsidRDefault="00F701BC" w:rsidP="003E1973">
            <w:pPr>
              <w:pStyle w:val="ListParagraph"/>
              <w:numPr>
                <w:ilvl w:val="0"/>
                <w:numId w:val="6"/>
              </w:numPr>
              <w:spacing w:after="120"/>
              <w:rPr>
                <w:rFonts w:cs="Times New Roman"/>
                <w:sz w:val="20"/>
                <w:szCs w:val="20"/>
              </w:rPr>
            </w:pPr>
            <w:r w:rsidRPr="003A525A">
              <w:rPr>
                <w:rFonts w:cs="Times New Roman"/>
                <w:sz w:val="20"/>
                <w:szCs w:val="20"/>
              </w:rPr>
              <w:t xml:space="preserve">Atrašanās vieta – tuvums Rīgai, ļauj piesaistīt ārvalstu tūristus, kuru </w:t>
            </w:r>
            <w:r w:rsidR="003A525A">
              <w:rPr>
                <w:rFonts w:cs="Times New Roman"/>
                <w:sz w:val="20"/>
                <w:szCs w:val="20"/>
              </w:rPr>
              <w:t>galamērķis ir Rīga</w:t>
            </w:r>
          </w:p>
          <w:p w:rsidR="00F701BC" w:rsidRPr="003A525A" w:rsidRDefault="00F701BC" w:rsidP="003E1973">
            <w:pPr>
              <w:pStyle w:val="ListParagraph"/>
              <w:numPr>
                <w:ilvl w:val="0"/>
                <w:numId w:val="6"/>
              </w:numPr>
              <w:spacing w:after="120"/>
              <w:rPr>
                <w:rFonts w:cs="Times New Roman"/>
                <w:sz w:val="20"/>
                <w:szCs w:val="20"/>
              </w:rPr>
            </w:pPr>
            <w:r w:rsidRPr="003A525A">
              <w:rPr>
                <w:rFonts w:cs="Times New Roman"/>
                <w:sz w:val="20"/>
                <w:szCs w:val="20"/>
              </w:rPr>
              <w:t xml:space="preserve">Pieejama publiskā transporta –vilciena, </w:t>
            </w:r>
            <w:proofErr w:type="spellStart"/>
            <w:r w:rsidRPr="003A525A">
              <w:rPr>
                <w:rFonts w:cs="Times New Roman"/>
                <w:sz w:val="20"/>
                <w:szCs w:val="20"/>
              </w:rPr>
              <w:t>mikro</w:t>
            </w:r>
            <w:proofErr w:type="spellEnd"/>
            <w:r w:rsidRPr="003A525A">
              <w:rPr>
                <w:rFonts w:cs="Times New Roman"/>
                <w:sz w:val="20"/>
                <w:szCs w:val="20"/>
              </w:rPr>
              <w:t xml:space="preserve"> autobusu, starppil</w:t>
            </w:r>
            <w:r w:rsidR="003A525A">
              <w:rPr>
                <w:rFonts w:cs="Times New Roman"/>
                <w:sz w:val="20"/>
                <w:szCs w:val="20"/>
              </w:rPr>
              <w:t>sētu autobusu satiksme no Rīgas</w:t>
            </w:r>
          </w:p>
          <w:p w:rsidR="00F701BC" w:rsidRPr="003A525A" w:rsidRDefault="00F701BC" w:rsidP="003E1973">
            <w:pPr>
              <w:pStyle w:val="ListParagraph"/>
              <w:numPr>
                <w:ilvl w:val="0"/>
                <w:numId w:val="6"/>
              </w:numPr>
              <w:spacing w:after="120"/>
              <w:rPr>
                <w:rFonts w:cs="Times New Roman"/>
                <w:sz w:val="20"/>
                <w:szCs w:val="20"/>
              </w:rPr>
            </w:pPr>
            <w:r w:rsidRPr="003A525A">
              <w:rPr>
                <w:rFonts w:cs="Times New Roman"/>
                <w:sz w:val="20"/>
                <w:szCs w:val="20"/>
              </w:rPr>
              <w:t>Tuvu Rīgas starptautiskajai un Jūrmalas (Tukuma) lid</w:t>
            </w:r>
            <w:r w:rsidR="003A525A">
              <w:rPr>
                <w:rFonts w:cs="Times New Roman"/>
                <w:sz w:val="20"/>
                <w:szCs w:val="20"/>
              </w:rPr>
              <w:t>ostai, kurā paredzama attīstība</w:t>
            </w:r>
          </w:p>
          <w:p w:rsidR="00F701BC" w:rsidRPr="003A525A" w:rsidRDefault="003A525A" w:rsidP="003E1973">
            <w:pPr>
              <w:pStyle w:val="ListParagraph"/>
              <w:numPr>
                <w:ilvl w:val="0"/>
                <w:numId w:val="6"/>
              </w:numPr>
              <w:spacing w:after="120"/>
              <w:rPr>
                <w:rFonts w:cs="Times New Roman"/>
                <w:sz w:val="20"/>
                <w:szCs w:val="20"/>
              </w:rPr>
            </w:pPr>
            <w:r>
              <w:rPr>
                <w:rFonts w:cs="Times New Roman"/>
                <w:sz w:val="20"/>
                <w:szCs w:val="20"/>
              </w:rPr>
              <w:t>Bezmaksas stāvvietas pilsētā</w:t>
            </w:r>
          </w:p>
          <w:p w:rsidR="00F701BC" w:rsidRPr="003A525A" w:rsidRDefault="00F701BC" w:rsidP="008E41CA">
            <w:pPr>
              <w:spacing w:after="120"/>
              <w:rPr>
                <w:rFonts w:cs="Times New Roman"/>
                <w:sz w:val="20"/>
                <w:szCs w:val="20"/>
              </w:rPr>
            </w:pPr>
          </w:p>
          <w:p w:rsidR="00F701BC" w:rsidRPr="003A525A" w:rsidRDefault="00F701BC" w:rsidP="008E41CA">
            <w:pPr>
              <w:spacing w:after="120"/>
              <w:rPr>
                <w:rFonts w:cs="Times New Roman"/>
                <w:sz w:val="20"/>
                <w:szCs w:val="20"/>
              </w:rPr>
            </w:pPr>
          </w:p>
          <w:p w:rsidR="00F701BC" w:rsidRPr="003A525A" w:rsidRDefault="00F701BC" w:rsidP="008E41CA">
            <w:pPr>
              <w:spacing w:after="120"/>
              <w:rPr>
                <w:rFonts w:cs="Times New Roman"/>
                <w:sz w:val="20"/>
                <w:szCs w:val="20"/>
              </w:rPr>
            </w:pPr>
          </w:p>
          <w:p w:rsidR="00F701BC" w:rsidRPr="003A525A" w:rsidRDefault="00F701BC" w:rsidP="008E41CA">
            <w:pPr>
              <w:spacing w:after="120"/>
              <w:rPr>
                <w:rFonts w:cs="Times New Roman"/>
                <w:sz w:val="20"/>
                <w:szCs w:val="20"/>
              </w:rPr>
            </w:pPr>
          </w:p>
          <w:p w:rsidR="00F701BC" w:rsidRPr="003A525A" w:rsidRDefault="00F701BC" w:rsidP="008E41CA">
            <w:pPr>
              <w:spacing w:after="120"/>
              <w:rPr>
                <w:rFonts w:cs="Times New Roman"/>
                <w:sz w:val="20"/>
                <w:szCs w:val="20"/>
              </w:rPr>
            </w:pPr>
          </w:p>
          <w:p w:rsidR="00F701BC" w:rsidRPr="003A525A" w:rsidRDefault="00F701BC" w:rsidP="008E41CA">
            <w:pPr>
              <w:spacing w:after="120"/>
              <w:rPr>
                <w:rFonts w:cs="Times New Roman"/>
                <w:sz w:val="20"/>
                <w:szCs w:val="20"/>
              </w:rPr>
            </w:pPr>
          </w:p>
          <w:p w:rsidR="00F701BC" w:rsidRPr="003A525A" w:rsidRDefault="00F701BC" w:rsidP="008E41CA">
            <w:pPr>
              <w:spacing w:after="120"/>
              <w:rPr>
                <w:rFonts w:cs="Times New Roman"/>
                <w:sz w:val="20"/>
                <w:szCs w:val="20"/>
              </w:rPr>
            </w:pPr>
          </w:p>
          <w:p w:rsidR="00F701BC" w:rsidRPr="003A525A" w:rsidRDefault="00F701BC" w:rsidP="008E41CA">
            <w:pPr>
              <w:spacing w:after="120"/>
              <w:rPr>
                <w:rFonts w:cs="Times New Roman"/>
                <w:sz w:val="20"/>
                <w:szCs w:val="20"/>
              </w:rPr>
            </w:pPr>
          </w:p>
          <w:p w:rsidR="00F701BC" w:rsidRPr="003A525A" w:rsidRDefault="00F701BC" w:rsidP="008E41CA">
            <w:pPr>
              <w:spacing w:after="120"/>
              <w:rPr>
                <w:rFonts w:cs="Times New Roman"/>
                <w:sz w:val="20"/>
                <w:szCs w:val="20"/>
              </w:rPr>
            </w:pPr>
          </w:p>
          <w:p w:rsidR="00F701BC" w:rsidRPr="003A525A" w:rsidRDefault="00F701BC" w:rsidP="008E41CA">
            <w:pPr>
              <w:spacing w:after="120"/>
              <w:rPr>
                <w:rFonts w:cs="Times New Roman"/>
                <w:sz w:val="20"/>
                <w:szCs w:val="20"/>
              </w:rPr>
            </w:pPr>
          </w:p>
        </w:tc>
        <w:tc>
          <w:tcPr>
            <w:tcW w:w="6124" w:type="dxa"/>
          </w:tcPr>
          <w:p w:rsidR="00F701BC" w:rsidRPr="003A525A" w:rsidRDefault="00F701BC" w:rsidP="003E1973">
            <w:pPr>
              <w:pStyle w:val="ListParagraph"/>
              <w:numPr>
                <w:ilvl w:val="0"/>
                <w:numId w:val="7"/>
              </w:numPr>
              <w:spacing w:after="120"/>
              <w:rPr>
                <w:rFonts w:cs="Times New Roman"/>
                <w:sz w:val="20"/>
                <w:szCs w:val="20"/>
              </w:rPr>
            </w:pPr>
            <w:r w:rsidRPr="003A525A">
              <w:rPr>
                <w:rFonts w:cs="Times New Roman"/>
                <w:sz w:val="20"/>
                <w:szCs w:val="20"/>
              </w:rPr>
              <w:t>Tuvums Rīgai (salīdzinoši nelielais attālums līdz citām lielajām pilsētām) veicina augstu vienas dienas viesu īpatsvaru, kas ne</w:t>
            </w:r>
            <w:r w:rsidR="003A525A">
              <w:rPr>
                <w:rFonts w:cs="Times New Roman"/>
                <w:sz w:val="20"/>
                <w:szCs w:val="20"/>
              </w:rPr>
              <w:t>izmanto naktsmītņu pakalpojumus</w:t>
            </w:r>
          </w:p>
          <w:p w:rsidR="00F701BC" w:rsidRPr="003A525A" w:rsidRDefault="00F701BC" w:rsidP="003E1973">
            <w:pPr>
              <w:pStyle w:val="ListParagraph"/>
              <w:numPr>
                <w:ilvl w:val="0"/>
                <w:numId w:val="7"/>
              </w:numPr>
              <w:spacing w:after="120"/>
              <w:rPr>
                <w:rFonts w:cs="Times New Roman"/>
                <w:sz w:val="20"/>
                <w:szCs w:val="20"/>
              </w:rPr>
            </w:pPr>
            <w:r w:rsidRPr="003A525A">
              <w:rPr>
                <w:rFonts w:cs="Times New Roman"/>
                <w:sz w:val="20"/>
                <w:szCs w:val="20"/>
              </w:rPr>
              <w:t>Sarežģīta nokļūšana no Rīgas lidostas uz Jūrmalu; nepietiekama informācija tūrisma portālā par nokļūšanu no Jūrmalas (tās atsevi</w:t>
            </w:r>
            <w:r w:rsidR="003A525A">
              <w:rPr>
                <w:rFonts w:cs="Times New Roman"/>
                <w:sz w:val="20"/>
                <w:szCs w:val="20"/>
              </w:rPr>
              <w:t>šķām vietām) uz Rīgu un atpakaļ</w:t>
            </w:r>
          </w:p>
          <w:p w:rsidR="00F701BC" w:rsidRPr="003A525A" w:rsidRDefault="00F701BC" w:rsidP="003E1973">
            <w:pPr>
              <w:pStyle w:val="ListParagraph"/>
              <w:numPr>
                <w:ilvl w:val="0"/>
                <w:numId w:val="7"/>
              </w:numPr>
              <w:spacing w:after="120"/>
              <w:rPr>
                <w:rFonts w:cs="Times New Roman"/>
                <w:sz w:val="20"/>
                <w:szCs w:val="20"/>
              </w:rPr>
            </w:pPr>
            <w:r w:rsidRPr="003A525A">
              <w:rPr>
                <w:rFonts w:cs="Times New Roman"/>
                <w:sz w:val="20"/>
                <w:szCs w:val="20"/>
              </w:rPr>
              <w:t>Taksometru pakalpojumus sadārdzinoša</w:t>
            </w:r>
            <w:r w:rsidR="003A525A">
              <w:rPr>
                <w:rFonts w:cs="Times New Roman"/>
                <w:sz w:val="20"/>
                <w:szCs w:val="20"/>
              </w:rPr>
              <w:t xml:space="preserve"> iebraukšanas caurlaižu sistēma</w:t>
            </w:r>
          </w:p>
          <w:p w:rsidR="00F701BC" w:rsidRPr="003A525A" w:rsidRDefault="00F701BC" w:rsidP="003E1973">
            <w:pPr>
              <w:pStyle w:val="ListParagraph"/>
              <w:numPr>
                <w:ilvl w:val="0"/>
                <w:numId w:val="7"/>
              </w:numPr>
              <w:spacing w:after="120"/>
              <w:rPr>
                <w:rFonts w:cs="Times New Roman"/>
                <w:sz w:val="20"/>
                <w:szCs w:val="20"/>
              </w:rPr>
            </w:pPr>
            <w:r w:rsidRPr="003A525A">
              <w:rPr>
                <w:rFonts w:cs="Times New Roman"/>
                <w:sz w:val="20"/>
                <w:szCs w:val="20"/>
              </w:rPr>
              <w:t>Staciju (autobusu pieturvietu) nosaukumi neliecina, ka tā ir Jūrmala</w:t>
            </w:r>
            <w:r w:rsidR="003A525A">
              <w:rPr>
                <w:rFonts w:cs="Times New Roman"/>
                <w:sz w:val="20"/>
                <w:szCs w:val="20"/>
              </w:rPr>
              <w:t>, kas sarežģī nokļūšanu Jūrmalā</w:t>
            </w:r>
          </w:p>
          <w:p w:rsidR="00F701BC" w:rsidRPr="003A525A" w:rsidRDefault="00F701BC" w:rsidP="003E1973">
            <w:pPr>
              <w:pStyle w:val="ListParagraph"/>
              <w:numPr>
                <w:ilvl w:val="0"/>
                <w:numId w:val="7"/>
              </w:numPr>
              <w:spacing w:after="120"/>
              <w:rPr>
                <w:rFonts w:cs="Times New Roman"/>
                <w:sz w:val="20"/>
                <w:szCs w:val="20"/>
              </w:rPr>
            </w:pPr>
            <w:r w:rsidRPr="003A525A">
              <w:rPr>
                <w:rFonts w:cs="Times New Roman"/>
                <w:sz w:val="20"/>
                <w:szCs w:val="20"/>
              </w:rPr>
              <w:t>Neskaidra un nepietiekama komunikācija par vietējo un starppilsētu autobusu satiksm</w:t>
            </w:r>
            <w:r w:rsidR="003A525A">
              <w:rPr>
                <w:rFonts w:cs="Times New Roman"/>
                <w:sz w:val="20"/>
                <w:szCs w:val="20"/>
              </w:rPr>
              <w:t>i Jūrmalā un nokļūšanai uz Rīgu</w:t>
            </w:r>
          </w:p>
          <w:p w:rsidR="00F701BC" w:rsidRPr="003A525A" w:rsidRDefault="00F701BC" w:rsidP="003E1973">
            <w:pPr>
              <w:pStyle w:val="ListParagraph"/>
              <w:numPr>
                <w:ilvl w:val="0"/>
                <w:numId w:val="7"/>
              </w:numPr>
              <w:spacing w:after="120"/>
              <w:rPr>
                <w:rFonts w:cs="Times New Roman"/>
                <w:sz w:val="20"/>
                <w:szCs w:val="20"/>
              </w:rPr>
            </w:pPr>
            <w:r w:rsidRPr="003A525A">
              <w:rPr>
                <w:rFonts w:cs="Times New Roman"/>
                <w:sz w:val="20"/>
                <w:szCs w:val="20"/>
              </w:rPr>
              <w:t>Apgrūtināta nokļūšana uz Rīgu ar sabiedrisko transportu pēc</w:t>
            </w:r>
            <w:r w:rsidR="003A525A">
              <w:rPr>
                <w:rFonts w:cs="Times New Roman"/>
                <w:sz w:val="20"/>
                <w:szCs w:val="20"/>
              </w:rPr>
              <w:t xml:space="preserve"> pasākumiem, īpaši pēc pusnakts</w:t>
            </w:r>
          </w:p>
          <w:p w:rsidR="00F701BC" w:rsidRPr="003A525A" w:rsidRDefault="00F701BC" w:rsidP="003E1973">
            <w:pPr>
              <w:pStyle w:val="ListParagraph"/>
              <w:numPr>
                <w:ilvl w:val="0"/>
                <w:numId w:val="7"/>
              </w:numPr>
              <w:spacing w:after="120"/>
              <w:rPr>
                <w:rFonts w:cs="Times New Roman"/>
                <w:sz w:val="20"/>
                <w:szCs w:val="20"/>
              </w:rPr>
            </w:pPr>
            <w:r w:rsidRPr="003A525A">
              <w:rPr>
                <w:rFonts w:cs="Times New Roman"/>
                <w:sz w:val="20"/>
                <w:szCs w:val="20"/>
              </w:rPr>
              <w:t>Nav informācijas par nokļūšanu no Jūrmalas uz dažādām vietām Rīgā, piemēram uz li</w:t>
            </w:r>
            <w:r w:rsidR="003A525A">
              <w:rPr>
                <w:rFonts w:cs="Times New Roman"/>
                <w:sz w:val="20"/>
                <w:szCs w:val="20"/>
              </w:rPr>
              <w:t>elākiem iepirkšanās centriem</w:t>
            </w:r>
          </w:p>
          <w:p w:rsidR="00F701BC" w:rsidRPr="003A525A" w:rsidRDefault="00F701BC" w:rsidP="003E1973">
            <w:pPr>
              <w:pStyle w:val="ListParagraph"/>
              <w:numPr>
                <w:ilvl w:val="0"/>
                <w:numId w:val="7"/>
              </w:numPr>
              <w:spacing w:after="120"/>
              <w:rPr>
                <w:rFonts w:cs="Times New Roman"/>
                <w:sz w:val="20"/>
                <w:szCs w:val="20"/>
              </w:rPr>
            </w:pPr>
            <w:r w:rsidRPr="003A525A">
              <w:rPr>
                <w:rFonts w:cs="Times New Roman"/>
                <w:sz w:val="20"/>
                <w:szCs w:val="20"/>
              </w:rPr>
              <w:t xml:space="preserve">Nav ērtu transporta savienojumu starp Jūrmalu </w:t>
            </w:r>
            <w:r w:rsidR="003A525A">
              <w:rPr>
                <w:rFonts w:cs="Times New Roman"/>
                <w:sz w:val="20"/>
                <w:szCs w:val="20"/>
              </w:rPr>
              <w:t>un Ķemeriem, Ķemeru dabas takām</w:t>
            </w:r>
          </w:p>
          <w:p w:rsidR="00F701BC" w:rsidRPr="003A525A" w:rsidRDefault="00F701BC" w:rsidP="003E1973">
            <w:pPr>
              <w:pStyle w:val="ListParagraph"/>
              <w:numPr>
                <w:ilvl w:val="0"/>
                <w:numId w:val="7"/>
              </w:numPr>
              <w:spacing w:after="120"/>
              <w:rPr>
                <w:rFonts w:cs="Times New Roman"/>
                <w:sz w:val="20"/>
                <w:szCs w:val="20"/>
              </w:rPr>
            </w:pPr>
            <w:r w:rsidRPr="003A525A">
              <w:rPr>
                <w:rFonts w:cs="Times New Roman"/>
                <w:sz w:val="20"/>
                <w:szCs w:val="20"/>
              </w:rPr>
              <w:t>Nepietiekams skaits autostāvvietu sezonas un pasākumu laikā;</w:t>
            </w:r>
            <w:r w:rsidR="007F1389" w:rsidRPr="003A525A">
              <w:rPr>
                <w:rFonts w:cs="Times New Roman"/>
                <w:sz w:val="20"/>
                <w:szCs w:val="20"/>
              </w:rPr>
              <w:t xml:space="preserve"> </w:t>
            </w:r>
          </w:p>
          <w:p w:rsidR="00F701BC" w:rsidRPr="003A525A" w:rsidRDefault="00F701BC" w:rsidP="003E1973">
            <w:pPr>
              <w:pStyle w:val="ListParagraph"/>
              <w:numPr>
                <w:ilvl w:val="0"/>
                <w:numId w:val="7"/>
              </w:numPr>
              <w:spacing w:after="120"/>
              <w:rPr>
                <w:rFonts w:cs="Times New Roman"/>
                <w:sz w:val="20"/>
                <w:szCs w:val="20"/>
              </w:rPr>
            </w:pPr>
            <w:r w:rsidRPr="003A525A">
              <w:rPr>
                <w:rFonts w:cs="Times New Roman"/>
                <w:sz w:val="20"/>
                <w:szCs w:val="20"/>
              </w:rPr>
              <w:t>Salīdzinoši augsta Latvijas un ārvalstu viesu neapmierinātība ar caurlaižu sistēmas risinājumiem (sezonas laikā sastrēgumi pie maksas automātiem, samaksātā caurlaide negarantē stāvvietas pieejamību pilsētas teritorijā, neuztveramas norādes par caurlaides iegādi, neska</w:t>
            </w:r>
            <w:r w:rsidR="003A525A">
              <w:rPr>
                <w:rFonts w:cs="Times New Roman"/>
                <w:sz w:val="20"/>
                <w:szCs w:val="20"/>
              </w:rPr>
              <w:t>idra informācija uz caurlaidēm)</w:t>
            </w:r>
          </w:p>
          <w:p w:rsidR="00F701BC" w:rsidRPr="003A525A" w:rsidRDefault="00F701BC" w:rsidP="003E1973">
            <w:pPr>
              <w:pStyle w:val="ListParagraph"/>
              <w:numPr>
                <w:ilvl w:val="0"/>
                <w:numId w:val="7"/>
              </w:numPr>
              <w:spacing w:after="120"/>
              <w:rPr>
                <w:rFonts w:cs="Times New Roman"/>
                <w:sz w:val="20"/>
                <w:szCs w:val="20"/>
              </w:rPr>
            </w:pPr>
            <w:proofErr w:type="spellStart"/>
            <w:r w:rsidRPr="003A525A">
              <w:rPr>
                <w:rFonts w:cs="Times New Roman"/>
                <w:sz w:val="20"/>
                <w:szCs w:val="20"/>
              </w:rPr>
              <w:t>Vairākdienu</w:t>
            </w:r>
            <w:proofErr w:type="spellEnd"/>
            <w:r w:rsidRPr="003A525A">
              <w:rPr>
                <w:rFonts w:cs="Times New Roman"/>
                <w:sz w:val="20"/>
                <w:szCs w:val="20"/>
              </w:rPr>
              <w:t xml:space="preserve"> ceļotājiem, atpūtniekiem neizdevīgi nosacījumi iebraukšanai un izbraukšanai no Jūrmalas ar personisko auto;</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Grūti uztveramas iebraukšanas un autos</w:t>
            </w:r>
            <w:r w:rsidR="003A525A">
              <w:rPr>
                <w:rFonts w:cs="Times New Roman"/>
                <w:sz w:val="20"/>
                <w:szCs w:val="20"/>
              </w:rPr>
              <w:t>tāvvietu zīmes, īpaši senioriem</w:t>
            </w:r>
          </w:p>
          <w:p w:rsidR="00F701BC" w:rsidRPr="003A525A" w:rsidRDefault="00F701BC" w:rsidP="003E1973">
            <w:pPr>
              <w:pStyle w:val="ListParagraph"/>
              <w:numPr>
                <w:ilvl w:val="0"/>
                <w:numId w:val="7"/>
              </w:numPr>
              <w:spacing w:after="120"/>
              <w:rPr>
                <w:rFonts w:cs="Times New Roman"/>
                <w:sz w:val="20"/>
                <w:szCs w:val="20"/>
              </w:rPr>
            </w:pPr>
            <w:r w:rsidRPr="003A525A">
              <w:rPr>
                <w:rFonts w:cs="Times New Roman"/>
                <w:sz w:val="20"/>
                <w:szCs w:val="20"/>
              </w:rPr>
              <w:t>Neaktīva, “izmirusi” tūrisma zona (pilsētvide) ārpus sezonas (Jomas iela), jo ierobežots pakalpojumu klā</w:t>
            </w:r>
            <w:r w:rsidR="003A525A">
              <w:rPr>
                <w:rFonts w:cs="Times New Roman"/>
                <w:sz w:val="20"/>
                <w:szCs w:val="20"/>
              </w:rPr>
              <w:t>sts vietējiem iedzīvotājiem</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 xml:space="preserve">TIC nav pietiekami labi pamanāms pilsētvidē, jo esošais zīmju izvietojums, neļauj pamanīt TIC </w:t>
            </w:r>
            <w:r w:rsidR="001E5B4E">
              <w:rPr>
                <w:rFonts w:cs="Times New Roman"/>
                <w:sz w:val="20"/>
                <w:szCs w:val="20"/>
              </w:rPr>
              <w:t>norādi starp daudzajām norādēm</w:t>
            </w:r>
          </w:p>
        </w:tc>
      </w:tr>
      <w:tr w:rsidR="00F701BC" w:rsidRPr="003A525A" w:rsidTr="00A90A7B">
        <w:trPr>
          <w:trHeight w:val="284"/>
        </w:trPr>
        <w:tc>
          <w:tcPr>
            <w:tcW w:w="9634" w:type="dxa"/>
            <w:gridSpan w:val="2"/>
            <w:shd w:val="clear" w:color="auto" w:fill="B28751"/>
            <w:vAlign w:val="center"/>
          </w:tcPr>
          <w:p w:rsidR="00F701BC" w:rsidRPr="003A525A" w:rsidRDefault="00F701BC" w:rsidP="003A525A">
            <w:pPr>
              <w:pStyle w:val="ListParagraph"/>
              <w:ind w:left="0"/>
              <w:jc w:val="center"/>
              <w:rPr>
                <w:rFonts w:cs="Times New Roman"/>
                <w:b/>
                <w:sz w:val="20"/>
                <w:szCs w:val="20"/>
              </w:rPr>
            </w:pPr>
            <w:r w:rsidRPr="003A525A">
              <w:rPr>
                <w:rFonts w:cs="Times New Roman"/>
                <w:b/>
                <w:sz w:val="20"/>
                <w:szCs w:val="20"/>
              </w:rPr>
              <w:t>Tēls un mārketings</w:t>
            </w:r>
          </w:p>
        </w:tc>
      </w:tr>
      <w:tr w:rsidR="00F701BC" w:rsidRPr="003A525A" w:rsidTr="002E0ABC">
        <w:tc>
          <w:tcPr>
            <w:tcW w:w="3510" w:type="dxa"/>
          </w:tcPr>
          <w:p w:rsidR="00F701BC" w:rsidRPr="003A525A" w:rsidRDefault="00F701BC" w:rsidP="003E1973">
            <w:pPr>
              <w:pStyle w:val="ListParagraph"/>
              <w:numPr>
                <w:ilvl w:val="0"/>
                <w:numId w:val="6"/>
              </w:numPr>
              <w:rPr>
                <w:rFonts w:cs="Times New Roman"/>
                <w:sz w:val="20"/>
                <w:szCs w:val="20"/>
              </w:rPr>
            </w:pPr>
            <w:r w:rsidRPr="003A525A">
              <w:rPr>
                <w:rFonts w:cs="Times New Roman"/>
                <w:sz w:val="20"/>
                <w:szCs w:val="20"/>
              </w:rPr>
              <w:t>Augsta atpūtas galamērķa vērtība Latvijas iedzīvotāju vidū (īpaši vienas dienas</w:t>
            </w:r>
            <w:r w:rsidR="003A525A">
              <w:rPr>
                <w:rFonts w:cs="Times New Roman"/>
                <w:sz w:val="20"/>
                <w:szCs w:val="20"/>
              </w:rPr>
              <w:t xml:space="preserve"> izbraukumiem)</w:t>
            </w:r>
          </w:p>
          <w:p w:rsidR="00F701BC" w:rsidRPr="003A525A" w:rsidRDefault="00F701BC" w:rsidP="003E1973">
            <w:pPr>
              <w:pStyle w:val="ListParagraph"/>
              <w:numPr>
                <w:ilvl w:val="0"/>
                <w:numId w:val="6"/>
              </w:numPr>
              <w:rPr>
                <w:rFonts w:cs="Times New Roman"/>
                <w:sz w:val="20"/>
                <w:szCs w:val="20"/>
              </w:rPr>
            </w:pPr>
            <w:r w:rsidRPr="003A525A">
              <w:rPr>
                <w:rFonts w:cs="Times New Roman"/>
                <w:sz w:val="20"/>
                <w:szCs w:val="20"/>
              </w:rPr>
              <w:t>Laba atpazīstamība bijušās PSRS telpā, kā arī emigrējušo</w:t>
            </w:r>
            <w:r w:rsidR="007F1389" w:rsidRPr="003A525A">
              <w:rPr>
                <w:rFonts w:cs="Times New Roman"/>
                <w:sz w:val="20"/>
                <w:szCs w:val="20"/>
              </w:rPr>
              <w:t xml:space="preserve"> </w:t>
            </w:r>
            <w:r w:rsidR="003A525A">
              <w:rPr>
                <w:rFonts w:cs="Times New Roman"/>
                <w:sz w:val="20"/>
                <w:szCs w:val="20"/>
              </w:rPr>
              <w:t>bijušās PSRS iedzīvotāju vidū</w:t>
            </w:r>
          </w:p>
          <w:p w:rsidR="00F701BC" w:rsidRPr="003A525A" w:rsidRDefault="00F701BC" w:rsidP="003E1973">
            <w:pPr>
              <w:pStyle w:val="ListParagraph"/>
              <w:numPr>
                <w:ilvl w:val="0"/>
                <w:numId w:val="6"/>
              </w:numPr>
              <w:rPr>
                <w:rFonts w:cs="Times New Roman"/>
                <w:sz w:val="20"/>
                <w:szCs w:val="20"/>
              </w:rPr>
            </w:pPr>
            <w:r w:rsidRPr="003A525A">
              <w:rPr>
                <w:rFonts w:cs="Times New Roman"/>
                <w:sz w:val="20"/>
                <w:szCs w:val="20"/>
              </w:rPr>
              <w:t xml:space="preserve">Augsts atkārtoto viesu īpatsvars (galvenokārt radu un draugu apmeklētāju segments), kas nodrošina tūristu plūsmu, bez </w:t>
            </w:r>
            <w:r w:rsidR="003A525A">
              <w:rPr>
                <w:rFonts w:cs="Times New Roman"/>
                <w:sz w:val="20"/>
                <w:szCs w:val="20"/>
              </w:rPr>
              <w:t>papildu mārketinga aktivitātēm</w:t>
            </w:r>
          </w:p>
          <w:p w:rsidR="00F701BC" w:rsidRPr="003A525A" w:rsidRDefault="00F701BC" w:rsidP="003E1973">
            <w:pPr>
              <w:pStyle w:val="ListParagraph"/>
              <w:numPr>
                <w:ilvl w:val="0"/>
                <w:numId w:val="6"/>
              </w:numPr>
              <w:rPr>
                <w:rFonts w:cs="Times New Roman"/>
                <w:sz w:val="20"/>
                <w:szCs w:val="20"/>
              </w:rPr>
            </w:pPr>
            <w:r w:rsidRPr="003A525A">
              <w:rPr>
                <w:rFonts w:cs="Times New Roman"/>
                <w:sz w:val="20"/>
                <w:szCs w:val="20"/>
              </w:rPr>
              <w:lastRenderedPageBreak/>
              <w:t xml:space="preserve">Vietējo iedzīvotāju kopējā apmierinātība salīdzinoši augsta, kas liecina par salīdzinoši augstu atgriešanās </w:t>
            </w:r>
            <w:r w:rsidR="003A525A">
              <w:rPr>
                <w:rFonts w:cs="Times New Roman"/>
                <w:sz w:val="20"/>
                <w:szCs w:val="20"/>
              </w:rPr>
              <w:t>un tālāk ieteikšanas potenciālu</w:t>
            </w:r>
          </w:p>
          <w:p w:rsidR="00F701BC" w:rsidRPr="003A525A" w:rsidRDefault="00F701BC" w:rsidP="003E1973">
            <w:pPr>
              <w:pStyle w:val="ListParagraph"/>
              <w:numPr>
                <w:ilvl w:val="0"/>
                <w:numId w:val="6"/>
              </w:numPr>
              <w:rPr>
                <w:rFonts w:cs="Times New Roman"/>
                <w:sz w:val="20"/>
                <w:szCs w:val="20"/>
              </w:rPr>
            </w:pPr>
            <w:r w:rsidRPr="003A525A">
              <w:rPr>
                <w:rFonts w:cs="Times New Roman"/>
                <w:sz w:val="20"/>
                <w:szCs w:val="20"/>
              </w:rPr>
              <w:t xml:space="preserve">Atsevišķu piesaistes objektu – Dzintaru Koncertzāle, Līvu </w:t>
            </w:r>
            <w:proofErr w:type="spellStart"/>
            <w:r w:rsidRPr="003A525A">
              <w:rPr>
                <w:rFonts w:cs="Times New Roman"/>
                <w:sz w:val="20"/>
                <w:szCs w:val="20"/>
              </w:rPr>
              <w:t>akvaparks</w:t>
            </w:r>
            <w:proofErr w:type="spellEnd"/>
            <w:r w:rsidRPr="003A525A">
              <w:rPr>
                <w:rFonts w:cs="Times New Roman"/>
                <w:sz w:val="20"/>
                <w:szCs w:val="20"/>
              </w:rPr>
              <w:t xml:space="preserve"> </w:t>
            </w:r>
            <w:r w:rsidR="00BF7758" w:rsidRPr="003A525A">
              <w:rPr>
                <w:rFonts w:cs="Times New Roman"/>
                <w:sz w:val="20"/>
                <w:szCs w:val="20"/>
              </w:rPr>
              <w:t>–</w:t>
            </w:r>
            <w:r w:rsidRPr="003A525A">
              <w:rPr>
                <w:rFonts w:cs="Times New Roman"/>
                <w:sz w:val="20"/>
                <w:szCs w:val="20"/>
              </w:rPr>
              <w:t xml:space="preserve"> atpazīstamī</w:t>
            </w:r>
            <w:r w:rsidR="003A525A">
              <w:rPr>
                <w:rFonts w:cs="Times New Roman"/>
                <w:sz w:val="20"/>
                <w:szCs w:val="20"/>
              </w:rPr>
              <w:t xml:space="preserve">ba veicina Jūrmalas </w:t>
            </w:r>
            <w:r w:rsidR="003A525A" w:rsidRPr="00C87E22">
              <w:rPr>
                <w:rFonts w:ascii="Georgia" w:hAnsi="Georgia"/>
                <w:noProof/>
                <w:color w:val="2F5496" w:themeColor="accent5" w:themeShade="BF"/>
                <w:sz w:val="20"/>
                <w:szCs w:val="20"/>
                <w:lang w:eastAsia="lv-LV"/>
              </w:rPr>
              <w:drawing>
                <wp:anchor distT="0" distB="0" distL="114300" distR="114300" simplePos="0" relativeHeight="251795456" behindDoc="1" locked="1" layoutInCell="1" allowOverlap="1" wp14:anchorId="5A8A62C7" wp14:editId="09FC54E6">
                  <wp:simplePos x="0" y="0"/>
                  <wp:positionH relativeFrom="page">
                    <wp:posOffset>-1033780</wp:posOffset>
                  </wp:positionH>
                  <wp:positionV relativeFrom="margin">
                    <wp:posOffset>-727710</wp:posOffset>
                  </wp:positionV>
                  <wp:extent cx="739775" cy="11345545"/>
                  <wp:effectExtent l="0" t="0" r="3175" b="82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3A525A">
              <w:rPr>
                <w:rFonts w:cs="Times New Roman"/>
                <w:sz w:val="20"/>
                <w:szCs w:val="20"/>
              </w:rPr>
              <w:t>apmeklēšanu</w:t>
            </w:r>
          </w:p>
          <w:p w:rsidR="00F701BC" w:rsidRPr="003A525A" w:rsidRDefault="00F701BC" w:rsidP="003E1973">
            <w:pPr>
              <w:pStyle w:val="ListParagraph"/>
              <w:numPr>
                <w:ilvl w:val="0"/>
                <w:numId w:val="6"/>
              </w:numPr>
              <w:rPr>
                <w:rFonts w:cs="Times New Roman"/>
                <w:sz w:val="20"/>
                <w:szCs w:val="20"/>
              </w:rPr>
            </w:pPr>
            <w:r w:rsidRPr="003A525A">
              <w:rPr>
                <w:rFonts w:cs="Times New Roman"/>
                <w:sz w:val="20"/>
                <w:szCs w:val="20"/>
              </w:rPr>
              <w:t>Jauna tūrisma mājas lapa ar attīstīb</w:t>
            </w:r>
            <w:r w:rsidR="003A525A">
              <w:rPr>
                <w:rFonts w:cs="Times New Roman"/>
                <w:sz w:val="20"/>
                <w:szCs w:val="20"/>
              </w:rPr>
              <w:t>as un pilnveidošanas potenciālu</w:t>
            </w:r>
          </w:p>
          <w:p w:rsidR="00F701BC" w:rsidRPr="003A525A" w:rsidRDefault="00F701BC" w:rsidP="003E1973">
            <w:pPr>
              <w:pStyle w:val="ListParagraph"/>
              <w:numPr>
                <w:ilvl w:val="0"/>
                <w:numId w:val="6"/>
              </w:numPr>
              <w:rPr>
                <w:rFonts w:cs="Times New Roman"/>
                <w:sz w:val="20"/>
                <w:szCs w:val="20"/>
              </w:rPr>
            </w:pPr>
            <w:r w:rsidRPr="003A525A">
              <w:rPr>
                <w:rFonts w:cs="Times New Roman"/>
                <w:sz w:val="20"/>
                <w:szCs w:val="20"/>
              </w:rPr>
              <w:t>Aktīva dalība Veselības tūrisma klasterī, ar potenci</w:t>
            </w:r>
            <w:r w:rsidR="003A525A">
              <w:rPr>
                <w:rFonts w:cs="Times New Roman"/>
                <w:sz w:val="20"/>
                <w:szCs w:val="20"/>
              </w:rPr>
              <w:t>ālu attīstīt veselības tūrismu</w:t>
            </w:r>
          </w:p>
          <w:p w:rsidR="00F701BC" w:rsidRPr="003A525A" w:rsidRDefault="00F701BC" w:rsidP="003E1973">
            <w:pPr>
              <w:pStyle w:val="ListParagraph"/>
              <w:numPr>
                <w:ilvl w:val="0"/>
                <w:numId w:val="6"/>
              </w:numPr>
              <w:rPr>
                <w:rFonts w:cs="Times New Roman"/>
                <w:sz w:val="20"/>
                <w:szCs w:val="20"/>
              </w:rPr>
            </w:pPr>
            <w:r w:rsidRPr="003A525A">
              <w:rPr>
                <w:rFonts w:cs="Times New Roman"/>
                <w:sz w:val="20"/>
                <w:szCs w:val="20"/>
              </w:rPr>
              <w:t>Profesionāli darbinieki ar zināšanām tūrisma</w:t>
            </w:r>
            <w:r w:rsidR="003A525A">
              <w:rPr>
                <w:rFonts w:cs="Times New Roman"/>
                <w:sz w:val="20"/>
                <w:szCs w:val="20"/>
              </w:rPr>
              <w:t xml:space="preserve"> vietas attīstībā un mārketingā</w:t>
            </w:r>
          </w:p>
        </w:tc>
        <w:tc>
          <w:tcPr>
            <w:tcW w:w="6124" w:type="dxa"/>
          </w:tcPr>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lastRenderedPageBreak/>
              <w:t>Jūrmala atpazīstama galvenokārt kā pludmales atpūtas vieta vasarā un</w:t>
            </w:r>
            <w:r w:rsidR="003A525A">
              <w:rPr>
                <w:rFonts w:cs="Times New Roman"/>
                <w:sz w:val="20"/>
                <w:szCs w:val="20"/>
              </w:rPr>
              <w:t xml:space="preserve"> pludmales pastaigu vieta ziemā</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 xml:space="preserve">Dārgas tūrisma vietas tēls galvenajos </w:t>
            </w:r>
            <w:proofErr w:type="spellStart"/>
            <w:r w:rsidRPr="003A525A">
              <w:rPr>
                <w:rFonts w:cs="Times New Roman"/>
                <w:sz w:val="20"/>
                <w:szCs w:val="20"/>
              </w:rPr>
              <w:t>mērķtirgos</w:t>
            </w:r>
            <w:proofErr w:type="spellEnd"/>
            <w:r w:rsidRPr="003A525A">
              <w:rPr>
                <w:rFonts w:cs="Times New Roman"/>
                <w:sz w:val="20"/>
                <w:szCs w:val="20"/>
              </w:rPr>
              <w:t xml:space="preserve"> (Latvija, Lietuva, Igaunija, Baltkrievija</w:t>
            </w:r>
            <w:r w:rsidR="003A525A">
              <w:rPr>
                <w:rFonts w:cs="Times New Roman"/>
                <w:sz w:val="20"/>
                <w:szCs w:val="20"/>
              </w:rPr>
              <w:t>)</w:t>
            </w:r>
          </w:p>
          <w:p w:rsidR="00F701BC" w:rsidRPr="001E5B4E" w:rsidRDefault="00F701BC" w:rsidP="003E1973">
            <w:pPr>
              <w:pStyle w:val="ListParagraph"/>
              <w:numPr>
                <w:ilvl w:val="0"/>
                <w:numId w:val="7"/>
              </w:numPr>
              <w:rPr>
                <w:rFonts w:cs="Times New Roman"/>
                <w:spacing w:val="-4"/>
                <w:sz w:val="20"/>
                <w:szCs w:val="20"/>
              </w:rPr>
            </w:pPr>
            <w:r w:rsidRPr="001E5B4E">
              <w:rPr>
                <w:rFonts w:cs="Times New Roman"/>
                <w:spacing w:val="-4"/>
                <w:sz w:val="20"/>
                <w:szCs w:val="20"/>
              </w:rPr>
              <w:t>Ārzemju viesi Jūrmalu neatpazīst kā ves</w:t>
            </w:r>
            <w:r w:rsidR="003A525A" w:rsidRPr="001E5B4E">
              <w:rPr>
                <w:rFonts w:cs="Times New Roman"/>
                <w:spacing w:val="-4"/>
                <w:sz w:val="20"/>
                <w:szCs w:val="20"/>
              </w:rPr>
              <w:t xml:space="preserve">elības, SPA un </w:t>
            </w:r>
            <w:proofErr w:type="spellStart"/>
            <w:r w:rsidR="003A525A" w:rsidRPr="001E5B4E">
              <w:rPr>
                <w:rFonts w:cs="Times New Roman"/>
                <w:spacing w:val="-4"/>
                <w:sz w:val="20"/>
                <w:szCs w:val="20"/>
              </w:rPr>
              <w:t>labjūtes</w:t>
            </w:r>
            <w:proofErr w:type="spellEnd"/>
            <w:r w:rsidR="003A525A" w:rsidRPr="001E5B4E">
              <w:rPr>
                <w:rFonts w:cs="Times New Roman"/>
                <w:spacing w:val="-4"/>
                <w:sz w:val="20"/>
                <w:szCs w:val="20"/>
              </w:rPr>
              <w:t xml:space="preserve"> kūrortu</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Starptautiskā līmenī Jūrmalu n</w:t>
            </w:r>
            <w:r w:rsidR="003A525A">
              <w:rPr>
                <w:rFonts w:cs="Times New Roman"/>
                <w:sz w:val="20"/>
                <w:szCs w:val="20"/>
              </w:rPr>
              <w:t>eatpazīst kā MICE tūrisma vietu</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Jūrmala netiek asociēta ar ģimenes tūrisma galamērķi ar īpa</w:t>
            </w:r>
            <w:r w:rsidR="003A525A">
              <w:rPr>
                <w:rFonts w:cs="Times New Roman"/>
                <w:sz w:val="20"/>
                <w:szCs w:val="20"/>
              </w:rPr>
              <w:t>šām bērniem domātām aktivitātēm</w:t>
            </w:r>
          </w:p>
          <w:p w:rsidR="00F701BC" w:rsidRPr="003A525A" w:rsidRDefault="00F701BC" w:rsidP="003E1973">
            <w:pPr>
              <w:pStyle w:val="ListParagraph"/>
              <w:numPr>
                <w:ilvl w:val="0"/>
                <w:numId w:val="7"/>
              </w:numPr>
              <w:rPr>
                <w:rFonts w:cs="Times New Roman"/>
                <w:sz w:val="20"/>
                <w:szCs w:val="20"/>
              </w:rPr>
            </w:pPr>
            <w:r w:rsidRPr="00281DB6">
              <w:rPr>
                <w:rFonts w:cs="Times New Roman"/>
                <w:spacing w:val="-4"/>
                <w:sz w:val="20"/>
                <w:szCs w:val="20"/>
              </w:rPr>
              <w:t xml:space="preserve">Portālā </w:t>
            </w:r>
            <w:proofErr w:type="spellStart"/>
            <w:r w:rsidRPr="00281DB6">
              <w:rPr>
                <w:rFonts w:cs="Times New Roman"/>
                <w:color w:val="000000" w:themeColor="text1"/>
                <w:spacing w:val="-4"/>
                <w:sz w:val="20"/>
                <w:szCs w:val="20"/>
              </w:rPr>
              <w:t>www.visitjurmala</w:t>
            </w:r>
            <w:proofErr w:type="spellEnd"/>
            <w:r w:rsidRPr="00281DB6">
              <w:rPr>
                <w:rFonts w:cs="Times New Roman"/>
                <w:color w:val="000000" w:themeColor="text1"/>
                <w:spacing w:val="-4"/>
                <w:sz w:val="20"/>
                <w:szCs w:val="20"/>
              </w:rPr>
              <w:t xml:space="preserve"> n</w:t>
            </w:r>
            <w:r w:rsidRPr="00281DB6">
              <w:rPr>
                <w:rFonts w:cs="Times New Roman"/>
                <w:spacing w:val="-4"/>
                <w:sz w:val="20"/>
                <w:szCs w:val="20"/>
              </w:rPr>
              <w:t>etiek pietiekami profesionāli un segmentiem</w:t>
            </w:r>
            <w:r w:rsidRPr="003A525A">
              <w:rPr>
                <w:rFonts w:cs="Times New Roman"/>
                <w:sz w:val="20"/>
                <w:szCs w:val="20"/>
              </w:rPr>
              <w:t xml:space="preserve"> atbilstoši komunicēts par Jūrmalas priekšrocībām un pi</w:t>
            </w:r>
            <w:r w:rsidR="003A525A">
              <w:rPr>
                <w:rFonts w:cs="Times New Roman"/>
                <w:sz w:val="20"/>
                <w:szCs w:val="20"/>
              </w:rPr>
              <w:t>edāvājumu (īpaši B2B segmentā)</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lastRenderedPageBreak/>
              <w:t>Vāja Jūrmalas</w:t>
            </w:r>
            <w:r w:rsidR="007F1389" w:rsidRPr="003A525A">
              <w:rPr>
                <w:rFonts w:cs="Times New Roman"/>
                <w:sz w:val="20"/>
                <w:szCs w:val="20"/>
              </w:rPr>
              <w:t xml:space="preserve"> </w:t>
            </w:r>
            <w:r w:rsidRPr="003A525A">
              <w:rPr>
                <w:rFonts w:cs="Times New Roman"/>
                <w:sz w:val="20"/>
                <w:szCs w:val="20"/>
              </w:rPr>
              <w:t>priekšrocību popularizēšana Latvijā, tāpēc populārākas kļūst “jaunās” tū</w:t>
            </w:r>
            <w:r w:rsidR="003A525A">
              <w:rPr>
                <w:rFonts w:cs="Times New Roman"/>
                <w:sz w:val="20"/>
                <w:szCs w:val="20"/>
              </w:rPr>
              <w:t>risma vietas – Ventspils, Cēsis</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Iztrūkst mērķtiecīga un profesionāla Jūrmalas kā veselības un MICE tūrisma galamērķa virzīšana tirgū (atbildī</w:t>
            </w:r>
            <w:r w:rsidR="003A525A">
              <w:rPr>
                <w:rFonts w:cs="Times New Roman"/>
                <w:sz w:val="20"/>
                <w:szCs w:val="20"/>
              </w:rPr>
              <w:t>gie, mērķi, plāns un rezultāti)</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Vides reklāma par pasākumiem Jūrmalā galvenokārt latviski vai krieviski, kas ierobežo informācijas pieejamību angliski runājošiem</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 xml:space="preserve">Portāla </w:t>
            </w:r>
            <w:proofErr w:type="spellStart"/>
            <w:r w:rsidRPr="003A525A">
              <w:rPr>
                <w:rFonts w:cs="Times New Roman"/>
                <w:sz w:val="20"/>
                <w:szCs w:val="20"/>
              </w:rPr>
              <w:t>vissitjurmala.lv</w:t>
            </w:r>
            <w:proofErr w:type="spellEnd"/>
            <w:r w:rsidRPr="003A525A">
              <w:rPr>
                <w:rFonts w:cs="Times New Roman"/>
                <w:sz w:val="20"/>
                <w:szCs w:val="20"/>
              </w:rPr>
              <w:t xml:space="preserve"> saturiskā un tehniskā kvalitāte ir zema (mājas lapu optimizēšana, atgriezeniskā saite no sociāliem tīkliem, atslēgvārdi, ielādes ātrums utt.)</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Mazs un neparedzams tūrisma mārketinga budžets, kā rezultātā nepieciešamās, plānotās aktivitātes iespējams realizēt tikai daļēji, kā rezultātā kopējā tūrisma mārketinga efektivitāte ir zemāka</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Uzņēmēji ir neapmierināti ar Jūrmalas kā ceļojuma galamērķa mārketingu ārējos tirgos (intensitāte, secīgums)</w:t>
            </w:r>
          </w:p>
        </w:tc>
      </w:tr>
      <w:tr w:rsidR="00F701BC" w:rsidRPr="003A525A" w:rsidTr="00A90A7B">
        <w:trPr>
          <w:trHeight w:val="284"/>
        </w:trPr>
        <w:tc>
          <w:tcPr>
            <w:tcW w:w="9634" w:type="dxa"/>
            <w:gridSpan w:val="2"/>
            <w:shd w:val="clear" w:color="auto" w:fill="B28751"/>
          </w:tcPr>
          <w:p w:rsidR="00F701BC" w:rsidRPr="003A525A" w:rsidRDefault="00F701BC" w:rsidP="003A525A">
            <w:pPr>
              <w:jc w:val="center"/>
              <w:rPr>
                <w:rFonts w:cs="Times New Roman"/>
                <w:b/>
                <w:sz w:val="20"/>
                <w:szCs w:val="20"/>
              </w:rPr>
            </w:pPr>
            <w:r w:rsidRPr="003A525A">
              <w:rPr>
                <w:rFonts w:cs="Times New Roman"/>
                <w:b/>
                <w:sz w:val="20"/>
                <w:szCs w:val="20"/>
              </w:rPr>
              <w:lastRenderedPageBreak/>
              <w:t>Vide</w:t>
            </w:r>
          </w:p>
        </w:tc>
      </w:tr>
      <w:tr w:rsidR="00F701BC" w:rsidRPr="003A525A" w:rsidTr="002E0ABC">
        <w:tc>
          <w:tcPr>
            <w:tcW w:w="3510" w:type="dxa"/>
          </w:tcPr>
          <w:p w:rsidR="00F701BC" w:rsidRPr="003A525A" w:rsidRDefault="00F701BC" w:rsidP="003E1973">
            <w:pPr>
              <w:pStyle w:val="ListParagraph"/>
              <w:numPr>
                <w:ilvl w:val="0"/>
                <w:numId w:val="6"/>
              </w:numPr>
              <w:rPr>
                <w:rFonts w:cs="Times New Roman"/>
                <w:sz w:val="20"/>
                <w:szCs w:val="20"/>
              </w:rPr>
            </w:pPr>
            <w:r w:rsidRPr="003A525A">
              <w:rPr>
                <w:rFonts w:cs="Times New Roman"/>
                <w:sz w:val="20"/>
                <w:szCs w:val="20"/>
              </w:rPr>
              <w:t>Sakārtota, tīra un</w:t>
            </w:r>
            <w:r w:rsidR="003A525A">
              <w:rPr>
                <w:rFonts w:cs="Times New Roman"/>
                <w:sz w:val="20"/>
                <w:szCs w:val="20"/>
              </w:rPr>
              <w:t xml:space="preserve"> skaista pilsētvide un pludmale</w:t>
            </w:r>
          </w:p>
          <w:p w:rsidR="00F701BC" w:rsidRPr="003A525A" w:rsidRDefault="00F701BC" w:rsidP="003E1973">
            <w:pPr>
              <w:pStyle w:val="ListParagraph"/>
              <w:numPr>
                <w:ilvl w:val="0"/>
                <w:numId w:val="6"/>
              </w:numPr>
              <w:rPr>
                <w:rFonts w:cs="Times New Roman"/>
                <w:sz w:val="20"/>
                <w:szCs w:val="20"/>
              </w:rPr>
            </w:pPr>
            <w:r w:rsidRPr="003A525A">
              <w:rPr>
                <w:rFonts w:cs="Times New Roman"/>
                <w:sz w:val="20"/>
                <w:szCs w:val="20"/>
              </w:rPr>
              <w:t>Krieviski runājošiem t</w:t>
            </w:r>
            <w:r w:rsidR="003A525A">
              <w:rPr>
                <w:rFonts w:cs="Times New Roman"/>
                <w:sz w:val="20"/>
                <w:szCs w:val="20"/>
              </w:rPr>
              <w:t>ūristiem draudzīga valodas vide</w:t>
            </w:r>
          </w:p>
          <w:p w:rsidR="00F701BC" w:rsidRPr="003A525A" w:rsidRDefault="00F701BC" w:rsidP="003E1973">
            <w:pPr>
              <w:pStyle w:val="ListParagraph"/>
              <w:numPr>
                <w:ilvl w:val="0"/>
                <w:numId w:val="6"/>
              </w:numPr>
              <w:rPr>
                <w:rFonts w:cs="Times New Roman"/>
                <w:sz w:val="20"/>
                <w:szCs w:val="20"/>
              </w:rPr>
            </w:pPr>
            <w:r w:rsidRPr="003A525A">
              <w:rPr>
                <w:rFonts w:cs="Times New Roman"/>
                <w:sz w:val="20"/>
                <w:szCs w:val="20"/>
              </w:rPr>
              <w:t>Velobraucējiem un gājējiem draudzīga</w:t>
            </w:r>
            <w:r w:rsidR="003A525A">
              <w:rPr>
                <w:rFonts w:cs="Times New Roman"/>
                <w:sz w:val="20"/>
                <w:szCs w:val="20"/>
              </w:rPr>
              <w:t xml:space="preserve"> vide Jūrmalas tūrisma zonā</w:t>
            </w:r>
          </w:p>
          <w:p w:rsidR="00F701BC" w:rsidRPr="003A525A" w:rsidRDefault="00F701BC" w:rsidP="003E1973">
            <w:pPr>
              <w:pStyle w:val="ListParagraph"/>
              <w:numPr>
                <w:ilvl w:val="0"/>
                <w:numId w:val="6"/>
              </w:numPr>
              <w:rPr>
                <w:rFonts w:cs="Times New Roman"/>
                <w:sz w:val="20"/>
                <w:szCs w:val="20"/>
              </w:rPr>
            </w:pPr>
            <w:r w:rsidRPr="003A525A">
              <w:rPr>
                <w:rFonts w:cs="Times New Roman"/>
                <w:sz w:val="20"/>
                <w:szCs w:val="20"/>
              </w:rPr>
              <w:t xml:space="preserve">Vēsturiskā </w:t>
            </w:r>
            <w:proofErr w:type="spellStart"/>
            <w:r w:rsidRPr="003A525A">
              <w:rPr>
                <w:rFonts w:cs="Times New Roman"/>
                <w:sz w:val="20"/>
                <w:szCs w:val="20"/>
              </w:rPr>
              <w:t>kūrort</w:t>
            </w:r>
            <w:r w:rsidR="003A525A">
              <w:rPr>
                <w:rFonts w:cs="Times New Roman"/>
                <w:sz w:val="20"/>
                <w:szCs w:val="20"/>
              </w:rPr>
              <w:t>vide</w:t>
            </w:r>
            <w:proofErr w:type="spellEnd"/>
            <w:r w:rsidR="003A525A">
              <w:rPr>
                <w:rFonts w:cs="Times New Roman"/>
                <w:sz w:val="20"/>
                <w:szCs w:val="20"/>
              </w:rPr>
              <w:t xml:space="preserve"> ar pievilcīgu koka apbūvi</w:t>
            </w:r>
          </w:p>
        </w:tc>
        <w:tc>
          <w:tcPr>
            <w:tcW w:w="6124" w:type="dxa"/>
          </w:tcPr>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Nav radošas un veselību rosinošas atmosfēras un vides elementu, kas papildinātu viesu aktivitātes pilsētas teritorijā</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Pārāk intensīva tūristu plūsma sezonā, nedēļas nogalēs un pasākumu laikā, kas rada iespaidu par pārāk uz tūristiem orientētu vidi, kur nav piedzīvojama vietējā atmosfēra (Jomas iela)</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Ārzemju viesu skatījumā pietrūkst vietējā “</w:t>
            </w:r>
            <w:proofErr w:type="spellStart"/>
            <w:r w:rsidRPr="003A525A">
              <w:rPr>
                <w:rFonts w:cs="Times New Roman"/>
                <w:sz w:val="20"/>
                <w:szCs w:val="20"/>
              </w:rPr>
              <w:t>dzīvelīguma</w:t>
            </w:r>
            <w:proofErr w:type="spellEnd"/>
            <w:r w:rsidRPr="003A525A">
              <w:rPr>
                <w:rFonts w:cs="Times New Roman"/>
                <w:sz w:val="20"/>
                <w:szCs w:val="20"/>
              </w:rPr>
              <w:t>”, pārāk liela orientēšanās uz tūristiem, ko izjūt Jomas ielā</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Nepietiekams skaits, higiēnas prasībām un bērniem</w:t>
            </w:r>
            <w:r w:rsidR="007F1389" w:rsidRPr="003A525A">
              <w:rPr>
                <w:rFonts w:cs="Times New Roman"/>
                <w:sz w:val="20"/>
                <w:szCs w:val="20"/>
              </w:rPr>
              <w:t xml:space="preserve"> </w:t>
            </w:r>
            <w:r w:rsidRPr="003A525A">
              <w:rPr>
                <w:rFonts w:cs="Times New Roman"/>
                <w:sz w:val="20"/>
                <w:szCs w:val="20"/>
              </w:rPr>
              <w:t>neatbilstošas sabiedriskās tualetes pludmalē un uz ielām</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Izklaides iepirkšanās piedāvājums ir neattīstīts. Iepirkšanās vietu piedāvājums un kvalitāte nerada vienota iepirkšanās klastera iespaidu (veikali ir ar pārāk atšķirīgu preču klāstu, kvalitātes un cenu līmeni un mērķa auditoriju), kā rezultātā viesi iepirkšanās iespējas Jūrmalā vērtē zemu</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Nepietiekama tūrisma informācija</w:t>
            </w:r>
            <w:r w:rsidR="007F1389" w:rsidRPr="003A525A">
              <w:rPr>
                <w:rFonts w:cs="Times New Roman"/>
                <w:sz w:val="20"/>
                <w:szCs w:val="20"/>
              </w:rPr>
              <w:t xml:space="preserve"> </w:t>
            </w:r>
            <w:r w:rsidRPr="003A525A">
              <w:rPr>
                <w:rFonts w:cs="Times New Roman"/>
                <w:sz w:val="20"/>
                <w:szCs w:val="20"/>
              </w:rPr>
              <w:t xml:space="preserve">uz tūrisma piesaistes objektiem un </w:t>
            </w:r>
            <w:proofErr w:type="spellStart"/>
            <w:r w:rsidRPr="003A525A">
              <w:rPr>
                <w:rFonts w:cs="Times New Roman"/>
                <w:sz w:val="20"/>
                <w:szCs w:val="20"/>
              </w:rPr>
              <w:t>un</w:t>
            </w:r>
            <w:proofErr w:type="spellEnd"/>
            <w:r w:rsidRPr="003A525A">
              <w:rPr>
                <w:rFonts w:cs="Times New Roman"/>
                <w:sz w:val="20"/>
                <w:szCs w:val="20"/>
              </w:rPr>
              <w:t xml:space="preserve"> norādes uz ielām angļu valodā</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Nepietiekams skaits bankomātu</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Nesakoptas ēkas un teritorijas bojā kopējo pilsētas iespaidu</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Vietējie iedzīvotāji ar vājām angļu valodas zināšanām un atsevišķām neviesmīlības izpausmēm</w:t>
            </w:r>
          </w:p>
          <w:p w:rsidR="00F701BC" w:rsidRPr="003A525A" w:rsidRDefault="00F701BC" w:rsidP="003E1973">
            <w:pPr>
              <w:pStyle w:val="ListParagraph"/>
              <w:numPr>
                <w:ilvl w:val="0"/>
                <w:numId w:val="7"/>
              </w:numPr>
              <w:spacing w:after="120"/>
              <w:rPr>
                <w:rFonts w:cs="Times New Roman"/>
                <w:sz w:val="20"/>
                <w:szCs w:val="20"/>
              </w:rPr>
            </w:pPr>
            <w:r w:rsidRPr="003A525A">
              <w:rPr>
                <w:rFonts w:cs="Times New Roman"/>
                <w:sz w:val="20"/>
                <w:szCs w:val="20"/>
              </w:rPr>
              <w:t xml:space="preserve">Vietām zema veloceliņu kvalitāte, trūkst </w:t>
            </w:r>
            <w:proofErr w:type="spellStart"/>
            <w:r w:rsidRPr="003A525A">
              <w:rPr>
                <w:rFonts w:cs="Times New Roman"/>
                <w:sz w:val="20"/>
                <w:szCs w:val="20"/>
              </w:rPr>
              <w:t>velotūrismam</w:t>
            </w:r>
            <w:proofErr w:type="spellEnd"/>
            <w:r w:rsidRPr="003A525A">
              <w:rPr>
                <w:rFonts w:cs="Times New Roman"/>
                <w:sz w:val="20"/>
                <w:szCs w:val="20"/>
              </w:rPr>
              <w:t xml:space="preserve"> specifiskās</w:t>
            </w:r>
            <w:r w:rsidR="003A525A">
              <w:rPr>
                <w:rFonts w:cs="Times New Roman"/>
                <w:sz w:val="20"/>
                <w:szCs w:val="20"/>
              </w:rPr>
              <w:t xml:space="preserve"> infrastruktūras un pakalpojumi</w:t>
            </w:r>
          </w:p>
        </w:tc>
      </w:tr>
      <w:tr w:rsidR="00F701BC" w:rsidRPr="003A525A" w:rsidTr="00A90A7B">
        <w:trPr>
          <w:trHeight w:val="284"/>
        </w:trPr>
        <w:tc>
          <w:tcPr>
            <w:tcW w:w="9634" w:type="dxa"/>
            <w:gridSpan w:val="2"/>
            <w:shd w:val="clear" w:color="auto" w:fill="B28751"/>
          </w:tcPr>
          <w:p w:rsidR="00F701BC" w:rsidRPr="003A525A" w:rsidRDefault="00F701BC" w:rsidP="00845B65">
            <w:pPr>
              <w:jc w:val="center"/>
              <w:rPr>
                <w:rFonts w:cs="Times New Roman"/>
                <w:b/>
                <w:sz w:val="20"/>
                <w:szCs w:val="20"/>
              </w:rPr>
            </w:pPr>
            <w:r w:rsidRPr="003A525A">
              <w:rPr>
                <w:rFonts w:cs="Times New Roman"/>
                <w:b/>
                <w:sz w:val="20"/>
                <w:szCs w:val="20"/>
              </w:rPr>
              <w:t>Tūrisma plānošana un uzņēmējdarbības vide</w:t>
            </w:r>
          </w:p>
        </w:tc>
      </w:tr>
      <w:tr w:rsidR="00F701BC" w:rsidRPr="003A525A" w:rsidTr="002E0ABC">
        <w:tc>
          <w:tcPr>
            <w:tcW w:w="3510" w:type="dxa"/>
          </w:tcPr>
          <w:p w:rsidR="00F701BC" w:rsidRPr="003A525A" w:rsidRDefault="00F701BC" w:rsidP="003E1973">
            <w:pPr>
              <w:pStyle w:val="ListParagraph"/>
              <w:numPr>
                <w:ilvl w:val="0"/>
                <w:numId w:val="6"/>
              </w:numPr>
              <w:rPr>
                <w:rFonts w:cs="Times New Roman"/>
                <w:sz w:val="20"/>
                <w:szCs w:val="20"/>
              </w:rPr>
            </w:pPr>
            <w:r w:rsidRPr="003A525A">
              <w:rPr>
                <w:rFonts w:cs="Times New Roman"/>
                <w:sz w:val="20"/>
                <w:szCs w:val="20"/>
              </w:rPr>
              <w:t xml:space="preserve">Tūrisms kā viena no </w:t>
            </w:r>
            <w:r w:rsidR="003A525A">
              <w:rPr>
                <w:rFonts w:cs="Times New Roman"/>
                <w:sz w:val="20"/>
                <w:szCs w:val="20"/>
              </w:rPr>
              <w:t>pilsētas galvenajām prioritātēm</w:t>
            </w:r>
          </w:p>
          <w:p w:rsidR="00F701BC" w:rsidRPr="003A525A" w:rsidRDefault="00F701BC" w:rsidP="003E1973">
            <w:pPr>
              <w:pStyle w:val="ListParagraph"/>
              <w:numPr>
                <w:ilvl w:val="0"/>
                <w:numId w:val="6"/>
              </w:numPr>
              <w:rPr>
                <w:rFonts w:cs="Times New Roman"/>
                <w:sz w:val="20"/>
                <w:szCs w:val="20"/>
              </w:rPr>
            </w:pPr>
            <w:r w:rsidRPr="003A525A">
              <w:rPr>
                <w:rFonts w:cs="Times New Roman"/>
                <w:sz w:val="20"/>
                <w:szCs w:val="20"/>
              </w:rPr>
              <w:t>Tūrisma plānošanas dokumen</w:t>
            </w:r>
            <w:r w:rsidR="003A525A">
              <w:rPr>
                <w:rFonts w:cs="Times New Roman"/>
                <w:sz w:val="20"/>
                <w:szCs w:val="20"/>
              </w:rPr>
              <w:t>ti (ilgtermiņa, vidēja termiņa)</w:t>
            </w:r>
          </w:p>
          <w:p w:rsidR="00F701BC" w:rsidRPr="003A525A" w:rsidRDefault="00F701BC" w:rsidP="003E1973">
            <w:pPr>
              <w:pStyle w:val="ListParagraph"/>
              <w:numPr>
                <w:ilvl w:val="0"/>
                <w:numId w:val="6"/>
              </w:numPr>
              <w:rPr>
                <w:rFonts w:cs="Times New Roman"/>
                <w:sz w:val="20"/>
                <w:szCs w:val="20"/>
              </w:rPr>
            </w:pPr>
            <w:r w:rsidRPr="003A525A">
              <w:rPr>
                <w:rFonts w:cs="Times New Roman"/>
                <w:sz w:val="20"/>
                <w:szCs w:val="20"/>
              </w:rPr>
              <w:t>Jūrmalas pašvaldības atbalsta programma konferenču organizēšana</w:t>
            </w:r>
            <w:r w:rsidR="003A525A">
              <w:rPr>
                <w:rFonts w:cs="Times New Roman"/>
                <w:sz w:val="20"/>
                <w:szCs w:val="20"/>
              </w:rPr>
              <w:t>i</w:t>
            </w:r>
          </w:p>
        </w:tc>
        <w:tc>
          <w:tcPr>
            <w:tcW w:w="6124" w:type="dxa"/>
          </w:tcPr>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Ņemot vērā tūrisma augsto prioritāti, neatbilstoša tūrisma pārvaldības organizatoriskā struktūra pašvaldībā</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Plānošanas dokumentos iekļauto aktivitāšu neīstenošana, jo netiek piešķirts plānotais budžets</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Tūrisma un viesmīlības uzņēmējiem nedraudzīga, neatbalstoša pašvaldības darbinieku attieksme</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Biznesam nedraudzīga iebraukšanas caurlaižu sistēma (darbaspēka sadārdzināšanās, neveicina Rīga+ Jūrmala piedāvājumu veidošanu, MICE utt.)</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Uzņēmēju skatījumā pašvaldībai un uzņēmējiem nav vienota vīzija un prioritātes tūrisma attīstībā, kā arī pašvaldības struktūras nav vienotas savā starpā attiecībā uz tūrisma attīstību</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Tūrisma nodaļas darbinieku kapacitāte nav pietiekama;</w:t>
            </w:r>
          </w:p>
          <w:p w:rsidR="00F701BC" w:rsidRPr="003A525A" w:rsidRDefault="00F701BC" w:rsidP="003E1973">
            <w:pPr>
              <w:pStyle w:val="ListParagraph"/>
              <w:numPr>
                <w:ilvl w:val="0"/>
                <w:numId w:val="7"/>
              </w:numPr>
              <w:rPr>
                <w:rFonts w:cs="Times New Roman"/>
                <w:sz w:val="20"/>
                <w:szCs w:val="20"/>
              </w:rPr>
            </w:pPr>
            <w:r w:rsidRPr="003A525A">
              <w:rPr>
                <w:rFonts w:cs="Times New Roman"/>
                <w:sz w:val="20"/>
                <w:szCs w:val="20"/>
              </w:rPr>
              <w:t>Nav pieejami nozīmīgi, ticami</w:t>
            </w:r>
            <w:r w:rsidR="007F1389" w:rsidRPr="003A525A">
              <w:rPr>
                <w:rFonts w:cs="Times New Roman"/>
                <w:sz w:val="20"/>
                <w:szCs w:val="20"/>
              </w:rPr>
              <w:t xml:space="preserve"> </w:t>
            </w:r>
            <w:r w:rsidRPr="003A525A">
              <w:rPr>
                <w:rFonts w:cs="Times New Roman"/>
                <w:sz w:val="20"/>
                <w:szCs w:val="20"/>
              </w:rPr>
              <w:t>Jūrmalas tūrisma attīstību un tendences raksturojošie statistikas dati, kas būtu izmantojami uzņēmējdarbības plānošanai</w:t>
            </w:r>
          </w:p>
          <w:p w:rsidR="00F701BC" w:rsidRPr="003A525A" w:rsidRDefault="00F701BC" w:rsidP="003E1973">
            <w:pPr>
              <w:pStyle w:val="ListParagraph"/>
              <w:numPr>
                <w:ilvl w:val="0"/>
                <w:numId w:val="7"/>
              </w:numPr>
              <w:rPr>
                <w:rFonts w:cs="Times New Roman"/>
                <w:bCs/>
                <w:sz w:val="20"/>
                <w:szCs w:val="20"/>
              </w:rPr>
            </w:pPr>
            <w:r w:rsidRPr="003A525A">
              <w:rPr>
                <w:rFonts w:cs="Times New Roman"/>
                <w:sz w:val="20"/>
                <w:szCs w:val="20"/>
              </w:rPr>
              <w:t>Nav izstrādāti risinājumi nekomerciālā izmitināšanas sektora darbības organizēšanai (sadarbības/</w:t>
            </w:r>
            <w:r w:rsidR="003A525A">
              <w:rPr>
                <w:rFonts w:cs="Times New Roman"/>
                <w:sz w:val="20"/>
                <w:szCs w:val="20"/>
              </w:rPr>
              <w:t>dalīšanās ekonomikas izpausmes)</w:t>
            </w:r>
          </w:p>
        </w:tc>
      </w:tr>
    </w:tbl>
    <w:p w:rsidR="008E41CA" w:rsidRPr="00EB7E4E" w:rsidRDefault="008E41CA" w:rsidP="008E41CA">
      <w:pPr>
        <w:spacing w:after="0" w:line="240" w:lineRule="auto"/>
        <w:jc w:val="both"/>
        <w:rPr>
          <w:rFonts w:ascii="Times New Roman" w:hAnsi="Times New Roman" w:cs="Times New Roman"/>
        </w:rPr>
      </w:pPr>
    </w:p>
    <w:p w:rsidR="008E41CA" w:rsidRPr="00845B65" w:rsidRDefault="00281DB6" w:rsidP="00281DB6">
      <w:pPr>
        <w:pStyle w:val="Heading4"/>
      </w:pPr>
      <w:bookmarkStart w:id="75" w:name="_Toc485683718"/>
      <w:bookmarkStart w:id="76" w:name="_Toc493519169"/>
      <w:bookmarkStart w:id="77" w:name="_Toc493690872"/>
      <w:bookmarkStart w:id="78" w:name="_Toc494098468"/>
      <w:bookmarkStart w:id="79" w:name="_Toc494099332"/>
      <w:r>
        <w:lastRenderedPageBreak/>
        <w:t xml:space="preserve">1.1.4.2. </w:t>
      </w:r>
      <w:r w:rsidR="008E41CA" w:rsidRPr="00845B65">
        <w:t>Ārējās vides analīze (izdevības un draudi)</w:t>
      </w:r>
      <w:bookmarkEnd w:id="75"/>
      <w:bookmarkEnd w:id="76"/>
      <w:bookmarkEnd w:id="77"/>
      <w:bookmarkEnd w:id="78"/>
      <w:bookmarkEnd w:id="79"/>
    </w:p>
    <w:p w:rsidR="008E41CA" w:rsidRPr="00845B65" w:rsidRDefault="00346181" w:rsidP="00281DB6">
      <w:pPr>
        <w:pStyle w:val="Pamats"/>
      </w:pPr>
      <w:r>
        <w:rPr>
          <w:rFonts w:ascii="Georgia" w:hAnsi="Georgia"/>
          <w:noProof/>
          <w:color w:val="2F5496" w:themeColor="accent5" w:themeShade="BF"/>
          <w:sz w:val="48"/>
          <w:szCs w:val="48"/>
          <w:lang w:eastAsia="lv-LV"/>
        </w:rPr>
        <w:drawing>
          <wp:anchor distT="0" distB="0" distL="114300" distR="114300" simplePos="0" relativeHeight="251756544" behindDoc="1" locked="1" layoutInCell="1" allowOverlap="1" wp14:anchorId="30519E8C" wp14:editId="463C3408">
            <wp:simplePos x="0" y="0"/>
            <wp:positionH relativeFrom="page">
              <wp:posOffset>635</wp:posOffset>
            </wp:positionH>
            <wp:positionV relativeFrom="margin">
              <wp:posOffset>-721360</wp:posOffset>
            </wp:positionV>
            <wp:extent cx="739775" cy="11345545"/>
            <wp:effectExtent l="0" t="0" r="3175" b="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8E41CA" w:rsidRPr="00845B65">
        <w:t>Iespēju un draudu analīz</w:t>
      </w:r>
      <w:r w:rsidR="008E41CA" w:rsidRPr="00845B65">
        <w:rPr>
          <w:shd w:val="clear" w:color="auto" w:fill="FFFFFF" w:themeFill="background1"/>
        </w:rPr>
        <w:t xml:space="preserve">e (skatīt </w:t>
      </w:r>
      <w:r w:rsidR="00845B65" w:rsidRPr="00845B65">
        <w:rPr>
          <w:shd w:val="clear" w:color="auto" w:fill="FFFFFF" w:themeFill="background1"/>
        </w:rPr>
        <w:t>1.</w:t>
      </w:r>
      <w:r w:rsidR="006F0085" w:rsidRPr="00845B65">
        <w:rPr>
          <w:shd w:val="clear" w:color="auto" w:fill="FFFFFF" w:themeFill="background1"/>
        </w:rPr>
        <w:t>22.</w:t>
      </w:r>
      <w:r w:rsidR="006019B0" w:rsidRPr="00845B65">
        <w:rPr>
          <w:shd w:val="clear" w:color="auto" w:fill="FFFFFF" w:themeFill="background1"/>
        </w:rPr>
        <w:t xml:space="preserve"> tabulu</w:t>
      </w:r>
      <w:r w:rsidR="008E41CA" w:rsidRPr="00845B65">
        <w:rPr>
          <w:shd w:val="clear" w:color="auto" w:fill="FFFFFF" w:themeFill="background1"/>
        </w:rPr>
        <w:t>) i</w:t>
      </w:r>
      <w:r w:rsidR="008E41CA" w:rsidRPr="00845B65">
        <w:t>dentificē tendences un norises ārējā vidē, kuras var izmantot kā izdevības vai arī kuru ietekme jācenšas mazināt ar dažādu aktivitāšu palīdzību.</w:t>
      </w:r>
    </w:p>
    <w:p w:rsidR="006F0085" w:rsidRDefault="006F0085" w:rsidP="00281DB6">
      <w:pPr>
        <w:pStyle w:val="Pamats"/>
      </w:pPr>
    </w:p>
    <w:p w:rsidR="008E41CA" w:rsidRPr="00281DB6" w:rsidRDefault="00845B65" w:rsidP="00281DB6">
      <w:pPr>
        <w:pStyle w:val="Pamats"/>
        <w:jc w:val="right"/>
        <w:rPr>
          <w:i/>
        </w:rPr>
      </w:pPr>
      <w:r w:rsidRPr="00281DB6">
        <w:rPr>
          <w:i/>
        </w:rPr>
        <w:t>1.</w:t>
      </w:r>
      <w:r w:rsidR="006F0085" w:rsidRPr="00281DB6">
        <w:rPr>
          <w:i/>
        </w:rPr>
        <w:t>22.</w:t>
      </w:r>
      <w:r w:rsidR="006019B0" w:rsidRPr="00281DB6">
        <w:rPr>
          <w:i/>
        </w:rPr>
        <w:t xml:space="preserve"> </w:t>
      </w:r>
      <w:r w:rsidR="006F0085" w:rsidRPr="00281DB6">
        <w:rPr>
          <w:i/>
        </w:rPr>
        <w:t xml:space="preserve">tabula </w:t>
      </w:r>
    </w:p>
    <w:p w:rsidR="008E41CA" w:rsidRPr="00BC032C" w:rsidRDefault="008E41CA" w:rsidP="00281DB6">
      <w:pPr>
        <w:pStyle w:val="Tabulasvirsraksts"/>
      </w:pPr>
      <w:bookmarkStart w:id="80" w:name="_Toc485683719"/>
      <w:r w:rsidRPr="00BC032C">
        <w:t>Izdevības un draudi Jūrmalas tūrisma attīstībai</w:t>
      </w:r>
      <w:bookmarkEnd w:id="80"/>
    </w:p>
    <w:tbl>
      <w:tblPr>
        <w:tblStyle w:val="TableGrid"/>
        <w:tblW w:w="9634" w:type="dxa"/>
        <w:tblLook w:val="00A0" w:firstRow="1" w:lastRow="0" w:firstColumn="1" w:lastColumn="0" w:noHBand="0" w:noVBand="0"/>
      </w:tblPr>
      <w:tblGrid>
        <w:gridCol w:w="4503"/>
        <w:gridCol w:w="5131"/>
      </w:tblGrid>
      <w:tr w:rsidR="00845B65" w:rsidRPr="00281DB6" w:rsidTr="00845B65">
        <w:tc>
          <w:tcPr>
            <w:tcW w:w="4503" w:type="dxa"/>
            <w:shd w:val="clear" w:color="auto" w:fill="B28751"/>
          </w:tcPr>
          <w:p w:rsidR="008E41CA" w:rsidRPr="00281DB6" w:rsidRDefault="008E41CA" w:rsidP="008E41CA">
            <w:pPr>
              <w:jc w:val="center"/>
              <w:rPr>
                <w:rFonts w:cs="Times New Roman"/>
                <w:b/>
                <w:color w:val="FFFFFF" w:themeColor="background1"/>
                <w:sz w:val="20"/>
                <w:szCs w:val="20"/>
              </w:rPr>
            </w:pPr>
            <w:r w:rsidRPr="00281DB6">
              <w:rPr>
                <w:rFonts w:cs="Times New Roman"/>
                <w:b/>
                <w:color w:val="FFFFFF" w:themeColor="background1"/>
                <w:sz w:val="20"/>
                <w:szCs w:val="20"/>
              </w:rPr>
              <w:t>Izdevības</w:t>
            </w:r>
          </w:p>
        </w:tc>
        <w:tc>
          <w:tcPr>
            <w:tcW w:w="5131" w:type="dxa"/>
            <w:shd w:val="clear" w:color="auto" w:fill="B28751"/>
          </w:tcPr>
          <w:p w:rsidR="008E41CA" w:rsidRPr="00281DB6" w:rsidRDefault="008E41CA" w:rsidP="008E41CA">
            <w:pPr>
              <w:jc w:val="center"/>
              <w:rPr>
                <w:rFonts w:cs="Times New Roman"/>
                <w:b/>
                <w:color w:val="FFFFFF" w:themeColor="background1"/>
                <w:sz w:val="20"/>
                <w:szCs w:val="20"/>
              </w:rPr>
            </w:pPr>
            <w:r w:rsidRPr="00281DB6">
              <w:rPr>
                <w:rFonts w:cs="Times New Roman"/>
                <w:b/>
                <w:color w:val="FFFFFF" w:themeColor="background1"/>
                <w:sz w:val="20"/>
                <w:szCs w:val="20"/>
              </w:rPr>
              <w:t>Draudi</w:t>
            </w:r>
          </w:p>
        </w:tc>
      </w:tr>
      <w:tr w:rsidR="008E41CA" w:rsidRPr="00281DB6" w:rsidTr="002E0ABC">
        <w:tc>
          <w:tcPr>
            <w:tcW w:w="4503" w:type="dxa"/>
          </w:tcPr>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 xml:space="preserve">Veselīga dzīvesveida attīstība rada pieprasījumu SPA, </w:t>
            </w:r>
            <w:proofErr w:type="spellStart"/>
            <w:r w:rsidRPr="00281DB6">
              <w:rPr>
                <w:rFonts w:cs="Times New Roman"/>
                <w:sz w:val="20"/>
                <w:szCs w:val="20"/>
              </w:rPr>
              <w:t>labjūtes</w:t>
            </w:r>
            <w:proofErr w:type="spellEnd"/>
            <w:r w:rsidRPr="00281DB6">
              <w:rPr>
                <w:rFonts w:cs="Times New Roman"/>
                <w:sz w:val="20"/>
                <w:szCs w:val="20"/>
              </w:rPr>
              <w:t xml:space="preserve"> un rehabilitācijas pakalpojumiem un atpūtai pie dabas</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Veselības un MICE tūrisms kā Latvijas tūrisma attīstības prioritātes nacionālā līmenī. Aktīvs Latvijas nacionālais mārketings ārvalstu tūristu piesaistei īpaši veicinot veselības un MICE tūrisma attīstību</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Tehnoloģi</w:t>
            </w:r>
            <w:r w:rsidR="00436C4C" w:rsidRPr="00281DB6">
              <w:rPr>
                <w:rFonts w:cs="Times New Roman"/>
                <w:sz w:val="20"/>
                <w:szCs w:val="20"/>
              </w:rPr>
              <w:t>ju attīstība</w:t>
            </w:r>
            <w:r w:rsidR="007F1389" w:rsidRPr="00281DB6">
              <w:rPr>
                <w:rFonts w:cs="Times New Roman"/>
                <w:sz w:val="20"/>
                <w:szCs w:val="20"/>
              </w:rPr>
              <w:t xml:space="preserve"> </w:t>
            </w:r>
            <w:r w:rsidRPr="00281DB6">
              <w:rPr>
                <w:rFonts w:cs="Times New Roman"/>
                <w:sz w:val="20"/>
                <w:szCs w:val="20"/>
              </w:rPr>
              <w:t>atvieglo komunikāciju ar potenciālajiem tūristiem. Sociālo tīklu un sadarbības/dalīšanās ekonomikas komunikācijas instrumenti dod iespēju ātrāk un lētāk sasniegt patērētāju</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Veselības tūrisma klastera esamība un tā</w:t>
            </w:r>
            <w:r w:rsidR="007F1389" w:rsidRPr="00281DB6">
              <w:rPr>
                <w:rFonts w:cs="Times New Roman"/>
                <w:sz w:val="20"/>
                <w:szCs w:val="20"/>
              </w:rPr>
              <w:t xml:space="preserve"> </w:t>
            </w:r>
            <w:r w:rsidRPr="00281DB6">
              <w:rPr>
                <w:rFonts w:cs="Times New Roman"/>
                <w:sz w:val="20"/>
                <w:szCs w:val="20"/>
              </w:rPr>
              <w:t xml:space="preserve">aktivitātes ar potenciālu medicīnas, SPA un </w:t>
            </w:r>
            <w:proofErr w:type="spellStart"/>
            <w:r w:rsidRPr="00281DB6">
              <w:rPr>
                <w:rFonts w:cs="Times New Roman"/>
                <w:sz w:val="20"/>
                <w:szCs w:val="20"/>
              </w:rPr>
              <w:t>labjūtes</w:t>
            </w:r>
            <w:proofErr w:type="spellEnd"/>
            <w:r w:rsidRPr="00281DB6">
              <w:rPr>
                <w:rFonts w:cs="Times New Roman"/>
                <w:sz w:val="20"/>
                <w:szCs w:val="20"/>
              </w:rPr>
              <w:t xml:space="preserve"> tūristu piesaistē</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Atsevišķos tirgos (Latvijas, Krievijas, Baltkrievijas) pieaug draugu un radu apmeklējošo tūristu nozīmīgums, veidojot stabilu atkārtoti ceļojošu ārvalstu tūristu segmentu</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 xml:space="preserve">Latvijas </w:t>
            </w:r>
            <w:r w:rsidR="00436C4C" w:rsidRPr="00281DB6">
              <w:rPr>
                <w:rFonts w:cs="Times New Roman"/>
                <w:sz w:val="20"/>
                <w:szCs w:val="20"/>
              </w:rPr>
              <w:t>K</w:t>
            </w:r>
            <w:r w:rsidRPr="00281DB6">
              <w:rPr>
                <w:rFonts w:cs="Times New Roman"/>
                <w:sz w:val="20"/>
                <w:szCs w:val="20"/>
              </w:rPr>
              <w:t>onferenču un kongresu biroja izveide un tā aktivitātes, sniedz iespēju piesaistīt starptautiskus pasākumus</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Lidostas infrastruktūras attīstība dod iespēju palielināt tūristu skaitu</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Drošības situācijas izmaiņas citos galamērķos var radīt izmaiņas Eiropas ceļotāju plūsmās</w:t>
            </w:r>
            <w:r w:rsidR="006019B0" w:rsidRPr="00281DB6">
              <w:rPr>
                <w:rFonts w:cs="Times New Roman"/>
                <w:sz w:val="20"/>
                <w:szCs w:val="20"/>
              </w:rPr>
              <w:t>;</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Tūristu plūsmas pieaugums ne tikai no Eiropas, bet arī no tālajiem tirgiem (Āzija, Tuvie Austrumi, u.c.)</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Pieprasījuma palielināšanās nedēļa</w:t>
            </w:r>
            <w:r w:rsidR="00281DB6">
              <w:rPr>
                <w:rFonts w:cs="Times New Roman"/>
                <w:sz w:val="20"/>
                <w:szCs w:val="20"/>
              </w:rPr>
              <w:t>s nogales pavadīšanai ārvalstīs</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Jaunu lidojumu savienojumu atklāšana no/uz lidostu Rīga</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Latvijā pieejamo Eiropas fondu izmantošana finansējuma piesaistei</w:t>
            </w:r>
          </w:p>
          <w:p w:rsidR="00436C4C" w:rsidRPr="00281DB6" w:rsidRDefault="00436C4C" w:rsidP="003E1973">
            <w:pPr>
              <w:pStyle w:val="ListParagraph"/>
              <w:numPr>
                <w:ilvl w:val="0"/>
                <w:numId w:val="8"/>
              </w:numPr>
              <w:rPr>
                <w:rFonts w:cs="Times New Roman"/>
                <w:sz w:val="20"/>
                <w:szCs w:val="20"/>
              </w:rPr>
            </w:pPr>
            <w:r w:rsidRPr="00281DB6">
              <w:rPr>
                <w:rFonts w:cs="Times New Roman"/>
                <w:sz w:val="20"/>
                <w:szCs w:val="20"/>
              </w:rPr>
              <w:t>Tukuma “Jūrmalas”</w:t>
            </w:r>
            <w:r w:rsidR="00281DB6">
              <w:rPr>
                <w:rFonts w:cs="Times New Roman"/>
                <w:sz w:val="20"/>
                <w:szCs w:val="20"/>
              </w:rPr>
              <w:t xml:space="preserve"> lidostas perspektīvā attīstība</w:t>
            </w:r>
          </w:p>
          <w:p w:rsidR="008E41CA" w:rsidRPr="00281DB6" w:rsidRDefault="008E41CA" w:rsidP="008E41CA">
            <w:pPr>
              <w:rPr>
                <w:rFonts w:cs="Times New Roman"/>
                <w:b/>
                <w:sz w:val="20"/>
                <w:szCs w:val="20"/>
              </w:rPr>
            </w:pPr>
          </w:p>
        </w:tc>
        <w:tc>
          <w:tcPr>
            <w:tcW w:w="5131" w:type="dxa"/>
          </w:tcPr>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 xml:space="preserve">Demogrāfiskā situācija Latvijā (iedzīvotāju skaita samazināšanās, sabiedrības novecošana kā rezultātā samazinās </w:t>
            </w:r>
            <w:r w:rsidR="00436C4C" w:rsidRPr="00281DB6">
              <w:rPr>
                <w:rFonts w:cs="Times New Roman"/>
                <w:sz w:val="20"/>
                <w:szCs w:val="20"/>
              </w:rPr>
              <w:t>šī segmenta lielums un pieprasī</w:t>
            </w:r>
            <w:r w:rsidRPr="00281DB6">
              <w:rPr>
                <w:rFonts w:cs="Times New Roman"/>
                <w:sz w:val="20"/>
                <w:szCs w:val="20"/>
              </w:rPr>
              <w:t>jums)</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Izteikta pieprasījuma sezonalitāte</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Citu atraktīvu galamērķu attīstība Latvijā – infrastruktūras, piedāvājuma attīstība un paplašināšana, tēla nostiprināšana, attīstot tādas konkurējošas pilsētas kā Ventspils, Liepāja, Cēsis, Daugavpils, Rēzekne</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Vietējo iedzīvotāju vidū pieaug interese kultūras pasākumu apmeklējumam ārpus Rīgas un gatavība braukt uz pasākumiem uz attālākām Latvijas pilsētām</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Citu Latvijas galamērķu cenu konkurētspēja gan sezonā, gan ārpus sezonas</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Attīstās kaimiņvalstu pierobežas reģioni ar dabas un kultūrvēsturiskiem resursiem veidojot jaunus inovatīvus</w:t>
            </w:r>
            <w:r w:rsidR="007F1389" w:rsidRPr="00281DB6">
              <w:rPr>
                <w:rFonts w:cs="Times New Roman"/>
                <w:sz w:val="20"/>
                <w:szCs w:val="20"/>
              </w:rPr>
              <w:t xml:space="preserve"> </w:t>
            </w:r>
            <w:r w:rsidRPr="00281DB6">
              <w:rPr>
                <w:rFonts w:cs="Times New Roman"/>
                <w:spacing w:val="-2"/>
                <w:sz w:val="20"/>
                <w:szCs w:val="20"/>
              </w:rPr>
              <w:t>tūrisma produktus –Igaunijā (vienas dienas ekskursantiem</w:t>
            </w:r>
            <w:r w:rsidRPr="00281DB6">
              <w:rPr>
                <w:rFonts w:cs="Times New Roman"/>
                <w:sz w:val="20"/>
                <w:szCs w:val="20"/>
              </w:rPr>
              <w:t xml:space="preserve"> AHH</w:t>
            </w:r>
            <w:r w:rsidR="00436C4C" w:rsidRPr="00281DB6">
              <w:rPr>
                <w:rFonts w:cs="Times New Roman"/>
                <w:sz w:val="20"/>
                <w:szCs w:val="20"/>
              </w:rPr>
              <w:t>A</w:t>
            </w:r>
            <w:r w:rsidRPr="00281DB6">
              <w:rPr>
                <w:rFonts w:cs="Times New Roman"/>
                <w:sz w:val="20"/>
                <w:szCs w:val="20"/>
              </w:rPr>
              <w:t xml:space="preserve">A centrs, īsās brīvdienas Pērnavā u.c.) un Lietuvā (vienas dienas ekskursantiem Delfinārijs un Dinozauru parks Klaipēdā, mākslīgā slēpošanas trase </w:t>
            </w:r>
            <w:proofErr w:type="spellStart"/>
            <w:r w:rsidRPr="00281DB6">
              <w:rPr>
                <w:rFonts w:cs="Times New Roman"/>
                <w:sz w:val="20"/>
                <w:szCs w:val="20"/>
              </w:rPr>
              <w:t>Druskininkos</w:t>
            </w:r>
            <w:proofErr w:type="spellEnd"/>
            <w:r w:rsidRPr="00281DB6">
              <w:rPr>
                <w:rFonts w:cs="Times New Roman"/>
                <w:sz w:val="20"/>
                <w:szCs w:val="20"/>
              </w:rPr>
              <w:t>, īsās brīvdienas Palangā u.c.)</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Kaimiņvalstu kūrortu attī</w:t>
            </w:r>
            <w:r w:rsidR="00436C4C" w:rsidRPr="00281DB6">
              <w:rPr>
                <w:rFonts w:cs="Times New Roman"/>
                <w:sz w:val="20"/>
                <w:szCs w:val="20"/>
              </w:rPr>
              <w:t>stība un jaunu tūrisma piesaistes objektu un pasākumu</w:t>
            </w:r>
            <w:r w:rsidRPr="00281DB6">
              <w:rPr>
                <w:rFonts w:cs="Times New Roman"/>
                <w:sz w:val="20"/>
                <w:szCs w:val="20"/>
              </w:rPr>
              <w:t xml:space="preserve"> izveide Baltijas valstīs. Spēcīgi konkurenti SPA/</w:t>
            </w:r>
            <w:proofErr w:type="spellStart"/>
            <w:r w:rsidRPr="00281DB6">
              <w:rPr>
                <w:rFonts w:cs="Times New Roman"/>
                <w:sz w:val="20"/>
                <w:szCs w:val="20"/>
              </w:rPr>
              <w:t>labjūtes</w:t>
            </w:r>
            <w:proofErr w:type="spellEnd"/>
            <w:r w:rsidRPr="00281DB6">
              <w:rPr>
                <w:rFonts w:cs="Times New Roman"/>
                <w:sz w:val="20"/>
                <w:szCs w:val="20"/>
              </w:rPr>
              <w:t xml:space="preserve"> piedāvājumā (Pērnava, </w:t>
            </w:r>
            <w:proofErr w:type="spellStart"/>
            <w:r w:rsidRPr="00281DB6">
              <w:rPr>
                <w:rFonts w:cs="Times New Roman"/>
                <w:sz w:val="20"/>
                <w:szCs w:val="20"/>
              </w:rPr>
              <w:t>Druskininki</w:t>
            </w:r>
            <w:proofErr w:type="spellEnd"/>
            <w:r w:rsidR="00436C4C" w:rsidRPr="00281DB6">
              <w:rPr>
                <w:rFonts w:cs="Times New Roman"/>
                <w:sz w:val="20"/>
                <w:szCs w:val="20"/>
              </w:rPr>
              <w:t xml:space="preserve">, </w:t>
            </w:r>
            <w:proofErr w:type="spellStart"/>
            <w:r w:rsidR="00436C4C" w:rsidRPr="00281DB6">
              <w:rPr>
                <w:rFonts w:cs="Times New Roman"/>
                <w:sz w:val="20"/>
                <w:szCs w:val="20"/>
              </w:rPr>
              <w:t>Birštonas</w:t>
            </w:r>
            <w:proofErr w:type="spellEnd"/>
            <w:r w:rsidRPr="00281DB6">
              <w:rPr>
                <w:rFonts w:cs="Times New Roman"/>
                <w:sz w:val="20"/>
                <w:szCs w:val="20"/>
              </w:rPr>
              <w:t>)</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Dabas resursu izmantošanas augstā intensitāte nedēļas nogalēs un vasaras sezonā apdraud to ilgtspēju</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Rīga kā spēcīgs konkurents MICE tūrismā</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Starptautiskās prasības medicīnas tūrismā (sertifikācija, kvalitātes sistēmas, apdrošināšana)</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Kultūrvēsturisko ēku un tradicionālās Jūrmalas atmosfēras zaudēšana, ko izraisa pieaugošie modernās celtniecības draudi</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Kvalificēta dar</w:t>
            </w:r>
            <w:r w:rsidR="00281DB6">
              <w:rPr>
                <w:rFonts w:cs="Times New Roman"/>
                <w:sz w:val="20"/>
                <w:szCs w:val="20"/>
              </w:rPr>
              <w:t>baspēka trūkums Jūrmalā/Latvijā</w:t>
            </w:r>
          </w:p>
          <w:p w:rsidR="008E41CA" w:rsidRPr="00281DB6" w:rsidRDefault="008E41CA" w:rsidP="003E1973">
            <w:pPr>
              <w:pStyle w:val="ListParagraph"/>
              <w:numPr>
                <w:ilvl w:val="0"/>
                <w:numId w:val="8"/>
              </w:numPr>
              <w:rPr>
                <w:rFonts w:cs="Times New Roman"/>
                <w:sz w:val="20"/>
                <w:szCs w:val="20"/>
              </w:rPr>
            </w:pPr>
            <w:r w:rsidRPr="00281DB6">
              <w:rPr>
                <w:rFonts w:cs="Times New Roman"/>
                <w:sz w:val="20"/>
                <w:szCs w:val="20"/>
              </w:rPr>
              <w:t>Vietējo iedzīvotāju attieksmes pasliktināšanās pieaugot tūristu plūsmas intensitātei</w:t>
            </w:r>
          </w:p>
          <w:p w:rsidR="008E41CA" w:rsidRPr="00281DB6" w:rsidRDefault="008E41CA" w:rsidP="003E1973">
            <w:pPr>
              <w:pStyle w:val="ListParagraph"/>
              <w:numPr>
                <w:ilvl w:val="0"/>
                <w:numId w:val="8"/>
              </w:numPr>
              <w:rPr>
                <w:rFonts w:cs="Times New Roman"/>
                <w:i/>
                <w:sz w:val="20"/>
                <w:szCs w:val="20"/>
              </w:rPr>
            </w:pPr>
            <w:r w:rsidRPr="00281DB6">
              <w:rPr>
                <w:rFonts w:cs="Times New Roman"/>
                <w:sz w:val="20"/>
                <w:szCs w:val="20"/>
              </w:rPr>
              <w:t>Dalīšanās/sadarbības ekonomikas piedāvātāju nevadītā un nekontrolētā attīstība, var radīt negodīgu konkurenc</w:t>
            </w:r>
            <w:r w:rsidR="00281DB6">
              <w:rPr>
                <w:rFonts w:cs="Times New Roman"/>
                <w:sz w:val="20"/>
                <w:szCs w:val="20"/>
              </w:rPr>
              <w:t>i Jūrmalas viesmīlības sektoram</w:t>
            </w:r>
          </w:p>
        </w:tc>
      </w:tr>
    </w:tbl>
    <w:p w:rsidR="008E41CA" w:rsidRPr="00BC032C" w:rsidRDefault="008E41CA" w:rsidP="008E41CA">
      <w:pPr>
        <w:spacing w:line="240" w:lineRule="auto"/>
        <w:rPr>
          <w:rFonts w:ascii="Times New Roman" w:hAnsi="Times New Roman" w:cs="Times New Roman"/>
        </w:rPr>
      </w:pPr>
    </w:p>
    <w:p w:rsidR="004C3C49" w:rsidRPr="00281DB6" w:rsidRDefault="004C3C49" w:rsidP="004F2089">
      <w:pPr>
        <w:pStyle w:val="Heading2"/>
        <w:pageBreakBefore/>
        <w:spacing w:before="0"/>
      </w:pPr>
      <w:bookmarkStart w:id="81" w:name="_Toc493519170"/>
      <w:bookmarkStart w:id="82" w:name="_Toc493690873"/>
      <w:bookmarkStart w:id="83" w:name="_Toc494098469"/>
      <w:bookmarkStart w:id="84" w:name="_Toc494099333"/>
      <w:r w:rsidRPr="00281DB6">
        <w:lastRenderedPageBreak/>
        <w:t>Plānošanas un politikas dokumentu analīze</w:t>
      </w:r>
      <w:bookmarkEnd w:id="81"/>
      <w:bookmarkEnd w:id="82"/>
      <w:bookmarkEnd w:id="83"/>
      <w:bookmarkEnd w:id="84"/>
    </w:p>
    <w:p w:rsidR="004F2089" w:rsidRDefault="004F2089" w:rsidP="00281DB6">
      <w:pPr>
        <w:pStyle w:val="Pamats"/>
      </w:pPr>
    </w:p>
    <w:p w:rsidR="004C3C49" w:rsidRPr="00845B65" w:rsidRDefault="004C3C49" w:rsidP="00281DB6">
      <w:pPr>
        <w:pStyle w:val="Pamats"/>
        <w:rPr>
          <w:i/>
          <w:highlight w:val="cyan"/>
        </w:rPr>
      </w:pPr>
      <w:r w:rsidRPr="00845B65">
        <w:t xml:space="preserve">Tūrisma attīstības rīcības plāns (turpmāk RP) izstrādāts, ņemot vērā MK noteikumus </w:t>
      </w:r>
      <w:r w:rsidR="00F7103C">
        <w:br/>
      </w:r>
      <w:r w:rsidRPr="00F7103C">
        <w:rPr>
          <w:spacing w:val="-4"/>
        </w:rPr>
        <w:t>Nr.</w:t>
      </w:r>
      <w:r w:rsidR="00281DB6" w:rsidRPr="00F7103C">
        <w:rPr>
          <w:spacing w:val="-4"/>
        </w:rPr>
        <w:t xml:space="preserve"> </w:t>
      </w:r>
      <w:r w:rsidRPr="00F7103C">
        <w:rPr>
          <w:spacing w:val="-4"/>
        </w:rPr>
        <w:t xml:space="preserve">737 </w:t>
      </w:r>
      <w:r w:rsidR="00281DB6" w:rsidRPr="00F7103C">
        <w:rPr>
          <w:b/>
          <w:spacing w:val="-4"/>
        </w:rPr>
        <w:t>“</w:t>
      </w:r>
      <w:r w:rsidRPr="00F7103C">
        <w:rPr>
          <w:b/>
          <w:spacing w:val="-4"/>
        </w:rPr>
        <w:t>Attīstības plānošanas dokumentu izstrādes un ietekmes izvērtēšanas noteikumi”</w:t>
      </w:r>
      <w:r w:rsidRPr="00F7103C">
        <w:rPr>
          <w:rStyle w:val="FootnoteReference"/>
        </w:rPr>
        <w:footnoteReference w:id="73"/>
      </w:r>
      <w:r w:rsidRPr="00845B65">
        <w:t xml:space="preserve"> (12.12.2014) un VARAM izstrādātās </w:t>
      </w:r>
      <w:r w:rsidR="00281DB6">
        <w:rPr>
          <w:b/>
        </w:rPr>
        <w:t>“</w:t>
      </w:r>
      <w:r w:rsidRPr="00281DB6">
        <w:rPr>
          <w:b/>
        </w:rPr>
        <w:t>Nozaru politikas vadlīnijas pašvaldībām”</w:t>
      </w:r>
      <w:r w:rsidRPr="00F7103C">
        <w:rPr>
          <w:rStyle w:val="FootnoteReference"/>
        </w:rPr>
        <w:footnoteReference w:id="74"/>
      </w:r>
      <w:r w:rsidRPr="00845B65">
        <w:t xml:space="preserve"> (07.10.2014), ir veidota rīcības plāna sasaiste ar valsts ilgtermiņa un vidēja termiņa attīstības plānošanas dokumentiem, Eiropas Savienības tūrisma politikas pamatnostādnēm un Jūrmalas pilsētas ilgtermiņa, vidēja termiņa un ar tūrisma attīstību saistītiem nozaru attīstības politikas dokumentiem.</w:t>
      </w:r>
      <w:r w:rsidR="007F1389">
        <w:t xml:space="preserve"> </w:t>
      </w:r>
    </w:p>
    <w:p w:rsidR="004C3C49" w:rsidRPr="00845B65" w:rsidRDefault="004C3C49" w:rsidP="00281DB6">
      <w:pPr>
        <w:pStyle w:val="Pamats"/>
      </w:pPr>
      <w:r w:rsidRPr="00281DB6">
        <w:rPr>
          <w:b/>
        </w:rPr>
        <w:t>Latvijas ilg</w:t>
      </w:r>
      <w:r w:rsidR="008249D7" w:rsidRPr="00281DB6">
        <w:rPr>
          <w:b/>
        </w:rPr>
        <w:t xml:space="preserve">tspējīgas attīstības stratēģijā </w:t>
      </w:r>
      <w:r w:rsidRPr="00281DB6">
        <w:rPr>
          <w:b/>
        </w:rPr>
        <w:t>līdz 2030.</w:t>
      </w:r>
      <w:r w:rsidR="008249D7" w:rsidRPr="00281DB6">
        <w:rPr>
          <w:b/>
        </w:rPr>
        <w:t xml:space="preserve"> </w:t>
      </w:r>
      <w:r w:rsidRPr="00281DB6">
        <w:rPr>
          <w:b/>
        </w:rPr>
        <w:t>gadam</w:t>
      </w:r>
      <w:r w:rsidRPr="00281DB6">
        <w:rPr>
          <w:rStyle w:val="FootnoteReference"/>
          <w:b/>
        </w:rPr>
        <w:footnoteReference w:id="75"/>
      </w:r>
      <w:r w:rsidRPr="00845B65">
        <w:t xml:space="preserve"> ir noteiktas valsts attīstības prioritātes, no kurām Jūrmalai saistošākās ir sestā </w:t>
      </w:r>
      <w:r w:rsidR="00281DB6">
        <w:t>“</w:t>
      </w:r>
      <w:r w:rsidRPr="00845B65">
        <w:t xml:space="preserve">Telpiskās attīstības perspektīva”, kas nosaka Jūrmalas kā specializēta starptautiska kūrorta, darījumu tūrisma, aktīvās atpūtas un </w:t>
      </w:r>
      <w:r w:rsidR="00346181">
        <w:rPr>
          <w:rFonts w:ascii="Georgia" w:hAnsi="Georgia"/>
          <w:noProof/>
          <w:color w:val="2F5496" w:themeColor="accent5" w:themeShade="BF"/>
          <w:sz w:val="48"/>
          <w:szCs w:val="48"/>
          <w:lang w:eastAsia="lv-LV"/>
        </w:rPr>
        <w:drawing>
          <wp:anchor distT="0" distB="0" distL="114300" distR="114300" simplePos="0" relativeHeight="251758592" behindDoc="1" locked="1" layoutInCell="1" allowOverlap="1" wp14:anchorId="0EA4E236" wp14:editId="6686FA25">
            <wp:simplePos x="0" y="0"/>
            <wp:positionH relativeFrom="page">
              <wp:posOffset>-27940</wp:posOffset>
            </wp:positionH>
            <wp:positionV relativeFrom="margin">
              <wp:posOffset>-721360</wp:posOffset>
            </wp:positionV>
            <wp:extent cx="739775" cy="11345545"/>
            <wp:effectExtent l="0" t="0" r="3175" b="82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845B65">
        <w:t>kultūras centra attīstību</w:t>
      </w:r>
      <w:r w:rsidR="008249D7" w:rsidRPr="00845B65">
        <w:t xml:space="preserve">, kā arī </w:t>
      </w:r>
      <w:r w:rsidRPr="00845B65">
        <w:t>Jūrmalas kā nacionālās nozīmes attīstības centra attīstību. Stratēģijā Baltijas jūras piekrast</w:t>
      </w:r>
      <w:r w:rsidR="008249D7" w:rsidRPr="00845B65">
        <w:t>e</w:t>
      </w:r>
      <w:r w:rsidRPr="00845B65">
        <w:t xml:space="preserve"> ir definēta kā nacionālo interešu telpa, kurā dabas un kultūras mantojuma saglabāšana ir jālīdzsvaro ar ekonomiskās attīstības veicināšanu. Ceturtā prioritāte stratēģijā ir </w:t>
      </w:r>
      <w:r w:rsidR="00281DB6">
        <w:t>“</w:t>
      </w:r>
      <w:r w:rsidRPr="00845B65">
        <w:t xml:space="preserve">Inovatīva un </w:t>
      </w:r>
      <w:proofErr w:type="spellStart"/>
      <w:r w:rsidRPr="00845B65">
        <w:t>ekoefektīva</w:t>
      </w:r>
      <w:proofErr w:type="spellEnd"/>
      <w:r w:rsidRPr="00845B65">
        <w:t xml:space="preserve"> ekonomika”, kurā uzsvērta nepieciešamība attīstīt uzņēmumu spēju tādu pakalpojumu un produktu attīstībā, kas apmierina klientu un patērētāju vajadzības</w:t>
      </w:r>
      <w:r w:rsidR="008249D7" w:rsidRPr="00845B65">
        <w:t>,</w:t>
      </w:r>
      <w:r w:rsidRPr="00845B65">
        <w:t xml:space="preserve"> veicināt uzņēmumu sadarbību jauninājumu radīšanā un ieviešanā</w:t>
      </w:r>
      <w:r w:rsidR="008249D7" w:rsidRPr="00845B65">
        <w:t>,</w:t>
      </w:r>
      <w:r w:rsidRPr="00845B65">
        <w:t xml:space="preserve"> pilnveidot klasteru darbību</w:t>
      </w:r>
      <w:r w:rsidR="008249D7" w:rsidRPr="00845B65">
        <w:t>,</w:t>
      </w:r>
      <w:r w:rsidRPr="00845B65">
        <w:t xml:space="preserve"> radīt jaunradei labvēlīgu darba vidi, piesaistot investīcijas un attīstot eksportu. Nozīmīga ir piektā prioritāte </w:t>
      </w:r>
      <w:r w:rsidR="00281DB6">
        <w:t>“</w:t>
      </w:r>
      <w:r w:rsidRPr="00845B65">
        <w:t>Daba kā nākotnes kapitāls”, kurā akcentēta dabas kapitāla loma videi draudzīgā tūrisma, atpūtas, rekreācijas un ārstniecības attīstībā, kā arī ilgtspējīga dzīve</w:t>
      </w:r>
      <w:r w:rsidR="00281DB6">
        <w:t>s</w:t>
      </w:r>
      <w:r w:rsidRPr="00845B65">
        <w:t>veida veicināšanas nozīme dabas kapitāla saudzēšanā. RP ir saglabāta sasaiste arī ar stratēģijas 1.</w:t>
      </w:r>
      <w:r w:rsidR="008249D7" w:rsidRPr="00845B65">
        <w:t xml:space="preserve"> </w:t>
      </w:r>
      <w:r w:rsidRPr="00845B65">
        <w:t xml:space="preserve">prioritāti </w:t>
      </w:r>
      <w:r w:rsidR="00281DB6">
        <w:t>“</w:t>
      </w:r>
      <w:r w:rsidRPr="00845B65">
        <w:t xml:space="preserve">Kultūras telpas attīstība”, kas iezīmē pilsētas kultūras </w:t>
      </w:r>
      <w:r w:rsidRPr="000B6526">
        <w:rPr>
          <w:spacing w:val="-4"/>
        </w:rPr>
        <w:t>mantojuma nozīmi un izmantošanu tūrisma attīstībā,</w:t>
      </w:r>
      <w:r w:rsidR="007F1389" w:rsidRPr="000B6526">
        <w:rPr>
          <w:spacing w:val="-4"/>
        </w:rPr>
        <w:t xml:space="preserve"> </w:t>
      </w:r>
      <w:r w:rsidRPr="000B6526">
        <w:rPr>
          <w:spacing w:val="-4"/>
        </w:rPr>
        <w:t>kaut arī šis aspekts ir iekļauts jau izstrādātajā</w:t>
      </w:r>
      <w:r w:rsidRPr="00845B65">
        <w:t xml:space="preserve"> </w:t>
      </w:r>
      <w:r w:rsidRPr="00281DB6">
        <w:rPr>
          <w:b/>
        </w:rPr>
        <w:t>Jūrmalas pilsētas kultūrvides attīstības plānā 2017.</w:t>
      </w:r>
      <w:r w:rsidR="00BF7758" w:rsidRPr="00281DB6">
        <w:rPr>
          <w:b/>
        </w:rPr>
        <w:t>–</w:t>
      </w:r>
      <w:r w:rsidRPr="00281DB6">
        <w:rPr>
          <w:b/>
        </w:rPr>
        <w:t>2020.</w:t>
      </w:r>
      <w:r w:rsidR="008249D7" w:rsidRPr="00281DB6">
        <w:rPr>
          <w:b/>
        </w:rPr>
        <w:t xml:space="preserve"> </w:t>
      </w:r>
      <w:r w:rsidRPr="00281DB6">
        <w:rPr>
          <w:b/>
        </w:rPr>
        <w:t>gadam</w:t>
      </w:r>
      <w:r w:rsidRPr="00281DB6">
        <w:rPr>
          <w:rStyle w:val="FootnoteReference"/>
        </w:rPr>
        <w:footnoteReference w:id="76"/>
      </w:r>
      <w:r w:rsidRPr="00281DB6">
        <w:t>.</w:t>
      </w:r>
      <w:r w:rsidR="007F1389">
        <w:t xml:space="preserve"> </w:t>
      </w:r>
      <w:r w:rsidRPr="00845B65">
        <w:t>Dokumenta izstrādē darba grupa balstījās uz tādiem stratēģijā akcentētiem stratēģiskiem principiem kā sadarbība, līdzdalība, jaunrade un tolerance.</w:t>
      </w:r>
    </w:p>
    <w:p w:rsidR="004C3C49" w:rsidRPr="00845B65" w:rsidRDefault="004C3C49" w:rsidP="00281DB6">
      <w:pPr>
        <w:pStyle w:val="Pamats"/>
      </w:pPr>
      <w:r w:rsidRPr="00281DB6">
        <w:rPr>
          <w:b/>
          <w:spacing w:val="-4"/>
        </w:rPr>
        <w:t>Latvijas Nacio</w:t>
      </w:r>
      <w:r w:rsidR="008249D7" w:rsidRPr="00281DB6">
        <w:rPr>
          <w:b/>
          <w:spacing w:val="-4"/>
        </w:rPr>
        <w:t>nālais attīstības plāns 2014.–</w:t>
      </w:r>
      <w:r w:rsidRPr="00281DB6">
        <w:rPr>
          <w:b/>
          <w:spacing w:val="-4"/>
        </w:rPr>
        <w:t>2020.</w:t>
      </w:r>
      <w:r w:rsidR="008249D7" w:rsidRPr="00281DB6">
        <w:rPr>
          <w:b/>
          <w:spacing w:val="-4"/>
        </w:rPr>
        <w:t xml:space="preserve"> </w:t>
      </w:r>
      <w:r w:rsidRPr="00281DB6">
        <w:rPr>
          <w:b/>
          <w:spacing w:val="-4"/>
        </w:rPr>
        <w:t>gadam</w:t>
      </w:r>
      <w:r w:rsidRPr="00281DB6">
        <w:rPr>
          <w:rStyle w:val="FootnoteReference"/>
          <w:spacing w:val="-4"/>
        </w:rPr>
        <w:footnoteReference w:id="77"/>
      </w:r>
      <w:r w:rsidRPr="00281DB6">
        <w:rPr>
          <w:spacing w:val="-4"/>
        </w:rPr>
        <w:t xml:space="preserve"> definē vidēja termiņa prioritātes</w:t>
      </w:r>
      <w:r w:rsidRPr="00845B65">
        <w:t>, rīcības virzienus, mērķus, attīstības budžeta sadali, indikatīvos finansējuma avotus.</w:t>
      </w:r>
      <w:r w:rsidR="007F1389">
        <w:t xml:space="preserve"> </w:t>
      </w:r>
      <w:r w:rsidRPr="00845B65">
        <w:t xml:space="preserve">Prioritāte </w:t>
      </w:r>
      <w:r w:rsidR="00281DB6">
        <w:t>“</w:t>
      </w:r>
      <w:r w:rsidRPr="00845B65">
        <w:t xml:space="preserve">Tautas saimniecības izaugsme”, nosaka tādus Jūrmalas tūrisma nozares attīstībai būtiskus rīcības virzienus kā </w:t>
      </w:r>
      <w:r w:rsidR="00281DB6">
        <w:t>“</w:t>
      </w:r>
      <w:r w:rsidRPr="00845B65">
        <w:t>augstražīga un eksportspējīga</w:t>
      </w:r>
      <w:r w:rsidR="007F1389">
        <w:t xml:space="preserve"> </w:t>
      </w:r>
      <w:r w:rsidRPr="00845B65">
        <w:t xml:space="preserve">ražošana un starptautiski konkurētspējīgi pakalpojumi” un </w:t>
      </w:r>
      <w:r w:rsidR="00281DB6">
        <w:t>“</w:t>
      </w:r>
      <w:r w:rsidRPr="00845B65">
        <w:t xml:space="preserve">izcila uzņēmējdarbības vide” un kā galveno uzdevumu definē </w:t>
      </w:r>
      <w:r w:rsidR="00281DB6">
        <w:t>“</w:t>
      </w:r>
      <w:r w:rsidRPr="00845B65">
        <w:t xml:space="preserve">uz eksportu orientētu tūrisma produktu veidošanu, izmantojot reģionu unikālo, dabas un kultūrvēsturisko mantojumu, reģionos izveidoto infrastruktūru un kurortoloģijas pakalpojumu potenciālu”. Otrā prioritāte </w:t>
      </w:r>
      <w:r w:rsidR="00281DB6">
        <w:t>“</w:t>
      </w:r>
      <w:r w:rsidRPr="00845B65">
        <w:t xml:space="preserve">Cilvēka </w:t>
      </w:r>
      <w:proofErr w:type="spellStart"/>
      <w:r w:rsidRPr="00845B65">
        <w:t>drošumspēja</w:t>
      </w:r>
      <w:proofErr w:type="spellEnd"/>
      <w:r w:rsidRPr="00845B65">
        <w:t xml:space="preserve">”, ietver tādu rīcības virzienu kā </w:t>
      </w:r>
      <w:r w:rsidR="00281DB6">
        <w:t>“</w:t>
      </w:r>
      <w:r w:rsidRPr="00845B65">
        <w:t xml:space="preserve">Vesels un darbspējīgs cilvēks”, kuras sasniegšanai izvirzīts uzdevums veicināt veselīgu un aktīvu dzīvesveidu, tai skaitā veselīga uztura, garīgas veselības veicināšana, tautas sporta attīstība; medicīniskās un sociālās rehabilitācijas pasākumi darbspēju saglabāšanai un atjaunošanai. Prioritāte </w:t>
      </w:r>
      <w:r w:rsidR="00966543">
        <w:t>“</w:t>
      </w:r>
      <w:r w:rsidRPr="00845B65">
        <w:t xml:space="preserve">Izaugsmi atbalstošas teritorijas” balstīta uz tādu rīcību kā ekonomiskās aktivitātes veicināšana reģionos </w:t>
      </w:r>
      <w:r w:rsidRPr="00281DB6">
        <w:rPr>
          <w:spacing w:val="-4"/>
        </w:rPr>
        <w:t xml:space="preserve">un teritoriju potenciāla izmantošana, formulējot tādu uzdevumu kā </w:t>
      </w:r>
      <w:r w:rsidR="00281DB6" w:rsidRPr="00281DB6">
        <w:rPr>
          <w:spacing w:val="-4"/>
        </w:rPr>
        <w:t>“</w:t>
      </w:r>
      <w:r w:rsidRPr="00281DB6">
        <w:rPr>
          <w:spacing w:val="-4"/>
        </w:rPr>
        <w:t>Piedāvājumu komplektēšana</w:t>
      </w:r>
      <w:r w:rsidRPr="00845B65">
        <w:t xml:space="preserve"> un sagatavošana potenciālajiem investoriem investīciju projektu piesaistei kūrortu teritorijās”. </w:t>
      </w:r>
      <w:r w:rsidRPr="00281DB6">
        <w:rPr>
          <w:spacing w:val="-2"/>
        </w:rPr>
        <w:lastRenderedPageBreak/>
        <w:t xml:space="preserve">RP ir cieši saistīts ar rīcības virzienu </w:t>
      </w:r>
      <w:r w:rsidR="00281DB6" w:rsidRPr="00281DB6">
        <w:rPr>
          <w:spacing w:val="-2"/>
        </w:rPr>
        <w:t>“</w:t>
      </w:r>
      <w:r w:rsidRPr="00281DB6">
        <w:rPr>
          <w:spacing w:val="-2"/>
        </w:rPr>
        <w:t>Dabas un kultūras kapitāla ilgtspējīga apsaimniekošana</w:t>
      </w:r>
      <w:r w:rsidRPr="00845B65">
        <w:t>”, attīstot tādus būtiskus ekosistēmu pakalpojumus</w:t>
      </w:r>
      <w:r w:rsidR="00281DB6">
        <w:t>,</w:t>
      </w:r>
      <w:r w:rsidRPr="00845B65">
        <w:t xml:space="preserve"> kā rekreācijas resursu izmantošana Baltijas jūras piekrastē, sērūdeņu un dūņu ieguvē, attīstot tūrismu un vienlaicīgi nodrošinot šo resursu ilgtspējīgu izmantošanu. Šajā rīcības virzienā definētie uzdevumi, piemēram, uz eksportu orientētu integrētu tūrisma, kultūras, veselības un dabas kapitāla infrastruktūras, pakalpojumu un produktu piedāvājumu attīstība, caurvij vidēja termiņa Jūrmalas tūrisma attīstības rīcības plānu 2018.</w:t>
      </w:r>
      <w:r w:rsidR="00BF7758">
        <w:t>–</w:t>
      </w:r>
      <w:r w:rsidRPr="00845B65">
        <w:t>2020.</w:t>
      </w:r>
      <w:r w:rsidR="00281DB6">
        <w:t xml:space="preserve"> </w:t>
      </w:r>
      <w:r w:rsidRPr="00845B65">
        <w:t>gadam.</w:t>
      </w:r>
    </w:p>
    <w:p w:rsidR="004C3C49" w:rsidRPr="00845B65" w:rsidRDefault="00346181" w:rsidP="00281DB6">
      <w:pPr>
        <w:pStyle w:val="Pamats"/>
        <w:rPr>
          <w:bCs/>
        </w:rPr>
      </w:pPr>
      <w:r w:rsidRPr="00281DB6">
        <w:rPr>
          <w:rFonts w:ascii="Georgia" w:hAnsi="Georgia"/>
          <w:b/>
          <w:noProof/>
          <w:color w:val="2F5496" w:themeColor="accent5" w:themeShade="BF"/>
          <w:sz w:val="48"/>
          <w:szCs w:val="48"/>
          <w:lang w:eastAsia="lv-LV"/>
        </w:rPr>
        <w:drawing>
          <wp:anchor distT="0" distB="0" distL="114300" distR="114300" simplePos="0" relativeHeight="251760640" behindDoc="1" locked="1" layoutInCell="1" allowOverlap="1" wp14:anchorId="6337570C" wp14:editId="5D135FFE">
            <wp:simplePos x="0" y="0"/>
            <wp:positionH relativeFrom="page">
              <wp:posOffset>1905</wp:posOffset>
            </wp:positionH>
            <wp:positionV relativeFrom="margin">
              <wp:posOffset>-721360</wp:posOffset>
            </wp:positionV>
            <wp:extent cx="739775" cy="11345545"/>
            <wp:effectExtent l="0" t="0" r="3175" b="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4C3C49" w:rsidRPr="00281DB6">
        <w:rPr>
          <w:b/>
        </w:rPr>
        <w:t xml:space="preserve">EK Tūrisma pamatnostādnēs </w:t>
      </w:r>
      <w:r w:rsidR="00281DB6" w:rsidRPr="00281DB6">
        <w:rPr>
          <w:b/>
        </w:rPr>
        <w:t>“</w:t>
      </w:r>
      <w:r w:rsidR="004C3C49" w:rsidRPr="00281DB6">
        <w:rPr>
          <w:b/>
        </w:rPr>
        <w:t xml:space="preserve">Eiropa, tūristu apmeklētākā vieta pasaulē – jaunas </w:t>
      </w:r>
      <w:r w:rsidR="004C3C49" w:rsidRPr="00281DB6">
        <w:rPr>
          <w:b/>
          <w:spacing w:val="-2"/>
        </w:rPr>
        <w:t xml:space="preserve">Eiropas tūrisma nozares politiskās pamatnostādnes”, </w:t>
      </w:r>
      <w:r w:rsidR="004C3C49" w:rsidRPr="00281DB6">
        <w:rPr>
          <w:rStyle w:val="Strong"/>
          <w:spacing w:val="-2"/>
        </w:rPr>
        <w:t>COM/2010/0352</w:t>
      </w:r>
      <w:r w:rsidR="004C3C49" w:rsidRPr="00281DB6">
        <w:rPr>
          <w:rStyle w:val="FootnoteReference"/>
          <w:spacing w:val="-2"/>
        </w:rPr>
        <w:footnoteReference w:id="78"/>
      </w:r>
      <w:r w:rsidR="004C3C49" w:rsidRPr="00281DB6">
        <w:rPr>
          <w:rStyle w:val="Strong"/>
          <w:b w:val="0"/>
          <w:spacing w:val="-2"/>
        </w:rPr>
        <w:t xml:space="preserve"> ir uzsvērta tūrisma</w:t>
      </w:r>
      <w:r w:rsidR="004C3C49" w:rsidRPr="00346181">
        <w:rPr>
          <w:rStyle w:val="Strong"/>
          <w:b w:val="0"/>
        </w:rPr>
        <w:t xml:space="preserve"> </w:t>
      </w:r>
      <w:r w:rsidR="004C3C49" w:rsidRPr="000B6526">
        <w:rPr>
          <w:rStyle w:val="Strong"/>
          <w:b w:val="0"/>
          <w:spacing w:val="-2"/>
        </w:rPr>
        <w:t>kā svarīgas ekonomikas nozares nozīme, definēts Eiropas Savienības tūrisma politikas galvenais</w:t>
      </w:r>
      <w:r w:rsidR="004C3C49" w:rsidRPr="00346181">
        <w:rPr>
          <w:rStyle w:val="Strong"/>
          <w:b w:val="0"/>
        </w:rPr>
        <w:t xml:space="preserve"> mērķis – Eiropas kā vadošā pasaules tūrisma galamērķa vietas saglabāšana un </w:t>
      </w:r>
      <w:r w:rsidR="004C3C49" w:rsidRPr="00281DB6">
        <w:rPr>
          <w:rStyle w:val="Strong"/>
          <w:b w:val="0"/>
          <w:spacing w:val="-6"/>
        </w:rPr>
        <w:t>tūrisma nozares konkurētspējas veicināšana. To sasniegšanai nepieciešams risināt tādus uzdevumus</w:t>
      </w:r>
      <w:r w:rsidR="004C3C49" w:rsidRPr="00346181">
        <w:rPr>
          <w:rStyle w:val="Strong"/>
          <w:b w:val="0"/>
        </w:rPr>
        <w:t xml:space="preserve"> kā tūrisma pakalpojumu piedāvājuma daudzveidības veicināšana; ilgtspējīga, atbildīga un uz kvalitāti vērsta tūrisma attīstība; inovāciju, tai skaitā e-komercijas attīstīšana tūrisma nozarē; tūrisma sezonas pagarināšana; ES politikas virzienu un finanšu instrumentu potenciālu maksimāla izmantošana.</w:t>
      </w:r>
      <w:r w:rsidR="007F1389">
        <w:rPr>
          <w:rStyle w:val="Strong"/>
          <w:b w:val="0"/>
        </w:rPr>
        <w:t xml:space="preserve"> </w:t>
      </w:r>
    </w:p>
    <w:p w:rsidR="004C3C49" w:rsidRPr="00845B65" w:rsidRDefault="004C3C49" w:rsidP="00281DB6">
      <w:pPr>
        <w:pStyle w:val="Pamats"/>
      </w:pPr>
      <w:r w:rsidRPr="000B6526">
        <w:rPr>
          <w:b/>
          <w:spacing w:val="-2"/>
        </w:rPr>
        <w:t>Latvijas tūrisma attīstības pamatnostādnes 2014.</w:t>
      </w:r>
      <w:r w:rsidR="00BF7758" w:rsidRPr="000B6526">
        <w:rPr>
          <w:b/>
          <w:spacing w:val="-2"/>
        </w:rPr>
        <w:t>–</w:t>
      </w:r>
      <w:r w:rsidRPr="000B6526">
        <w:rPr>
          <w:b/>
          <w:spacing w:val="-2"/>
        </w:rPr>
        <w:t>2020</w:t>
      </w:r>
      <w:r w:rsidR="00126262" w:rsidRPr="000B6526">
        <w:rPr>
          <w:b/>
          <w:spacing w:val="-2"/>
        </w:rPr>
        <w:t>. g</w:t>
      </w:r>
      <w:r w:rsidRPr="000B6526">
        <w:rPr>
          <w:b/>
          <w:spacing w:val="-2"/>
        </w:rPr>
        <w:t>adam</w:t>
      </w:r>
      <w:r w:rsidRPr="000B6526">
        <w:rPr>
          <w:rStyle w:val="FootnoteReference"/>
          <w:spacing w:val="-2"/>
        </w:rPr>
        <w:footnoteReference w:id="79"/>
      </w:r>
      <w:r w:rsidRPr="000B6526">
        <w:rPr>
          <w:b/>
          <w:spacing w:val="-2"/>
        </w:rPr>
        <w:t xml:space="preserve"> </w:t>
      </w:r>
      <w:r w:rsidRPr="000B6526">
        <w:rPr>
          <w:spacing w:val="-2"/>
        </w:rPr>
        <w:t>ir nozīmīgākais vidēja</w:t>
      </w:r>
      <w:r w:rsidRPr="00845B65">
        <w:t xml:space="preserve"> termiņa valsts tūrisma politikas plānošanas dokuments. Valsts tūrisma politikas galvenais mērķis ir ilgtspējīga tūrisma attīstība, veicinot tūrisma produktu konkurētspējas palielināšanos ārvalstu tirgos. Kā politikas </w:t>
      </w:r>
      <w:proofErr w:type="spellStart"/>
      <w:r w:rsidRPr="00845B65">
        <w:t>apakšmērķi</w:t>
      </w:r>
      <w:proofErr w:type="spellEnd"/>
      <w:r w:rsidRPr="00845B65">
        <w:t xml:space="preserve"> ir noteikti </w:t>
      </w:r>
      <w:proofErr w:type="spellStart"/>
      <w:r w:rsidRPr="00845B65">
        <w:t>vairākdienu</w:t>
      </w:r>
      <w:proofErr w:type="spellEnd"/>
      <w:r w:rsidRPr="00845B65">
        <w:t xml:space="preserve"> ceļotāju skaita palielināšana, sezonalitātes efekta mazināšana, tūrisma produktu ienesīguma un eksporta pieaugums.</w:t>
      </w:r>
    </w:p>
    <w:p w:rsidR="004C3C49" w:rsidRPr="00845B65" w:rsidRDefault="004C3C49" w:rsidP="00281DB6">
      <w:pPr>
        <w:pStyle w:val="Pamats"/>
      </w:pPr>
      <w:r w:rsidRPr="00845B65">
        <w:t>Galvenie tūrisma politikas rīcības virzieni vidējā termiņā ir vērsti uz konkurētspējīgu tūrisma produktu attīstību, atbalstot jaunu, inovatīvu produktu attīstību</w:t>
      </w:r>
      <w:r w:rsidR="0007600F" w:rsidRPr="00845B65">
        <w:t>,</w:t>
      </w:r>
      <w:r w:rsidRPr="00845B65">
        <w:t xml:space="preserve"> tūrisma produktu </w:t>
      </w:r>
      <w:r w:rsidRPr="00281DB6">
        <w:rPr>
          <w:spacing w:val="-2"/>
        </w:rPr>
        <w:t>kvalitātes uzlabošanu, nodrošinot atbalstu tūrisma komersantiem</w:t>
      </w:r>
      <w:r w:rsidR="0007600F" w:rsidRPr="00281DB6">
        <w:rPr>
          <w:spacing w:val="-2"/>
        </w:rPr>
        <w:t>,</w:t>
      </w:r>
      <w:r w:rsidRPr="00281DB6">
        <w:rPr>
          <w:spacing w:val="-2"/>
        </w:rPr>
        <w:t xml:space="preserve"> Latvijas tūrisma piedāvājuma</w:t>
      </w:r>
      <w:r w:rsidRPr="00845B65">
        <w:t xml:space="preserve"> atpazīstamības veicināšanu mērķa tirgos, izmantojot mūsdienīgus saziņas līdzekļus.</w:t>
      </w:r>
    </w:p>
    <w:p w:rsidR="004C3C49" w:rsidRPr="00845B65" w:rsidRDefault="004C3C49" w:rsidP="00281DB6">
      <w:pPr>
        <w:pStyle w:val="Pamats"/>
        <w:rPr>
          <w:highlight w:val="cyan"/>
        </w:rPr>
      </w:pPr>
      <w:r w:rsidRPr="00845B65">
        <w:t>Pamatnostādnēs</w:t>
      </w:r>
      <w:r w:rsidR="007F1389">
        <w:t xml:space="preserve"> </w:t>
      </w:r>
      <w:r w:rsidRPr="00845B65">
        <w:t xml:space="preserve">ir noteikti četri stratēģiskie tūrisma veidi: MICE (darījumu un pasākumu) tūrisms, veselības tūrisms, dabas tūrisms un kultūras tūrisms, kuri ir piemēroti un tiek attīstīti Jūrmalā. Dokumentā definētie rīcības virzieni un uzdevumi mērķu sasniegšanai ir iekļauti Jūrmalas tūrisma attīstības rīcības plānā. MICE tūrisma attīstībai ir nepieciešama atbalsta programma konferenču organizēšanai un nacionāla mēroga sporta infrastruktūras izveide. </w:t>
      </w:r>
      <w:r w:rsidRPr="00281DB6">
        <w:rPr>
          <w:spacing w:val="-6"/>
        </w:rPr>
        <w:t xml:space="preserve">Veselības tūrisma attīstībai akcentēta </w:t>
      </w:r>
      <w:r w:rsidR="0007600F" w:rsidRPr="00281DB6">
        <w:rPr>
          <w:spacing w:val="-6"/>
        </w:rPr>
        <w:t xml:space="preserve">gan </w:t>
      </w:r>
      <w:r w:rsidRPr="00281DB6">
        <w:rPr>
          <w:spacing w:val="-6"/>
        </w:rPr>
        <w:t>nepieciešam</w:t>
      </w:r>
      <w:r w:rsidR="0007600F" w:rsidRPr="00281DB6">
        <w:rPr>
          <w:spacing w:val="-6"/>
        </w:rPr>
        <w:t>ā</w:t>
      </w:r>
      <w:r w:rsidRPr="00281DB6">
        <w:rPr>
          <w:spacing w:val="-6"/>
        </w:rPr>
        <w:t xml:space="preserve"> kūrorta ārstniecības iestāžu un medicīniskās</w:t>
      </w:r>
      <w:r w:rsidRPr="00845B65">
        <w:t xml:space="preserve"> rehabilitācijas centru attīstība,</w:t>
      </w:r>
      <w:r w:rsidR="007F1389">
        <w:t xml:space="preserve"> </w:t>
      </w:r>
      <w:r w:rsidRPr="00845B65">
        <w:t>gan kūrorta ārstniecības infrastruktūras rekonstrukcija un jaunas infrastruktūras</w:t>
      </w:r>
      <w:r w:rsidR="007F1389">
        <w:t xml:space="preserve"> </w:t>
      </w:r>
      <w:r w:rsidRPr="00845B65">
        <w:t xml:space="preserve">izbūve. Dabas tūrisma attīstībai nepieciešams izbūvēt un rekonstruēt starptautiska un nacionāla līmeņa </w:t>
      </w:r>
      <w:proofErr w:type="spellStart"/>
      <w:r w:rsidRPr="00845B65">
        <w:t>velomaršrutus</w:t>
      </w:r>
      <w:proofErr w:type="spellEnd"/>
      <w:r w:rsidRPr="00845B65">
        <w:t xml:space="preserve"> piekrastē, attīstīt dabas tūrisma infrastruktūru un produktus, veidojot dabas izziņas centrus. Kā būtisks uzdevums ir izvirzīta nepieciešamība </w:t>
      </w:r>
      <w:r w:rsidRPr="00281DB6">
        <w:rPr>
          <w:spacing w:val="-2"/>
        </w:rPr>
        <w:t xml:space="preserve">pēc pilsētu </w:t>
      </w:r>
      <w:proofErr w:type="spellStart"/>
      <w:r w:rsidRPr="00281DB6">
        <w:rPr>
          <w:spacing w:val="-2"/>
        </w:rPr>
        <w:t>revitalizācijas</w:t>
      </w:r>
      <w:proofErr w:type="spellEnd"/>
      <w:r w:rsidRPr="00281DB6">
        <w:rPr>
          <w:spacing w:val="-2"/>
        </w:rPr>
        <w:t>, vides kvalitātes uzlabošanas, investīciju piesaistes, kā arī integrētiem</w:t>
      </w:r>
      <w:r w:rsidRPr="00845B65">
        <w:t xml:space="preserve"> ieguldījumiem infrastruktūras attīstībā, tai skaitā nacionālas nozīmes darījumu tūrisma un sporta infrastruktūras attīstībā. </w:t>
      </w:r>
    </w:p>
    <w:p w:rsidR="00281DB6" w:rsidRDefault="004C3C49" w:rsidP="00281DB6">
      <w:pPr>
        <w:pStyle w:val="Pamats"/>
      </w:pPr>
      <w:r w:rsidRPr="00845B65">
        <w:tab/>
      </w:r>
      <w:r w:rsidRPr="00281DB6">
        <w:rPr>
          <w:b/>
          <w:color w:val="000000" w:themeColor="text1"/>
        </w:rPr>
        <w:t>Jūrmalas pilsētas attīstības stratēģija 2010.–2030.</w:t>
      </w:r>
      <w:r w:rsidR="00281DB6">
        <w:rPr>
          <w:b/>
          <w:color w:val="000000" w:themeColor="text1"/>
        </w:rPr>
        <w:t xml:space="preserve"> </w:t>
      </w:r>
      <w:r w:rsidRPr="00281DB6">
        <w:rPr>
          <w:b/>
          <w:color w:val="000000" w:themeColor="text1"/>
        </w:rPr>
        <w:t>gadam</w:t>
      </w:r>
      <w:r w:rsidRPr="00845B65">
        <w:rPr>
          <w:rStyle w:val="FootnoteReference"/>
        </w:rPr>
        <w:footnoteReference w:id="80"/>
      </w:r>
      <w:r w:rsidRPr="00845B65">
        <w:t xml:space="preserve"> ir ilgtermiņa attīstības plānošanas dokuments, kurā izvirzītie stratēģiskie attīstības mērķi ir balstīti tieši uz pilsētas tūrisma un kūrorta funkcijām: </w:t>
      </w:r>
    </w:p>
    <w:p w:rsidR="00281DB6" w:rsidRDefault="00F551EA" w:rsidP="00F551EA">
      <w:pPr>
        <w:pStyle w:val="Bullets"/>
      </w:pPr>
      <w:r w:rsidRPr="00F551EA">
        <w:rPr>
          <w:spacing w:val="-2"/>
        </w:rPr>
        <w:lastRenderedPageBreak/>
        <w:t>s</w:t>
      </w:r>
      <w:r w:rsidR="004C3C49" w:rsidRPr="00F551EA">
        <w:rPr>
          <w:spacing w:val="-2"/>
        </w:rPr>
        <w:t>tarptautiski pazīstams, moderns piekrastes kūrorts un populārākā kūrortpilsēta Baltijas</w:t>
      </w:r>
      <w:r w:rsidR="004C3C49" w:rsidRPr="00845B65">
        <w:t xml:space="preserve"> jūras reģionā; </w:t>
      </w:r>
    </w:p>
    <w:p w:rsidR="00F551EA" w:rsidRDefault="004C3C49" w:rsidP="00F551EA">
      <w:pPr>
        <w:pStyle w:val="Bullets"/>
      </w:pPr>
      <w:r w:rsidRPr="00845B65">
        <w:t xml:space="preserve">Austrumu un Rietumu kontaktu veidošanās un tikšanās vieta Baltijas reģionā; </w:t>
      </w:r>
    </w:p>
    <w:p w:rsidR="004C3C49" w:rsidRPr="00845B65" w:rsidRDefault="00F551EA" w:rsidP="00F551EA">
      <w:pPr>
        <w:pStyle w:val="Bullets"/>
      </w:pPr>
      <w:r>
        <w:t>k</w:t>
      </w:r>
      <w:r w:rsidR="004C3C49" w:rsidRPr="00845B65">
        <w:t xml:space="preserve">valitatīva dzīves un brīvdienu vieta, kultūras un sporta centrs. Šis akcents ir ietverts arī stratēģiskās attīstības prioritātēs: </w:t>
      </w:r>
      <w:r w:rsidR="00281DB6">
        <w:t>“</w:t>
      </w:r>
      <w:r w:rsidR="004C3C49" w:rsidRPr="00845B65">
        <w:t xml:space="preserve">Kūrorts”, </w:t>
      </w:r>
      <w:r w:rsidR="00281DB6">
        <w:t>“</w:t>
      </w:r>
      <w:r w:rsidR="004C3C49" w:rsidRPr="00845B65">
        <w:t xml:space="preserve">Jūrmalnieks”, </w:t>
      </w:r>
      <w:r w:rsidR="00281DB6">
        <w:t>“</w:t>
      </w:r>
      <w:r w:rsidR="004C3C49" w:rsidRPr="00845B65">
        <w:t xml:space="preserve">Daudzveidīga uzņēmējdarbība”. </w:t>
      </w:r>
    </w:p>
    <w:p w:rsidR="00F551EA" w:rsidRDefault="00F551EA" w:rsidP="00F551EA">
      <w:pPr>
        <w:pStyle w:val="Pamats"/>
      </w:pPr>
    </w:p>
    <w:p w:rsidR="004C3C49" w:rsidRPr="00845B65" w:rsidRDefault="004C3C49" w:rsidP="00F551EA">
      <w:pPr>
        <w:pStyle w:val="Pamats"/>
      </w:pPr>
      <w:r w:rsidRPr="00845B65">
        <w:t xml:space="preserve">Analizējot pasākumu kopumu prioritātes </w:t>
      </w:r>
      <w:r w:rsidR="00F551EA" w:rsidRPr="00F551EA">
        <w:rPr>
          <w:b/>
        </w:rPr>
        <w:t>“</w:t>
      </w:r>
      <w:r w:rsidRPr="00845B65">
        <w:rPr>
          <w:b/>
        </w:rPr>
        <w:t>Kūrorts”</w:t>
      </w:r>
      <w:r w:rsidRPr="00845B65">
        <w:t xml:space="preserve"> ietvaros (K1</w:t>
      </w:r>
      <w:r w:rsidR="00BF7758">
        <w:t>–</w:t>
      </w:r>
      <w:r w:rsidRPr="00845B65">
        <w:t xml:space="preserve">K8), jāatzīst, ka daļa no tiem tiek sekmīgi īstenoti, it sevišķi kūrortpilsētas statusa iegūšana, kūrortpilsētas mārketings un kūrorta pakalpojumu attīstība, bet līdz šim maz pagaidām ir darīts kūrorta objektu pudura izveidei </w:t>
      </w:r>
      <w:proofErr w:type="spellStart"/>
      <w:r w:rsidRPr="00845B65">
        <w:t>Jaunķemeros</w:t>
      </w:r>
      <w:proofErr w:type="spellEnd"/>
      <w:r w:rsidRPr="00845B65">
        <w:t xml:space="preserve"> (K3), Ķemeru </w:t>
      </w:r>
      <w:proofErr w:type="spellStart"/>
      <w:r w:rsidRPr="00845B65">
        <w:t>kūrortvides</w:t>
      </w:r>
      <w:proofErr w:type="spellEnd"/>
      <w:r w:rsidRPr="00845B65">
        <w:t xml:space="preserve"> veidošanā (K4), Kūrorta kompetences un </w:t>
      </w:r>
      <w:r w:rsidRPr="003E0ED5">
        <w:rPr>
          <w:spacing w:val="-6"/>
        </w:rPr>
        <w:t>inovāciju centra izveidē (K5), Pludmales promenādes izveidei (K8). Īstermiņa attīstības programmā</w:t>
      </w:r>
      <w:r w:rsidRPr="00845B65">
        <w:t xml:space="preserve"> vajadzētu koncentrēties uz kūrortpilsētas vides attīstību un mārketingu (K1, K2), kūrorta objektu attīstību (K7) un pludmales promenādes (vai līdzīga vides objekta) izveides (K8). </w:t>
      </w:r>
    </w:p>
    <w:p w:rsidR="004C3C49" w:rsidRPr="00845B65" w:rsidRDefault="00346181" w:rsidP="003E0ED5">
      <w:pPr>
        <w:pStyle w:val="Pamats"/>
      </w:pPr>
      <w:r>
        <w:rPr>
          <w:rFonts w:ascii="Georgia" w:hAnsi="Georgia"/>
          <w:noProof/>
          <w:color w:val="2F5496" w:themeColor="accent5" w:themeShade="BF"/>
          <w:sz w:val="48"/>
          <w:szCs w:val="48"/>
          <w:lang w:eastAsia="lv-LV"/>
        </w:rPr>
        <w:drawing>
          <wp:anchor distT="0" distB="0" distL="114300" distR="114300" simplePos="0" relativeHeight="251762688" behindDoc="1" locked="1" layoutInCell="1" allowOverlap="1" wp14:anchorId="4B567E0C" wp14:editId="502E65FB">
            <wp:simplePos x="0" y="0"/>
            <wp:positionH relativeFrom="page">
              <wp:posOffset>-18415</wp:posOffset>
            </wp:positionH>
            <wp:positionV relativeFrom="margin">
              <wp:posOffset>-720090</wp:posOffset>
            </wp:positionV>
            <wp:extent cx="739775" cy="11345545"/>
            <wp:effectExtent l="0" t="0" r="3175" b="82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4C3C49" w:rsidRPr="00845B65">
        <w:t xml:space="preserve">Prioritātes </w:t>
      </w:r>
      <w:r w:rsidR="003E0ED5" w:rsidRPr="003E0ED5">
        <w:rPr>
          <w:b/>
        </w:rPr>
        <w:t>“</w:t>
      </w:r>
      <w:r w:rsidR="004C3C49" w:rsidRPr="00845B65">
        <w:rPr>
          <w:b/>
        </w:rPr>
        <w:t>Jūrmalnieks”</w:t>
      </w:r>
      <w:r w:rsidR="004C3C49" w:rsidRPr="00845B65">
        <w:t xml:space="preserve"> ietvaros nozīmīgi ir tādi pasākumi kā J4: Publiskās telpas izcilība un pilsētvides informatīvās telpas izcilība, universālā dizaina nodrošināšana pilsētvidē un olimpiskā sporta kompleksa attīstība; J8: Iedzīvotāju veselība, kas ietver pilsētas dalību PVO Veselīgo pilsētu kustībā un veselīga dzīves veida popularizēšanu pilsētā; J11: Izglītības pakalpojumu konkurētspējas paaugstināšana, kura paredz starptautisku zinātniski praktisku konferenču norisi Jūrmalā. </w:t>
      </w:r>
    </w:p>
    <w:p w:rsidR="004C3C49" w:rsidRPr="00845B65" w:rsidRDefault="004C3C49" w:rsidP="003E0ED5">
      <w:pPr>
        <w:pStyle w:val="Pamats"/>
      </w:pPr>
      <w:r w:rsidRPr="00845B65">
        <w:t xml:space="preserve">Stratēģisko mērķu sasniegšanai ļoti būtiska ir trešās prioritātes </w:t>
      </w:r>
      <w:r w:rsidR="003E0ED5" w:rsidRPr="003E0ED5">
        <w:rPr>
          <w:b/>
        </w:rPr>
        <w:t>“</w:t>
      </w:r>
      <w:r w:rsidRPr="00845B65">
        <w:rPr>
          <w:b/>
        </w:rPr>
        <w:t>Daudzveidīga uzņēmēj</w:t>
      </w:r>
      <w:r w:rsidR="000B6526">
        <w:rPr>
          <w:b/>
        </w:rPr>
        <w:t>-</w:t>
      </w:r>
      <w:r w:rsidRPr="00845B65">
        <w:rPr>
          <w:b/>
        </w:rPr>
        <w:t>darbība”</w:t>
      </w:r>
      <w:r w:rsidRPr="00845B65">
        <w:t xml:space="preserve"> pasākumu (U1</w:t>
      </w:r>
      <w:r w:rsidR="00BF7758">
        <w:t>–</w:t>
      </w:r>
      <w:r w:rsidRPr="00845B65">
        <w:t>U9) īstenošana. Īstermiņa rīcības plānā aktuāli ir tādi pasākumu kopumi kā Pilsētas sabiedriskā centra pievilcības uzlabošana (U1), Pakalpojumu klāsta paplašināšana jūras piekrastē (U2), Lielupes iekļaušana pilsētas atpūtas piedāvājumā (U4), Inovatīvas uzņēmējdarbības veicināšana (U5), Tūrisma piedāvājuma dažādošana (U6), kas ietver atbalstu unikālu, pārsteidzošu piedāvājumu veidošanā.</w:t>
      </w:r>
    </w:p>
    <w:p w:rsidR="004C3C49" w:rsidRPr="00845B65" w:rsidRDefault="004C3C49" w:rsidP="003E0ED5">
      <w:pPr>
        <w:pStyle w:val="Pamats"/>
      </w:pPr>
      <w:r w:rsidRPr="00845B65">
        <w:t xml:space="preserve">Vidēja termiņa attīstību pilsētā nosaka </w:t>
      </w:r>
      <w:r w:rsidRPr="003E0ED5">
        <w:rPr>
          <w:b/>
        </w:rPr>
        <w:t>Jūrmala pilsētas attīstības programma 2014.</w:t>
      </w:r>
      <w:r w:rsidR="00BF7758" w:rsidRPr="003E0ED5">
        <w:rPr>
          <w:b/>
        </w:rPr>
        <w:t>–</w:t>
      </w:r>
      <w:r w:rsidRPr="003E0ED5">
        <w:rPr>
          <w:b/>
        </w:rPr>
        <w:t>2020.</w:t>
      </w:r>
      <w:r w:rsidR="003E0ED5">
        <w:rPr>
          <w:b/>
        </w:rPr>
        <w:t xml:space="preserve"> </w:t>
      </w:r>
      <w:r w:rsidRPr="003E0ED5">
        <w:rPr>
          <w:b/>
        </w:rPr>
        <w:t>gadam</w:t>
      </w:r>
      <w:r w:rsidRPr="00845B65">
        <w:rPr>
          <w:rStyle w:val="FootnoteReference"/>
        </w:rPr>
        <w:footnoteReference w:id="81"/>
      </w:r>
      <w:r w:rsidRPr="00845B65">
        <w:t xml:space="preserve">, kas balstīta uz pilsētas attīstības stratēģijā izvirzītajiem mērķiem un definē trīs galvenās jomas pilsētas attīstībai: kūrorta attīstība, iedzīvotāju dzīves kvalitātes celšana un kvalitatīvas infrastruktūras attīstība, kurām atbilstoši tiek izvirzīti trīs vidēja termiņa attīstības mērķi: M1 </w:t>
      </w:r>
      <w:r w:rsidRPr="00845B65">
        <w:rPr>
          <w:b/>
        </w:rPr>
        <w:t>Kūrorts un tikšanās vieta</w:t>
      </w:r>
      <w:r w:rsidRPr="00845B65">
        <w:t xml:space="preserve">, M2 </w:t>
      </w:r>
      <w:r w:rsidRPr="00845B65">
        <w:rPr>
          <w:b/>
        </w:rPr>
        <w:t>Komunālā un transporta infrastruktūra</w:t>
      </w:r>
      <w:r w:rsidRPr="00845B65">
        <w:t xml:space="preserve">, M3 </w:t>
      </w:r>
      <w:r w:rsidRPr="00845B65">
        <w:rPr>
          <w:b/>
        </w:rPr>
        <w:t>Sociālā infrastruktūra</w:t>
      </w:r>
      <w:r w:rsidRPr="00845B65">
        <w:t>. Uzskatām</w:t>
      </w:r>
      <w:r w:rsidR="0007600F" w:rsidRPr="00845B65">
        <w:t>,</w:t>
      </w:r>
      <w:r w:rsidRPr="00845B65">
        <w:t xml:space="preserve"> ka atbilstoši mūsdienu izpratnei par kūrortpilsētu attīstību tūrisma attīstības kontekstā precīzāk un labāk saprotams būtu M1 definējums </w:t>
      </w:r>
      <w:r w:rsidR="003E0ED5">
        <w:t>“</w:t>
      </w:r>
      <w:r w:rsidRPr="003E0ED5">
        <w:rPr>
          <w:b/>
        </w:rPr>
        <w:t>Mūsdienīga kūrortpilsēta</w:t>
      </w:r>
      <w:r w:rsidRPr="00845B65">
        <w:t xml:space="preserve">”, kas ietver gan veselības tūrismu, gan daudzveidīgu tūrisma pakalpojumu piedāvājumu. Ierosinām tūrisma attīstības rīcības plāna īstenošanas gaitā orientēties uz šādu M1 interpretējumu. </w:t>
      </w:r>
    </w:p>
    <w:p w:rsidR="004C3C49" w:rsidRPr="00845B65" w:rsidRDefault="004C3C49" w:rsidP="003E0ED5">
      <w:pPr>
        <w:pStyle w:val="Pamats"/>
      </w:pPr>
      <w:r w:rsidRPr="00845B65">
        <w:t>Attīstības program</w:t>
      </w:r>
      <w:r w:rsidR="0007600F" w:rsidRPr="00845B65">
        <w:t>mas mērķi ir sadalīti prioritātē</w:t>
      </w:r>
      <w:r w:rsidRPr="00845B65">
        <w:t xml:space="preserve">s, M1 mērķim izdalot 9 prioritātes. Arī to definējumā (un interpretējumā) nepieciešami šādi precizējumi: Prioritāti P1.2 (programmā </w:t>
      </w:r>
      <w:r w:rsidR="003E0ED5">
        <w:t>“</w:t>
      </w:r>
      <w:r w:rsidRPr="00845B65">
        <w:t xml:space="preserve">Kūrorta attīstība”) definēt kā </w:t>
      </w:r>
      <w:r w:rsidR="003E0ED5">
        <w:t>“</w:t>
      </w:r>
      <w:r w:rsidRPr="003E0ED5">
        <w:t>Kūrortpilsētas attīstība”</w:t>
      </w:r>
      <w:r w:rsidRPr="00845B65">
        <w:t xml:space="preserve">; P1.6 kā </w:t>
      </w:r>
      <w:r w:rsidR="003E0ED5">
        <w:t>“</w:t>
      </w:r>
      <w:r w:rsidRPr="003E0ED5">
        <w:t>Dabas un izziņas tūrisma attīstība”</w:t>
      </w:r>
      <w:r w:rsidRPr="00845B65">
        <w:t xml:space="preserve"> (programmā </w:t>
      </w:r>
      <w:r w:rsidR="003E0ED5">
        <w:t>“</w:t>
      </w:r>
      <w:r w:rsidRPr="00845B65">
        <w:t>Aktīvā un dabas tūrisma attīstība”). Savukārt Prioritātes P1.7 (</w:t>
      </w:r>
      <w:r w:rsidR="003E0ED5">
        <w:t>“</w:t>
      </w:r>
      <w:r w:rsidRPr="00845B65">
        <w:t>Kultūras tūrisma attīstība”), P1.8 (</w:t>
      </w:r>
      <w:r w:rsidR="003E0ED5">
        <w:t>“</w:t>
      </w:r>
      <w:r w:rsidRPr="00845B65">
        <w:t xml:space="preserve">Konferenču tūrisma attīstība”) var tikt apvienotas zem plašāka jēdziena </w:t>
      </w:r>
      <w:r w:rsidR="003E0ED5">
        <w:t>“</w:t>
      </w:r>
      <w:r w:rsidRPr="003E0ED5">
        <w:t>MICE tūrisma attīstība”</w:t>
      </w:r>
      <w:r w:rsidRPr="00845B65">
        <w:t xml:space="preserve"> (tikšanās, konferenču, darījuma, korporatīvo un kultūras pasākumu tūrisms), bet prioritāti P1.9. (Kūrorta un tikšanās vietas tēla veidošana) definēt kā </w:t>
      </w:r>
      <w:r w:rsidR="003E0ED5">
        <w:t>“</w:t>
      </w:r>
      <w:r w:rsidRPr="003E0ED5">
        <w:t>Kūrortpilsētas un MICE tūrisma vietas tēla veidošana</w:t>
      </w:r>
      <w:r w:rsidRPr="00845B65">
        <w:t xml:space="preserve">”. </w:t>
      </w:r>
    </w:p>
    <w:p w:rsidR="004C3C49" w:rsidRPr="00845B65" w:rsidRDefault="004C3C49" w:rsidP="003E0ED5">
      <w:pPr>
        <w:pStyle w:val="Pamats"/>
      </w:pPr>
      <w:r w:rsidRPr="00845B65">
        <w:t xml:space="preserve">Jūrmalas kā </w:t>
      </w:r>
      <w:r w:rsidRPr="00845B65">
        <w:rPr>
          <w:b/>
        </w:rPr>
        <w:t>kūrorta un tikšanās vietas attīstībai</w:t>
      </w:r>
      <w:r w:rsidRPr="00845B65">
        <w:t xml:space="preserve"> programmā ir izstrādāts 21 rīcības </w:t>
      </w:r>
      <w:r w:rsidRPr="003E0ED5">
        <w:rPr>
          <w:spacing w:val="-2"/>
        </w:rPr>
        <w:t>virziens, k</w:t>
      </w:r>
      <w:r w:rsidR="0007600F" w:rsidRPr="003E0ED5">
        <w:rPr>
          <w:spacing w:val="-2"/>
        </w:rPr>
        <w:t>as</w:t>
      </w:r>
      <w:r w:rsidRPr="003E0ED5">
        <w:rPr>
          <w:spacing w:val="-2"/>
        </w:rPr>
        <w:t xml:space="preserve"> jā</w:t>
      </w:r>
      <w:r w:rsidR="0007600F" w:rsidRPr="003E0ED5">
        <w:rPr>
          <w:spacing w:val="-2"/>
        </w:rPr>
        <w:t>īsteno</w:t>
      </w:r>
      <w:r w:rsidRPr="003E0ED5">
        <w:rPr>
          <w:spacing w:val="-2"/>
        </w:rPr>
        <w:t xml:space="preserve"> laika posmā līdz 2020.</w:t>
      </w:r>
      <w:r w:rsidR="0007600F" w:rsidRPr="003E0ED5">
        <w:rPr>
          <w:spacing w:val="-2"/>
        </w:rPr>
        <w:t xml:space="preserve"> </w:t>
      </w:r>
      <w:r w:rsidRPr="003E0ED5">
        <w:rPr>
          <w:spacing w:val="-2"/>
        </w:rPr>
        <w:t>gadam. Rīcības virzienu definējumā nepieciešams</w:t>
      </w:r>
      <w:r w:rsidRPr="00845B65">
        <w:t xml:space="preserve"> </w:t>
      </w:r>
      <w:r w:rsidRPr="00845B65">
        <w:lastRenderedPageBreak/>
        <w:t xml:space="preserve">precizēt R1.2.1. virzienu, definējot to šādi: </w:t>
      </w:r>
      <w:r w:rsidR="003E0ED5">
        <w:t>“</w:t>
      </w:r>
      <w:r w:rsidRPr="003E0ED5">
        <w:t>Ilgtspējīga kūrortu resursu izmantošanas nodrošināšana</w:t>
      </w:r>
      <w:r w:rsidRPr="00845B65">
        <w:t xml:space="preserve">”; R1.7.1 </w:t>
      </w:r>
      <w:r w:rsidR="003E0ED5">
        <w:t>“</w:t>
      </w:r>
      <w:r w:rsidRPr="003E0ED5">
        <w:t>Kultūras pasākumu piedāvājuma attīstība</w:t>
      </w:r>
      <w:r w:rsidRPr="00845B65">
        <w:t xml:space="preserve">”, R1.7.2 </w:t>
      </w:r>
      <w:r w:rsidR="003E0ED5">
        <w:t>“</w:t>
      </w:r>
      <w:r w:rsidRPr="003E0ED5">
        <w:t>Kultūras pasākumu infrastruktūras attīstība</w:t>
      </w:r>
      <w:r w:rsidRPr="00845B65">
        <w:t xml:space="preserve">”; R1.8.1. </w:t>
      </w:r>
      <w:r w:rsidR="003E0ED5">
        <w:t>“</w:t>
      </w:r>
      <w:r w:rsidRPr="003E0ED5">
        <w:t>Konferencēm nepieciešamās infrastruktūras attīstība</w:t>
      </w:r>
      <w:r w:rsidRPr="00845B65">
        <w:t>”. Valsts un pilsētas attīstības kontekstā laika posmā līdz 2020.</w:t>
      </w:r>
      <w:r w:rsidR="0007600F" w:rsidRPr="00845B65">
        <w:t xml:space="preserve"> </w:t>
      </w:r>
      <w:r w:rsidRPr="00845B65">
        <w:t xml:space="preserve">gadam nav aktuāli P1.3. prioritātes rīcības virzieni R1.3.2. </w:t>
      </w:r>
      <w:r w:rsidR="003E0ED5">
        <w:t>“</w:t>
      </w:r>
      <w:r w:rsidRPr="003E0ED5">
        <w:t>Kurortoloģijas un kompetences centra attīstība”</w:t>
      </w:r>
      <w:r w:rsidRPr="00845B65">
        <w:t xml:space="preserve"> un R1.3.3. </w:t>
      </w:r>
      <w:r w:rsidR="003E0ED5">
        <w:t>“</w:t>
      </w:r>
      <w:r w:rsidRPr="003E0ED5">
        <w:t>Kūrortu speciālistu izglītības attīstība</w:t>
      </w:r>
      <w:r w:rsidRPr="00845B65">
        <w:t xml:space="preserve">”. </w:t>
      </w:r>
    </w:p>
    <w:p w:rsidR="004C3C49" w:rsidRPr="00845B65" w:rsidRDefault="004C3C49" w:rsidP="003E0ED5">
      <w:pPr>
        <w:pStyle w:val="Pamats"/>
      </w:pPr>
      <w:r w:rsidRPr="00845B65">
        <w:t xml:space="preserve">Kūrortpilsētas attīstībā nozīmīgi ir tādi M2 </w:t>
      </w:r>
      <w:r w:rsidRPr="00845B65">
        <w:rPr>
          <w:b/>
        </w:rPr>
        <w:t>Komunālā un transporta infrastruktūras</w:t>
      </w:r>
      <w:r w:rsidRPr="00845B65">
        <w:t xml:space="preserve"> </w:t>
      </w:r>
      <w:r w:rsidRPr="003E0ED5">
        <w:rPr>
          <w:spacing w:val="-2"/>
        </w:rPr>
        <w:t>mērķa rīcības virzieni kā velotransporta infrastruktūras attīstība, racionālu un ērtu informācijas</w:t>
      </w:r>
      <w:r w:rsidRPr="00845B65">
        <w:t xml:space="preserve"> zīmju sistēmas izveide, Lielupes ostas attīstība, kuģošanas infrastruktūras attīstība Lielupē, publiskās telpas pilnveide. </w:t>
      </w:r>
    </w:p>
    <w:p w:rsidR="004C3C49" w:rsidRPr="00845B65" w:rsidRDefault="004C3C49" w:rsidP="003E0ED5">
      <w:pPr>
        <w:pStyle w:val="Pamats"/>
      </w:pPr>
      <w:r w:rsidRPr="00845B65">
        <w:t xml:space="preserve">Nozīmīgi ir arī atsevišķi M3 </w:t>
      </w:r>
      <w:r w:rsidRPr="00845B65">
        <w:rPr>
          <w:b/>
        </w:rPr>
        <w:t>Sociālā infrastruktūra</w:t>
      </w:r>
      <w:r w:rsidRPr="00845B65">
        <w:t xml:space="preserve"> rīcības virzieni, it sevišķi tādi kā </w:t>
      </w:r>
      <w:r w:rsidR="00346181">
        <w:rPr>
          <w:rFonts w:ascii="Georgia" w:hAnsi="Georgia"/>
          <w:noProof/>
          <w:color w:val="2F5496" w:themeColor="accent5" w:themeShade="BF"/>
          <w:sz w:val="48"/>
          <w:szCs w:val="48"/>
          <w:lang w:eastAsia="lv-LV"/>
        </w:rPr>
        <w:drawing>
          <wp:anchor distT="0" distB="0" distL="114300" distR="114300" simplePos="0" relativeHeight="251764736" behindDoc="1" locked="1" layoutInCell="1" allowOverlap="1" wp14:anchorId="1F0B1CF0" wp14:editId="0861D2FF">
            <wp:simplePos x="0" y="0"/>
            <wp:positionH relativeFrom="page">
              <wp:posOffset>1905</wp:posOffset>
            </wp:positionH>
            <wp:positionV relativeFrom="margin">
              <wp:posOffset>-718820</wp:posOffset>
            </wp:positionV>
            <wp:extent cx="739775" cy="11345545"/>
            <wp:effectExtent l="0" t="0" r="3175" b="825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845B65">
        <w:t>pašvaldības pārvaldes kapac</w:t>
      </w:r>
      <w:r w:rsidR="003E0ED5">
        <w:t>itātes celšana, veselīga dzīves</w:t>
      </w:r>
      <w:r w:rsidRPr="00845B65">
        <w:t xml:space="preserve">veida veicināšana, pašvaldības uzņēmējdarbības atbalsta politikas plānošana un attīstība, uzņēmumu izveides, darbības un sadarbības motivācija. </w:t>
      </w:r>
    </w:p>
    <w:p w:rsidR="004C3C49" w:rsidRPr="003E0ED5" w:rsidRDefault="004C3C49" w:rsidP="003E0ED5">
      <w:pPr>
        <w:pStyle w:val="Pamats"/>
      </w:pPr>
      <w:r w:rsidRPr="00845B65">
        <w:t xml:space="preserve">Jūrmalas pilsētas attīstības programmā ir izstrādāts arī </w:t>
      </w:r>
      <w:r w:rsidRPr="00845B65">
        <w:rPr>
          <w:b/>
        </w:rPr>
        <w:t>Rīcības plāns</w:t>
      </w:r>
      <w:r w:rsidRPr="00845B65">
        <w:rPr>
          <w:rStyle w:val="FootnoteReference"/>
        </w:rPr>
        <w:footnoteReference w:id="82"/>
      </w:r>
      <w:r w:rsidRPr="00845B65">
        <w:t xml:space="preserve"> ar darbībām un pasākumiem. Izvērtējot </w:t>
      </w:r>
      <w:r w:rsidRPr="00845B65">
        <w:rPr>
          <w:b/>
        </w:rPr>
        <w:t>Jūrmalas pilsētas pašvaldības un tās struktūru plānotās darbības un pasākumus</w:t>
      </w:r>
      <w:r w:rsidRPr="00845B65">
        <w:t>, kur</w:t>
      </w:r>
      <w:r w:rsidR="0007600F" w:rsidRPr="00845B65">
        <w:t>us</w:t>
      </w:r>
      <w:r w:rsidRPr="00845B65">
        <w:t xml:space="preserve"> paredzēt</w:t>
      </w:r>
      <w:r w:rsidR="0007600F" w:rsidRPr="00845B65">
        <w:t>s</w:t>
      </w:r>
      <w:r w:rsidRPr="00845B65">
        <w:t xml:space="preserve"> īstenot mērķa M1 kontekstā, jāuzsver, ka daļa no šiem pasākumiem ir precizējami un nav reāli īstenojami pašreizējā situācijā un laika posmā līdz </w:t>
      </w:r>
      <w:r w:rsidRPr="003E0ED5">
        <w:rPr>
          <w:spacing w:val="-6"/>
        </w:rPr>
        <w:t>2020.</w:t>
      </w:r>
      <w:r w:rsidR="0007600F" w:rsidRPr="003E0ED5">
        <w:rPr>
          <w:spacing w:val="-6"/>
        </w:rPr>
        <w:t xml:space="preserve"> </w:t>
      </w:r>
      <w:r w:rsidRPr="003E0ED5">
        <w:rPr>
          <w:spacing w:val="-6"/>
        </w:rPr>
        <w:t>gadam. Tie ir tādi pasākumi kā: Nr. 9. Ķemeru kūrortpoliklīnikas attīstība</w:t>
      </w:r>
      <w:r w:rsidRPr="003E0ED5">
        <w:rPr>
          <w:i/>
          <w:spacing w:val="-6"/>
        </w:rPr>
        <w:t xml:space="preserve">; </w:t>
      </w:r>
      <w:r w:rsidRPr="003E0ED5">
        <w:rPr>
          <w:spacing w:val="-6"/>
        </w:rPr>
        <w:t>13. Kompetences</w:t>
      </w:r>
      <w:r w:rsidRPr="003E0ED5">
        <w:t xml:space="preserve"> </w:t>
      </w:r>
      <w:r w:rsidRPr="003E0ED5">
        <w:rPr>
          <w:spacing w:val="-6"/>
        </w:rPr>
        <w:t>centra ieceru attīstība; 14. Kūrorta izglītības programmas izstrāde</w:t>
      </w:r>
      <w:r w:rsidRPr="003E0ED5">
        <w:rPr>
          <w:i/>
          <w:spacing w:val="-6"/>
        </w:rPr>
        <w:t xml:space="preserve">. </w:t>
      </w:r>
      <w:r w:rsidRPr="003E0ED5">
        <w:rPr>
          <w:b/>
          <w:spacing w:val="-6"/>
        </w:rPr>
        <w:t>Jūrmalas pašvaldības partneru</w:t>
      </w:r>
      <w:r w:rsidRPr="00845B65">
        <w:rPr>
          <w:b/>
        </w:rPr>
        <w:t xml:space="preserve"> </w:t>
      </w:r>
      <w:r w:rsidRPr="003E0ED5">
        <w:rPr>
          <w:b/>
          <w:spacing w:val="-2"/>
        </w:rPr>
        <w:t xml:space="preserve">rīcības plānā </w:t>
      </w:r>
      <w:r w:rsidRPr="003E0ED5">
        <w:rPr>
          <w:spacing w:val="-2"/>
        </w:rPr>
        <w:t>tuvākajā laikā</w:t>
      </w:r>
      <w:r w:rsidRPr="003E0ED5">
        <w:rPr>
          <w:b/>
          <w:spacing w:val="-2"/>
        </w:rPr>
        <w:t xml:space="preserve"> </w:t>
      </w:r>
      <w:r w:rsidRPr="003E0ED5">
        <w:rPr>
          <w:spacing w:val="-2"/>
        </w:rPr>
        <w:t>nav īstenojami tādi pasākumi un darbības kā: Nr. 6. Kurortoloģijas</w:t>
      </w:r>
      <w:r w:rsidRPr="003E0ED5">
        <w:t xml:space="preserve"> speciālistu izglītības attīstība; 34. Niršanas centra attīstība Slokas karjerā, peldvietas infrastruktūra, niršanas apmācību centrs, muzeja izveide; 40. Starptautisku dzelzceļa maršrutu attīstība uz Jūrmalu</w:t>
      </w:r>
      <w:r w:rsidRPr="00845B65">
        <w:rPr>
          <w:i/>
        </w:rPr>
        <w:t xml:space="preserve">. </w:t>
      </w:r>
      <w:r w:rsidRPr="00845B65">
        <w:rPr>
          <w:b/>
        </w:rPr>
        <w:t xml:space="preserve">Sadarbībā ar Rīgu </w:t>
      </w:r>
      <w:r w:rsidRPr="00845B65">
        <w:t>RP īstenošanas laikā</w:t>
      </w:r>
      <w:r w:rsidR="007F1389">
        <w:t xml:space="preserve"> </w:t>
      </w:r>
      <w:r w:rsidRPr="00845B65">
        <w:t xml:space="preserve">nav aktuāli sadarbības virzieni </w:t>
      </w:r>
      <w:r w:rsidRPr="003E0ED5">
        <w:rPr>
          <w:spacing w:val="-2"/>
        </w:rPr>
        <w:t>kā: Nr. 1. Jūrmala – Latvijas vasaras galvaspilsēta, pārvietojot uz Jūrmalu daļu no galvaspilsētai</w:t>
      </w:r>
      <w:r w:rsidRPr="003E0ED5">
        <w:t xml:space="preserve"> </w:t>
      </w:r>
      <w:r w:rsidRPr="003E0ED5">
        <w:rPr>
          <w:spacing w:val="-2"/>
        </w:rPr>
        <w:t>raksturīgām funkcijām; 2. Kurortoloģijas speciālistu izglītība; 6. Kultūras tūrisma piedāvājuma</w:t>
      </w:r>
      <w:r w:rsidRPr="003E0ED5">
        <w:t xml:space="preserve"> attīstība;</w:t>
      </w:r>
      <w:r w:rsidRPr="00845B65">
        <w:rPr>
          <w:i/>
        </w:rPr>
        <w:t xml:space="preserve"> </w:t>
      </w:r>
      <w:r w:rsidRPr="00845B65">
        <w:t xml:space="preserve">Bet </w:t>
      </w:r>
      <w:r w:rsidRPr="00845B65">
        <w:rPr>
          <w:b/>
        </w:rPr>
        <w:t>sadarbībā ar Jelgavu</w:t>
      </w:r>
      <w:r w:rsidRPr="00845B65">
        <w:t xml:space="preserve">: </w:t>
      </w:r>
      <w:r w:rsidRPr="003E0ED5">
        <w:t>Nr. 2. Jelgavas – Jūrmalas airēšanas maratona sacensību attīstība; 4. Veloceliņu attīstība starp Jūrmalu un Jelgavu.</w:t>
      </w:r>
    </w:p>
    <w:p w:rsidR="004C3C49" w:rsidRPr="00845B65" w:rsidRDefault="004C3C49" w:rsidP="003E0ED5">
      <w:pPr>
        <w:pStyle w:val="Pamats"/>
      </w:pPr>
      <w:r w:rsidRPr="00845B65">
        <w:t xml:space="preserve">Pilsētas attīstības programmā ir iekļauts Jūrmalas pilsētas </w:t>
      </w:r>
      <w:r w:rsidRPr="00845B65">
        <w:rPr>
          <w:b/>
        </w:rPr>
        <w:t>Investīciju plāns</w:t>
      </w:r>
      <w:r w:rsidRPr="00845B65">
        <w:t xml:space="preserve"> (Jūrmalas pilsētas attīstības programmas 2014.–2020.</w:t>
      </w:r>
      <w:r w:rsidR="003E0ED5">
        <w:t xml:space="preserve"> </w:t>
      </w:r>
      <w:r w:rsidRPr="00845B65">
        <w:t>gadam 2.</w:t>
      </w:r>
      <w:r w:rsidR="003E0ED5">
        <w:t xml:space="preserve"> </w:t>
      </w:r>
      <w:r w:rsidRPr="00845B65">
        <w:t xml:space="preserve">daļas </w:t>
      </w:r>
      <w:r w:rsidR="003E0ED5">
        <w:t>“</w:t>
      </w:r>
      <w:r w:rsidRPr="00845B65">
        <w:t>Rīcības plāns” h) nodaļa)</w:t>
      </w:r>
      <w:r w:rsidRPr="00845B65">
        <w:rPr>
          <w:rStyle w:val="FootnoteReference"/>
        </w:rPr>
        <w:t xml:space="preserve"> </w:t>
      </w:r>
      <w:r w:rsidRPr="00845B65">
        <w:rPr>
          <w:rStyle w:val="FootnoteReference"/>
        </w:rPr>
        <w:footnoteReference w:id="83"/>
      </w:r>
      <w:r w:rsidRPr="00845B65">
        <w:t>,</w:t>
      </w:r>
      <w:r w:rsidR="007F1389">
        <w:t xml:space="preserve"> </w:t>
      </w:r>
      <w:r w:rsidRPr="00845B65">
        <w:t>kurā laika posmā no 2017.</w:t>
      </w:r>
      <w:r w:rsidR="00BF7758">
        <w:t>–</w:t>
      </w:r>
      <w:r w:rsidRPr="00845B65">
        <w:t>2020.</w:t>
      </w:r>
      <w:r w:rsidR="0007600F" w:rsidRPr="00845B65">
        <w:t xml:space="preserve"> </w:t>
      </w:r>
      <w:r w:rsidRPr="00845B65">
        <w:t>gadam M1 mērķa īstenošanai paredzēti 12</w:t>
      </w:r>
      <w:r w:rsidR="003E0ED5">
        <w:t>,</w:t>
      </w:r>
      <w:r w:rsidRPr="00845B65">
        <w:t>5% no kopējām investīcijām, tai skaitā:</w:t>
      </w:r>
    </w:p>
    <w:p w:rsidR="004C3C49" w:rsidRPr="00845B65" w:rsidRDefault="003E0ED5" w:rsidP="003E0ED5">
      <w:pPr>
        <w:pStyle w:val="Bullets"/>
      </w:pPr>
      <w:r>
        <w:t>v</w:t>
      </w:r>
      <w:r w:rsidR="004C3C49" w:rsidRPr="00845B65">
        <w:t>eselības tūrisma attīstībai – Jūrmalas slimnīcas rekonstrukcijai un veselības tūrisma infrastruktūras uzlabošanai;</w:t>
      </w:r>
    </w:p>
    <w:p w:rsidR="004C3C49" w:rsidRPr="00845B65" w:rsidRDefault="003E0ED5" w:rsidP="003E0ED5">
      <w:pPr>
        <w:pStyle w:val="Bullets"/>
      </w:pPr>
      <w:r w:rsidRPr="003E0ED5">
        <w:rPr>
          <w:spacing w:val="-4"/>
        </w:rPr>
        <w:t>a</w:t>
      </w:r>
      <w:r w:rsidR="004C3C49" w:rsidRPr="003E0ED5">
        <w:rPr>
          <w:spacing w:val="-4"/>
        </w:rPr>
        <w:t>ktīvā un dabas tūrisma attīstībai – peldvietu izveidei Lielupē, pludmales labiekārtošanai</w:t>
      </w:r>
      <w:r w:rsidR="004C3C49" w:rsidRPr="00845B65">
        <w:t>, interaktīva dabas tūrisma objekta izveidei Ķemeros un pārvietojamā glābšanas novērošanas torņa izveidei;</w:t>
      </w:r>
    </w:p>
    <w:p w:rsidR="004C3C49" w:rsidRPr="00845B65" w:rsidRDefault="003E0ED5" w:rsidP="003E0ED5">
      <w:pPr>
        <w:pStyle w:val="Bullets"/>
      </w:pPr>
      <w:r>
        <w:t>k</w:t>
      </w:r>
      <w:r w:rsidR="004C3C49" w:rsidRPr="00845B65">
        <w:t>ultūras tūrisma attīstībai – interaktīvā kioska izbūvei un Ķemeru parka pārbūvei un rekonstrukcijai.</w:t>
      </w:r>
    </w:p>
    <w:p w:rsidR="003E0ED5" w:rsidRDefault="003E0ED5" w:rsidP="003E0ED5">
      <w:pPr>
        <w:pStyle w:val="Pamats"/>
      </w:pPr>
    </w:p>
    <w:p w:rsidR="004C3C49" w:rsidRPr="00845B65" w:rsidRDefault="004C3C49" w:rsidP="003E0ED5">
      <w:pPr>
        <w:pStyle w:val="Pamats"/>
      </w:pPr>
      <w:r w:rsidRPr="00845B65">
        <w:t xml:space="preserve">M2 (komunālā un transporta infrastruktūras attīstība) mērķa īstenošanai investīcijas paredzētas tādiem kūrorta attīstību veicinošiem projektiem kā jaunu stāvvietu izbūvei, veloceliņu tīkla attīstībai, publiskas jahtu piestātnes izbūvei, </w:t>
      </w:r>
      <w:proofErr w:type="spellStart"/>
      <w:r w:rsidRPr="00845B65">
        <w:t>ūdenstūrisma</w:t>
      </w:r>
      <w:proofErr w:type="spellEnd"/>
      <w:r w:rsidRPr="00845B65">
        <w:t xml:space="preserve"> pakalpojumu </w:t>
      </w:r>
      <w:r w:rsidRPr="00845B65">
        <w:lastRenderedPageBreak/>
        <w:t xml:space="preserve">centra </w:t>
      </w:r>
      <w:r w:rsidR="003E0ED5">
        <w:t>“</w:t>
      </w:r>
      <w:r w:rsidRPr="00845B65">
        <w:t>Majori” izveidei, Ostas salas Buļļu ciemā ieceres izstrādei un Dzintaru koncertzāles Lielās zāles rekonstrukcijai.</w:t>
      </w:r>
    </w:p>
    <w:p w:rsidR="004C3C49" w:rsidRPr="00845B65" w:rsidRDefault="004C3C49" w:rsidP="003E0ED5">
      <w:pPr>
        <w:pStyle w:val="Pamats"/>
      </w:pPr>
      <w:r w:rsidRPr="00845B65">
        <w:t xml:space="preserve">Paralēli analizētajiem Jūrmalas pilsētas attīstības plānošanas dokumentiem ir spēkā arī ilgtermiņa nozares attīstības dokumenti: </w:t>
      </w:r>
      <w:r w:rsidRPr="003E0ED5">
        <w:t>Jūrmalas pilsētas tūrisma attīstības stratēģija 2007.</w:t>
      </w:r>
      <w:r w:rsidR="00BF7758" w:rsidRPr="003E0ED5">
        <w:t>–</w:t>
      </w:r>
      <w:r w:rsidRPr="003E0ED5">
        <w:t>2018.</w:t>
      </w:r>
      <w:r w:rsidR="003E0ED5">
        <w:t xml:space="preserve"> </w:t>
      </w:r>
      <w:r w:rsidRPr="003E0ED5">
        <w:t>gadam</w:t>
      </w:r>
      <w:r w:rsidRPr="003E0ED5">
        <w:rPr>
          <w:rStyle w:val="FootnoteReference"/>
        </w:rPr>
        <w:footnoteReference w:id="84"/>
      </w:r>
      <w:r w:rsidRPr="003E0ED5">
        <w:t xml:space="preserve"> un</w:t>
      </w:r>
      <w:r w:rsidR="007F1389" w:rsidRPr="003E0ED5">
        <w:t xml:space="preserve"> </w:t>
      </w:r>
      <w:r w:rsidRPr="003E0ED5">
        <w:t>Jūrmalas pilsētas kūrorta koncepcija 2009.</w:t>
      </w:r>
      <w:r w:rsidR="00BF7758" w:rsidRPr="003E0ED5">
        <w:t>–</w:t>
      </w:r>
      <w:r w:rsidRPr="003E0ED5">
        <w:t>2018.</w:t>
      </w:r>
      <w:r w:rsidR="003E0ED5">
        <w:t xml:space="preserve"> </w:t>
      </w:r>
      <w:r w:rsidRPr="003E0ED5">
        <w:t>gadam</w:t>
      </w:r>
      <w:r w:rsidRPr="003E0ED5">
        <w:rPr>
          <w:rStyle w:val="FootnoteReference"/>
        </w:rPr>
        <w:footnoteReference w:id="85"/>
      </w:r>
      <w:r w:rsidRPr="00845B65">
        <w:t xml:space="preserve">. </w:t>
      </w:r>
    </w:p>
    <w:p w:rsidR="00966543" w:rsidRDefault="004C3C49" w:rsidP="00966543">
      <w:pPr>
        <w:pStyle w:val="Pamats"/>
      </w:pPr>
      <w:r w:rsidRPr="00966543">
        <w:rPr>
          <w:b/>
        </w:rPr>
        <w:t>Jūrmalas pilsētas tūrisma attīstības stratēģijā</w:t>
      </w:r>
      <w:r w:rsidRPr="00966543">
        <w:t xml:space="preserve"> </w:t>
      </w:r>
      <w:r w:rsidRPr="00966543">
        <w:rPr>
          <w:b/>
        </w:rPr>
        <w:t>2007.</w:t>
      </w:r>
      <w:r w:rsidR="00BF7758" w:rsidRPr="00966543">
        <w:rPr>
          <w:b/>
        </w:rPr>
        <w:t>–</w:t>
      </w:r>
      <w:r w:rsidRPr="00966543">
        <w:rPr>
          <w:b/>
        </w:rPr>
        <w:t>2018.</w:t>
      </w:r>
      <w:r w:rsidR="00966543">
        <w:rPr>
          <w:b/>
        </w:rPr>
        <w:t xml:space="preserve"> </w:t>
      </w:r>
      <w:r w:rsidRPr="00966543">
        <w:rPr>
          <w:b/>
        </w:rPr>
        <w:t>gadam</w:t>
      </w:r>
      <w:r w:rsidRPr="00845B65">
        <w:t xml:space="preserve"> iezīmētā pilsētas attīstības vīzija </w:t>
      </w:r>
      <w:r w:rsidR="00966543">
        <w:t>“</w:t>
      </w:r>
      <w:r w:rsidRPr="00845B65">
        <w:t>Starptautiski pazīstams kūrorts ar attīstītu, kvalitatīvu veselības, konferenču, kultūras un aktīvā tūrisma produktu un pakalpojumu klāstu” ir ietverta vēlāk izstrādātajās pilsētas attīstības stratēģijā un attīstības programmā. Tajā izvirzītie četri stratēģiskie mērķi</w:t>
      </w:r>
      <w:r w:rsidR="00966543">
        <w:t>, kas ir aktuāli arī pašreiz</w:t>
      </w:r>
      <w:r w:rsidRPr="00845B65">
        <w:t xml:space="preserve">: </w:t>
      </w:r>
    </w:p>
    <w:p w:rsidR="00966543" w:rsidRDefault="00966543" w:rsidP="003E1973">
      <w:pPr>
        <w:pStyle w:val="Pamats"/>
        <w:numPr>
          <w:ilvl w:val="0"/>
          <w:numId w:val="19"/>
        </w:numPr>
      </w:pPr>
      <w:r>
        <w:t>t</w:t>
      </w:r>
      <w:r w:rsidR="004C3C49" w:rsidRPr="00845B65">
        <w:t>ūristu skaita pieaugums</w:t>
      </w:r>
      <w:r>
        <w:t>;</w:t>
      </w:r>
      <w:r w:rsidR="004C3C49" w:rsidRPr="00845B65">
        <w:t xml:space="preserve"> </w:t>
      </w:r>
    </w:p>
    <w:p w:rsidR="00966543" w:rsidRDefault="00966543" w:rsidP="003E1973">
      <w:pPr>
        <w:pStyle w:val="Pamats"/>
        <w:numPr>
          <w:ilvl w:val="0"/>
          <w:numId w:val="19"/>
        </w:numPr>
      </w:pPr>
      <w:r>
        <w:t>t</w:t>
      </w:r>
      <w:r w:rsidR="004C3C49" w:rsidRPr="00845B65">
        <w:t>ūristu skaita pieaugums ārpus vasaras sezonas</w:t>
      </w:r>
      <w:r>
        <w:t>;</w:t>
      </w:r>
      <w:r w:rsidR="004C3C49" w:rsidRPr="00845B65">
        <w:t xml:space="preserve"> </w:t>
      </w:r>
    </w:p>
    <w:p w:rsidR="00966543" w:rsidRDefault="00966543" w:rsidP="003E1973">
      <w:pPr>
        <w:pStyle w:val="Pamats"/>
        <w:numPr>
          <w:ilvl w:val="0"/>
          <w:numId w:val="19"/>
        </w:numPr>
      </w:pPr>
      <w:r>
        <w:t>n</w:t>
      </w:r>
      <w:r w:rsidR="004C3C49" w:rsidRPr="00845B65">
        <w:t>akšņojumu skaita pagarinājums naktsmītnēs</w:t>
      </w:r>
      <w:r>
        <w:t>;</w:t>
      </w:r>
    </w:p>
    <w:p w:rsidR="00966543" w:rsidRDefault="00966543" w:rsidP="003E1973">
      <w:pPr>
        <w:pStyle w:val="Pamats"/>
        <w:numPr>
          <w:ilvl w:val="0"/>
          <w:numId w:val="19"/>
        </w:numPr>
      </w:pPr>
      <w:r>
        <w:t>v</w:t>
      </w:r>
      <w:r w:rsidR="004C3C49" w:rsidRPr="00845B65">
        <w:t>iena apmeklētāja iztērētās naudas pieaugums</w:t>
      </w:r>
      <w:r>
        <w:t>.</w:t>
      </w:r>
    </w:p>
    <w:p w:rsidR="00966543" w:rsidRDefault="00966543" w:rsidP="00966543">
      <w:pPr>
        <w:pStyle w:val="Pamats"/>
      </w:pPr>
    </w:p>
    <w:p w:rsidR="00966543" w:rsidRDefault="004C3C49" w:rsidP="00966543">
      <w:pPr>
        <w:pStyle w:val="Pamats"/>
      </w:pPr>
      <w:r w:rsidRPr="00845B65">
        <w:t xml:space="preserve">Mērķu sasniegšanai ir </w:t>
      </w:r>
      <w:r w:rsidRPr="00F7103C">
        <w:t>definēti 12 uzdevumi,</w:t>
      </w:r>
      <w:r w:rsidRPr="00845B65">
        <w:t xml:space="preserve"> no kuriem Tūrisma attīstības rīcības plānā tiek iekļauti </w:t>
      </w:r>
      <w:r w:rsidR="00F7103C">
        <w:t xml:space="preserve">(deviņi) </w:t>
      </w:r>
      <w:r w:rsidRPr="00845B65">
        <w:t>tādi vispārējie uzdevumi kā</w:t>
      </w:r>
      <w:r w:rsidR="00966543">
        <w:t xml:space="preserve">: </w:t>
      </w:r>
    </w:p>
    <w:p w:rsidR="00966543" w:rsidRDefault="004C3C49" w:rsidP="00966543">
      <w:pPr>
        <w:pStyle w:val="Bullets"/>
      </w:pPr>
      <w:r w:rsidRPr="00845B65">
        <w:t>1.</w:t>
      </w:r>
      <w:r w:rsidR="00966543">
        <w:t xml:space="preserve"> </w:t>
      </w:r>
      <w:r w:rsidRPr="00845B65">
        <w:t xml:space="preserve">Jūrmalas kā kūrorta pilsētas attīstības veicināšana; </w:t>
      </w:r>
    </w:p>
    <w:p w:rsidR="00966543" w:rsidRDefault="004C3C49" w:rsidP="00966543">
      <w:pPr>
        <w:pStyle w:val="Bullets"/>
      </w:pPr>
      <w:r w:rsidRPr="00845B65">
        <w:t>3.</w:t>
      </w:r>
      <w:r w:rsidR="00966543">
        <w:t xml:space="preserve"> </w:t>
      </w:r>
      <w:r w:rsidRPr="00845B65">
        <w:t xml:space="preserve">Pilsētas tēla mērķtiecīga veidošana un pilnveidošana; </w:t>
      </w:r>
    </w:p>
    <w:p w:rsidR="00966543" w:rsidRDefault="004C3C49" w:rsidP="00966543">
      <w:pPr>
        <w:pStyle w:val="Bullets"/>
      </w:pPr>
      <w:r w:rsidRPr="00845B65">
        <w:t>4.</w:t>
      </w:r>
      <w:r w:rsidR="00966543">
        <w:t xml:space="preserve"> </w:t>
      </w:r>
      <w:r w:rsidRPr="00845B65">
        <w:t xml:space="preserve">Tūrisma objektu un aktivitāšu zonēšana; </w:t>
      </w:r>
    </w:p>
    <w:p w:rsidR="00966543" w:rsidRDefault="004C3C49" w:rsidP="00966543">
      <w:pPr>
        <w:pStyle w:val="Bullets"/>
      </w:pPr>
      <w:r w:rsidRPr="00845B65">
        <w:t>5.</w:t>
      </w:r>
      <w:r w:rsidR="00966543">
        <w:t xml:space="preserve"> </w:t>
      </w:r>
      <w:r w:rsidRPr="00845B65">
        <w:t xml:space="preserve">Tūrisma infrastruktūras radīšana un uzlabošana; </w:t>
      </w:r>
    </w:p>
    <w:p w:rsidR="00966543" w:rsidRDefault="004C3C49" w:rsidP="00966543">
      <w:pPr>
        <w:pStyle w:val="Bullets"/>
      </w:pPr>
      <w:r w:rsidRPr="00845B65">
        <w:t>7.</w:t>
      </w:r>
      <w:r w:rsidR="00966543">
        <w:t xml:space="preserve"> </w:t>
      </w:r>
      <w:r w:rsidRPr="00845B65">
        <w:t>Viesmīlības veicināšana</w:t>
      </w:r>
      <w:r w:rsidR="00966543">
        <w:t>;</w:t>
      </w:r>
      <w:r w:rsidRPr="00845B65">
        <w:t xml:space="preserve"> </w:t>
      </w:r>
    </w:p>
    <w:p w:rsidR="004C3C49" w:rsidRDefault="004C3C49" w:rsidP="00966543">
      <w:pPr>
        <w:pStyle w:val="Bullets"/>
      </w:pPr>
      <w:r w:rsidRPr="00845B65">
        <w:t>8.</w:t>
      </w:r>
      <w:r w:rsidR="00BF7758">
        <w:t>–</w:t>
      </w:r>
      <w:r w:rsidRPr="00845B65">
        <w:t>11.</w:t>
      </w:r>
      <w:r w:rsidR="00966543">
        <w:t xml:space="preserve"> </w:t>
      </w:r>
      <w:r w:rsidRPr="00845B65">
        <w:t xml:space="preserve">uzdevums ir vērsts uz četru tūrisma veidu (aktīvā, veselības, kultūras un konferenču tūrisms) attīstību, kuru formulējums un interpretējums īstermiņa rīcības plānā tiek mainīts, liekot akcentu uz rekreatīvo aktivitāšu, veselības tūrisma un MICE tūrisma attīstību, kas ietver arī kultūras pasākumus un aktivitātes. </w:t>
      </w:r>
    </w:p>
    <w:p w:rsidR="00966543" w:rsidRPr="00845B65" w:rsidRDefault="00966543" w:rsidP="00966543">
      <w:pPr>
        <w:pStyle w:val="Pamats"/>
      </w:pPr>
    </w:p>
    <w:p w:rsidR="004C3C49" w:rsidRPr="00845B65" w:rsidRDefault="00346181" w:rsidP="00966543">
      <w:pPr>
        <w:pStyle w:val="Pamats"/>
      </w:pPr>
      <w:r>
        <w:rPr>
          <w:rFonts w:ascii="Georgia" w:hAnsi="Georgia"/>
          <w:noProof/>
          <w:color w:val="2F5496" w:themeColor="accent5" w:themeShade="BF"/>
          <w:sz w:val="48"/>
          <w:szCs w:val="48"/>
          <w:lang w:eastAsia="lv-LV"/>
        </w:rPr>
        <w:drawing>
          <wp:anchor distT="0" distB="0" distL="114300" distR="114300" simplePos="0" relativeHeight="251766784" behindDoc="1" locked="1" layoutInCell="1" allowOverlap="1" wp14:anchorId="2BE82FC5" wp14:editId="057D55B6">
            <wp:simplePos x="0" y="0"/>
            <wp:positionH relativeFrom="page">
              <wp:posOffset>-27940</wp:posOffset>
            </wp:positionH>
            <wp:positionV relativeFrom="margin">
              <wp:posOffset>-730885</wp:posOffset>
            </wp:positionV>
            <wp:extent cx="739775" cy="11345545"/>
            <wp:effectExtent l="0" t="0" r="3175" b="82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004C3C49" w:rsidRPr="00845B65">
        <w:t xml:space="preserve">Tā kā tūrisma attīstības rīcības plāns laika un satura ziņā pārklāsies ar tūrisma attīstības stratēģiju, tajā ietvertie, bet vēl nerealizētie un pilsētas tūrisma attīstībai nozīmīgākie </w:t>
      </w:r>
      <w:proofErr w:type="spellStart"/>
      <w:r w:rsidR="004C3C49" w:rsidRPr="00845B65">
        <w:t>apakšuzdevumi</w:t>
      </w:r>
      <w:proofErr w:type="spellEnd"/>
      <w:r w:rsidR="004C3C49" w:rsidRPr="00845B65">
        <w:t xml:space="preserve"> tiek iekļauti Tūrisma attīstības rīcības plānā.</w:t>
      </w:r>
    </w:p>
    <w:p w:rsidR="004C3C49" w:rsidRPr="00845B65" w:rsidRDefault="004C3C49" w:rsidP="00966543">
      <w:pPr>
        <w:pStyle w:val="Pamats"/>
      </w:pPr>
      <w:r w:rsidRPr="00845B65">
        <w:rPr>
          <w:b/>
        </w:rPr>
        <w:t>Jūrmalas pilsētas kūrorta koncepcijā 2009.</w:t>
      </w:r>
      <w:r w:rsidR="00BF7758">
        <w:rPr>
          <w:b/>
        </w:rPr>
        <w:t>–</w:t>
      </w:r>
      <w:r w:rsidRPr="00845B65">
        <w:rPr>
          <w:b/>
        </w:rPr>
        <w:t>2018.</w:t>
      </w:r>
      <w:r w:rsidR="00966543">
        <w:rPr>
          <w:b/>
        </w:rPr>
        <w:t xml:space="preserve"> </w:t>
      </w:r>
      <w:r w:rsidRPr="00845B65">
        <w:rPr>
          <w:b/>
        </w:rPr>
        <w:t>gadam</w:t>
      </w:r>
      <w:r w:rsidRPr="00845B65">
        <w:t xml:space="preserve"> kūrorta nozare un funkcija ir traktēta tās šaurākajā izpratnē: </w:t>
      </w:r>
      <w:r w:rsidR="00966543">
        <w:t>“</w:t>
      </w:r>
      <w:r w:rsidRPr="00845B65">
        <w:t xml:space="preserve">Koncepcijas mērķi un uzdevumi ir pakārtoti tūrisma attīstības stratēģijai, jo kūrorta attīstība Jūrmalas pilsētā ir atkarīga no vispārējā tūrisma, it īpaši </w:t>
      </w:r>
      <w:r w:rsidRPr="00966543">
        <w:rPr>
          <w:spacing w:val="-2"/>
        </w:rPr>
        <w:t>veselības tūrisma, attīstības pilsētā” (3.</w:t>
      </w:r>
      <w:r w:rsidR="00966543" w:rsidRPr="00966543">
        <w:rPr>
          <w:spacing w:val="-2"/>
        </w:rPr>
        <w:t xml:space="preserve"> </w:t>
      </w:r>
      <w:r w:rsidRPr="00966543">
        <w:rPr>
          <w:spacing w:val="-2"/>
        </w:rPr>
        <w:t>lpp). Taču, neskatoties uz šādu uzstādījumu, tā saturiski</w:t>
      </w:r>
      <w:r w:rsidRPr="00845B65">
        <w:t xml:space="preserve"> daļēji pārklājas ar Tūrisma attīstības stratēģiju. </w:t>
      </w:r>
    </w:p>
    <w:p w:rsidR="004C3C49" w:rsidRPr="00845B65" w:rsidRDefault="004C3C49" w:rsidP="00966543">
      <w:pPr>
        <w:pStyle w:val="Pamats"/>
      </w:pPr>
      <w:r w:rsidRPr="00845B65">
        <w:t xml:space="preserve">Kūrorta koncepcijā definētajā pilsētas attīstības vīzijā Jūrmala tiek pozicionēta kā starptautiski pazīstams veselības kūrorts, balstoties uz </w:t>
      </w:r>
      <w:proofErr w:type="spellStart"/>
      <w:r w:rsidRPr="00845B65">
        <w:t>Jaunķemeru</w:t>
      </w:r>
      <w:proofErr w:type="spellEnd"/>
      <w:r w:rsidRPr="00845B65">
        <w:t xml:space="preserve"> un Ķemeru teritorijās attīstītu veselības kūrortu. Pilsētas centru paredzēts attīstīt kā atpūtas kūrortu ar dažādām atpūtas un izklaides iestādēm. Koncepcijas ieviešanas gaitā (līdz 2017.</w:t>
      </w:r>
      <w:r w:rsidR="00966543">
        <w:t xml:space="preserve"> </w:t>
      </w:r>
      <w:r w:rsidRPr="00845B65">
        <w:t xml:space="preserve">gada augustam) nav </w:t>
      </w:r>
      <w:r w:rsidRPr="00966543">
        <w:rPr>
          <w:spacing w:val="-4"/>
        </w:rPr>
        <w:t>izveidots tās galvenais balsts – kūrorts Ķemeru teritorijā. Tomēr koncepcijā izvirzītie stratēģiskie</w:t>
      </w:r>
      <w:r w:rsidRPr="00845B65">
        <w:t xml:space="preserve"> mērķi: </w:t>
      </w:r>
      <w:r w:rsidRPr="00845B65">
        <w:rPr>
          <w:b/>
        </w:rPr>
        <w:t xml:space="preserve">1. Nozares atjaunošana un tās pievienotās vērtības pieaugums; 2. Kūrorta ārstniecisko iestāžu pakalpojumu kvalitātes uzlabošana un noslogojuma palielināšana; </w:t>
      </w:r>
      <w:r w:rsidRPr="000B6526">
        <w:rPr>
          <w:rFonts w:ascii="Times New Roman Bold" w:hAnsi="Times New Roman Bold"/>
          <w:b/>
          <w:spacing w:val="-4"/>
        </w:rPr>
        <w:t>3. Kūrorta ārstniecisko iestāžu apmeklējošo viesu skaita pieaugums, saglabājot esošo viesu</w:t>
      </w:r>
      <w:r w:rsidRPr="00845B65">
        <w:rPr>
          <w:b/>
        </w:rPr>
        <w:t xml:space="preserve"> </w:t>
      </w:r>
      <w:r w:rsidRPr="000B6526">
        <w:rPr>
          <w:rFonts w:ascii="Times New Roman Bold" w:hAnsi="Times New Roman Bold"/>
          <w:b/>
          <w:spacing w:val="-2"/>
        </w:rPr>
        <w:t>uzturēšanās ilgumu; 4. Jaunu kūrorta iestāžu izveide un kūrorta pakalpojumu sniegšanas</w:t>
      </w:r>
      <w:r w:rsidRPr="00845B65">
        <w:rPr>
          <w:b/>
        </w:rPr>
        <w:t xml:space="preserve"> veicināšana esošajās naktsmītnēs</w:t>
      </w:r>
      <w:r w:rsidRPr="00845B65">
        <w:t xml:space="preserve"> sakrīt ar pilsētas attīstības ilgtermiņa stratēģijas un vidēja termiņa attīstības programmas mērķiem, tiek īstenoti un iekļauti Tūrisma attīstības rīcības </w:t>
      </w:r>
      <w:r w:rsidRPr="00845B65">
        <w:lastRenderedPageBreak/>
        <w:t xml:space="preserve">plānā. RP tiek iekļauti tādi koncepcijā izstrādātie uzdevumi kā: Jūrmalas kā kūrorta pilsētas attīstības veicināšana, veselības kūrorta tēla mērķtiecīga veidošana, kūrorta infrastruktūras radīšana un uzlabošana, rehabilitācijas un rekreācijas nozares attīstība un arī atsevišķi </w:t>
      </w:r>
      <w:proofErr w:type="spellStart"/>
      <w:r w:rsidRPr="00845B65">
        <w:t>apakšuzdevumi</w:t>
      </w:r>
      <w:proofErr w:type="spellEnd"/>
      <w:r w:rsidRPr="00845B65">
        <w:t>.</w:t>
      </w:r>
    </w:p>
    <w:p w:rsidR="004C3C49" w:rsidRPr="00845B65" w:rsidRDefault="004C3C49" w:rsidP="00966543">
      <w:pPr>
        <w:pStyle w:val="Pamats"/>
      </w:pPr>
      <w:r w:rsidRPr="00845B65">
        <w:t xml:space="preserve">Tūrisma attīstība ir cieši saistīta ar pilsētas kultūras dzīvi, tāpēc RP tiek veidots sasaistē ar </w:t>
      </w:r>
      <w:r w:rsidRPr="00966543">
        <w:rPr>
          <w:b/>
        </w:rPr>
        <w:t>Jūrmalas pilsētas kultūrvides attīstības plānu 2017.</w:t>
      </w:r>
      <w:r w:rsidR="00BF7758" w:rsidRPr="00966543">
        <w:rPr>
          <w:b/>
        </w:rPr>
        <w:t>–</w:t>
      </w:r>
      <w:r w:rsidRPr="00966543">
        <w:rPr>
          <w:b/>
        </w:rPr>
        <w:t>2020.</w:t>
      </w:r>
      <w:r w:rsidR="00966543">
        <w:rPr>
          <w:b/>
        </w:rPr>
        <w:t xml:space="preserve"> </w:t>
      </w:r>
      <w:r w:rsidRPr="00966543">
        <w:rPr>
          <w:b/>
        </w:rPr>
        <w:t>gadam</w:t>
      </w:r>
      <w:r w:rsidRPr="00845B65">
        <w:rPr>
          <w:rStyle w:val="FootnoteReference"/>
        </w:rPr>
        <w:footnoteReference w:id="86"/>
      </w:r>
      <w:r w:rsidRPr="00845B65">
        <w:t xml:space="preserve">. Pilsētas kultūrvides attīstības plāna mērķis </w:t>
      </w:r>
      <w:r w:rsidR="00BF7758">
        <w:t>–</w:t>
      </w:r>
      <w:r w:rsidRPr="00845B65">
        <w:t xml:space="preserve"> </w:t>
      </w:r>
      <w:r w:rsidR="00966543">
        <w:t>“</w:t>
      </w:r>
      <w:r w:rsidRPr="00966543">
        <w:t xml:space="preserve">Izcelt kūrortpilsētas Jūrmalas unikalitāti un veidot izcilu kultūras pasākumu un augstvērtīga </w:t>
      </w:r>
      <w:proofErr w:type="spellStart"/>
      <w:r w:rsidRPr="00966543">
        <w:t>kultūrtūrisma</w:t>
      </w:r>
      <w:proofErr w:type="spellEnd"/>
      <w:r w:rsidRPr="00966543">
        <w:t xml:space="preserve"> piedāvājumu pilsētas viesiem</w:t>
      </w:r>
      <w:r w:rsidRPr="00845B65">
        <w:t xml:space="preserve">”, loģiski iekļaujas pilsētas kā kūrortpilsētas un tūrisma galamērķa attīstības stratēģijā. Sekmīga šī attīstības plāna īstenošana, it sevišķi tādās jomās kā kvalitatīva un sistemātiska piedāvājuma veidošana dažādām mērķauditorijām atbilstoši to vajadzībām, veicinās Jūrmalas kā tūrisma galamērķa pievilcību, tūristu apmierinātību un mazinās tūrisma sezonalitāti. </w:t>
      </w:r>
    </w:p>
    <w:p w:rsidR="004C3C49" w:rsidRPr="00845B65" w:rsidRDefault="004C3C49" w:rsidP="00966543">
      <w:pPr>
        <w:pStyle w:val="Pamats"/>
      </w:pPr>
      <w:r w:rsidRPr="00845B65">
        <w:t xml:space="preserve">Analizējot dokumentā izstrādāto rīcības plānu, jāuzsver, ka tūrisma attīstībai visbūtiskākie ir tādi uzdevumi kā: rīkot kvalitatīvas, daudzveidīgas kultūras norises pilsētas viesiem katrā sezonā (tai skaitā ikgadēju mākslas festivālu rīkošana vai līdzfinansēšana); nostiprināt Jūrmalas kā kultūras un mākslas pilsētas identitāti un konkurētspēju (rīkojot starptautiska mēroga konferences, konkursus, Jūrmalas kā festivālu pilsētas tēla nostiprināšana); izstrādāt </w:t>
      </w:r>
      <w:r w:rsidR="00346181">
        <w:rPr>
          <w:rFonts w:ascii="Georgia" w:hAnsi="Georgia"/>
          <w:noProof/>
          <w:color w:val="2F5496" w:themeColor="accent5" w:themeShade="BF"/>
          <w:sz w:val="48"/>
          <w:szCs w:val="48"/>
          <w:lang w:eastAsia="lv-LV"/>
        </w:rPr>
        <w:drawing>
          <wp:anchor distT="0" distB="0" distL="114300" distR="114300" simplePos="0" relativeHeight="251768832" behindDoc="1" locked="1" layoutInCell="1" allowOverlap="1" wp14:anchorId="344DE2FC" wp14:editId="2B09BC68">
            <wp:simplePos x="0" y="0"/>
            <wp:positionH relativeFrom="page">
              <wp:posOffset>1905</wp:posOffset>
            </wp:positionH>
            <wp:positionV relativeFrom="margin">
              <wp:posOffset>-738505</wp:posOffset>
            </wp:positionV>
            <wp:extent cx="739775" cy="11345545"/>
            <wp:effectExtent l="0" t="0" r="3175" b="82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845B65">
        <w:t xml:space="preserve">mantojumā balstītus </w:t>
      </w:r>
      <w:proofErr w:type="spellStart"/>
      <w:r w:rsidRPr="00845B65">
        <w:t>kultūrtūrisma</w:t>
      </w:r>
      <w:proofErr w:type="spellEnd"/>
      <w:r w:rsidRPr="00845B65">
        <w:t xml:space="preserve"> produktus un pakalpojumus (attīstot jaunus, tematiskus pakalpojumus tūristiem it īpaši skolēnu</w:t>
      </w:r>
      <w:r w:rsidR="00BF7758">
        <w:t>–</w:t>
      </w:r>
      <w:r w:rsidRPr="00845B65">
        <w:t>tūristu un ģimeņu piesaistei); nodrošināt informācijas pieejamību atbilstoši kultūras auditorijas vajadzībām; attīstīt kultūras tūrismu Jūrmalā (muzeju piedāvājums, infrastruktūra); aktualizēt kūrorta un tikšanās vietas tēlu (Ķemeru ūdenstorņa atjaunošana); attīstīt daudzveidīgu kultūras vidi.</w:t>
      </w:r>
    </w:p>
    <w:p w:rsidR="004C3C49" w:rsidRPr="00845B65" w:rsidRDefault="004C3C49" w:rsidP="00966543">
      <w:pPr>
        <w:pStyle w:val="Pamats"/>
      </w:pPr>
      <w:r w:rsidRPr="00845B65">
        <w:rPr>
          <w:b/>
        </w:rPr>
        <w:t xml:space="preserve">Tematiskais plānojums Jūrmalas </w:t>
      </w:r>
      <w:proofErr w:type="spellStart"/>
      <w:r w:rsidRPr="00845B65">
        <w:rPr>
          <w:b/>
        </w:rPr>
        <w:t>velosatiksmes</w:t>
      </w:r>
      <w:proofErr w:type="spellEnd"/>
      <w:r w:rsidRPr="00845B65">
        <w:rPr>
          <w:b/>
        </w:rPr>
        <w:t xml:space="preserve"> attīstības koncepcija</w:t>
      </w:r>
      <w:r w:rsidRPr="00490AC3">
        <w:rPr>
          <w:rStyle w:val="FootnoteReference"/>
        </w:rPr>
        <w:footnoteReference w:id="87"/>
      </w:r>
      <w:r w:rsidRPr="00490AC3">
        <w:t xml:space="preserve"> </w:t>
      </w:r>
      <w:r w:rsidRPr="00845B65">
        <w:t xml:space="preserve">ir izstrādāts ar mērķi </w:t>
      </w:r>
      <w:r w:rsidR="00966543">
        <w:t>“</w:t>
      </w:r>
      <w:r w:rsidRPr="00845B65">
        <w:t xml:space="preserve">pilnveidot esošo </w:t>
      </w:r>
      <w:proofErr w:type="spellStart"/>
      <w:r w:rsidRPr="00845B65">
        <w:t>velosatiksmes</w:t>
      </w:r>
      <w:proofErr w:type="spellEnd"/>
      <w:r w:rsidRPr="00845B65">
        <w:t xml:space="preserve"> organizāciju un padarītu Jūrmalu par ērtu un izdevīgu velosipēdu lietošanas vietu”. </w:t>
      </w:r>
      <w:proofErr w:type="spellStart"/>
      <w:r w:rsidRPr="00845B65">
        <w:t>Velosatiksmes</w:t>
      </w:r>
      <w:proofErr w:type="spellEnd"/>
      <w:r w:rsidRPr="00845B65">
        <w:t xml:space="preserve"> attīstība atbilst kūrortpilsētas un veselības pilsētas tēlam un būtībai. Koncepcija paredz izveidot vienotu veloceliņu tīklu, sakārtojot posmus Priedaine</w:t>
      </w:r>
      <w:r w:rsidR="00BF7758">
        <w:t>–</w:t>
      </w:r>
      <w:r w:rsidRPr="00845B65">
        <w:t>Dubulti, Dubulti</w:t>
      </w:r>
      <w:r w:rsidR="00BF7758">
        <w:t>–</w:t>
      </w:r>
      <w:r w:rsidRPr="00845B65">
        <w:t>Vaivari, Lielupe</w:t>
      </w:r>
      <w:r w:rsidR="00BF7758">
        <w:t>–</w:t>
      </w:r>
      <w:proofErr w:type="spellStart"/>
      <w:r w:rsidRPr="00845B65">
        <w:t>Buļļuciems</w:t>
      </w:r>
      <w:proofErr w:type="spellEnd"/>
      <w:r w:rsidRPr="00845B65">
        <w:t>, Ķemeri</w:t>
      </w:r>
      <w:r w:rsidR="00BF7758">
        <w:t>–</w:t>
      </w:r>
      <w:proofErr w:type="spellStart"/>
      <w:r w:rsidRPr="00845B65">
        <w:t>Jaunķemeri</w:t>
      </w:r>
      <w:proofErr w:type="spellEnd"/>
      <w:r w:rsidRPr="00845B65">
        <w:t xml:space="preserve">. Tas ļaus Jūrmalas pilsētai pilnvērtīgāk iekļauties starptautiskajos </w:t>
      </w:r>
      <w:proofErr w:type="spellStart"/>
      <w:r w:rsidRPr="00845B65">
        <w:t>eirovelo</w:t>
      </w:r>
      <w:proofErr w:type="spellEnd"/>
      <w:r w:rsidRPr="00845B65">
        <w:t xml:space="preserve"> EV10 un EV13 maršrutos un </w:t>
      </w:r>
      <w:r w:rsidRPr="00966543">
        <w:rPr>
          <w:spacing w:val="-2"/>
        </w:rPr>
        <w:t>piesaistīt velotūristus. Lietišķo un atpūtas veloceliņu maršrutu attīstība sniegs daudzveidīgākas</w:t>
      </w:r>
      <w:r w:rsidRPr="00845B65">
        <w:t xml:space="preserve"> aktīvās atpūtas iespējas pilsētas viesiem. </w:t>
      </w:r>
    </w:p>
    <w:p w:rsidR="004C3C49" w:rsidRDefault="004C3C49" w:rsidP="00966543">
      <w:pPr>
        <w:pStyle w:val="Pamats"/>
      </w:pPr>
      <w:r w:rsidRPr="00845B65">
        <w:t xml:space="preserve">Būtisks aspekts pilsētas vides uzlabošanai, kvalitatīvu pakalpojumu nodrošināšanai ir koncepcijā iekļauto priekšlikumu īstenošanu attiecībā uz </w:t>
      </w:r>
      <w:proofErr w:type="spellStart"/>
      <w:r w:rsidRPr="00845B65">
        <w:t>velosatiksmes</w:t>
      </w:r>
      <w:proofErr w:type="spellEnd"/>
      <w:r w:rsidRPr="00845B65">
        <w:t xml:space="preserve"> infrastruktūras objektiem, informācijas stendiem, labiekārtojuma elementiem, veidojot vienotu Jūrmalas stilu un </w:t>
      </w:r>
      <w:r w:rsidR="00966543">
        <w:t>“</w:t>
      </w:r>
      <w:r w:rsidRPr="00845B65">
        <w:t xml:space="preserve">unikālu dizainu”. Dabas un izziņas tūrisma attīstībai nozīmīgi ir arī tādi priekšlikumi kā veloceliņu ierīkošana Ķemeru </w:t>
      </w:r>
      <w:r w:rsidR="00966543">
        <w:t>N</w:t>
      </w:r>
      <w:r w:rsidRPr="00845B65">
        <w:t xml:space="preserve">acionālajā parkā un dabas parkā </w:t>
      </w:r>
      <w:r w:rsidR="00966543">
        <w:t>“</w:t>
      </w:r>
      <w:r w:rsidRPr="00845B65">
        <w:t xml:space="preserve">Raga kāpa”. Nozīmīga tūrisma attīstībai ir arī koncepcijā paredzēto </w:t>
      </w:r>
      <w:proofErr w:type="spellStart"/>
      <w:r w:rsidRPr="00845B65">
        <w:t>velostāvvietu</w:t>
      </w:r>
      <w:proofErr w:type="spellEnd"/>
      <w:r w:rsidRPr="00845B65">
        <w:t xml:space="preserve"> izveide dzelzceļa stacijās un autobusu (kas kursē uz Ķemeriem) aprīkošana ar </w:t>
      </w:r>
      <w:proofErr w:type="spellStart"/>
      <w:r w:rsidRPr="00845B65">
        <w:t>veloturētājiem</w:t>
      </w:r>
      <w:proofErr w:type="spellEnd"/>
      <w:r w:rsidRPr="00845B65">
        <w:t xml:space="preserve">. </w:t>
      </w:r>
    </w:p>
    <w:p w:rsidR="00A134D1" w:rsidRDefault="00A134D1" w:rsidP="00966543">
      <w:pPr>
        <w:pStyle w:val="Pamats"/>
      </w:pPr>
    </w:p>
    <w:p w:rsidR="00A134D1" w:rsidRDefault="00A134D1" w:rsidP="00A134D1">
      <w:pPr>
        <w:pStyle w:val="Pamats"/>
      </w:pPr>
    </w:p>
    <w:p w:rsidR="00FE7938" w:rsidRPr="00C868DD" w:rsidRDefault="00FE7938" w:rsidP="006F5C56">
      <w:pPr>
        <w:pStyle w:val="Heading1"/>
      </w:pPr>
      <w:bookmarkStart w:id="85" w:name="_Toc494098470"/>
      <w:bookmarkStart w:id="86" w:name="_Toc494099334"/>
      <w:r w:rsidRPr="00C868DD">
        <w:lastRenderedPageBreak/>
        <w:t xml:space="preserve">II TŪRISMA </w:t>
      </w:r>
      <w:r w:rsidRPr="006F5C56">
        <w:t>ATTĪSTĪBAS</w:t>
      </w:r>
      <w:r w:rsidRPr="00C868DD">
        <w:t xml:space="preserve"> RĪCĪBAS PLĀNS</w:t>
      </w:r>
      <w:bookmarkEnd w:id="85"/>
      <w:bookmarkEnd w:id="86"/>
    </w:p>
    <w:p w:rsidR="00FE7938" w:rsidRPr="006F5C56" w:rsidRDefault="003B263D" w:rsidP="003B263D">
      <w:pPr>
        <w:pStyle w:val="Heading2"/>
        <w:numPr>
          <w:ilvl w:val="0"/>
          <w:numId w:val="0"/>
        </w:numPr>
        <w:ind w:left="357"/>
      </w:pPr>
      <w:bookmarkStart w:id="87" w:name="_Toc494098471"/>
      <w:bookmarkStart w:id="88" w:name="_Toc494099335"/>
      <w:r>
        <w:t xml:space="preserve">2.1. </w:t>
      </w:r>
      <w:r w:rsidR="00FE7938" w:rsidRPr="006F5C56">
        <w:t>Tūrisma un kūrorta nozares attīstības īstermiņa mērķi</w:t>
      </w:r>
      <w:bookmarkEnd w:id="87"/>
      <w:bookmarkEnd w:id="88"/>
      <w:r w:rsidR="00FE7938" w:rsidRPr="006F5C56">
        <w:t xml:space="preserve"> </w:t>
      </w:r>
    </w:p>
    <w:p w:rsidR="006F5C56" w:rsidRDefault="006F5C56" w:rsidP="006F5C56">
      <w:pPr>
        <w:pStyle w:val="Pamats"/>
      </w:pPr>
    </w:p>
    <w:p w:rsidR="00FE7938" w:rsidRPr="000D2AA4" w:rsidRDefault="00FE7938" w:rsidP="006F5C56">
      <w:pPr>
        <w:pStyle w:val="Pamats"/>
      </w:pPr>
      <w:r w:rsidRPr="00533BA8">
        <w:t>Tūrisma un kūrorta noz</w:t>
      </w:r>
      <w:r>
        <w:t>ares īstermiņa attīstības mērķi 2018.–</w:t>
      </w:r>
      <w:r w:rsidRPr="00533BA8">
        <w:t>2020</w:t>
      </w:r>
      <w:r>
        <w:t>. g</w:t>
      </w:r>
      <w:r w:rsidRPr="00533BA8">
        <w:t xml:space="preserve">adam ir </w:t>
      </w:r>
      <w:r>
        <w:t>noteikti</w:t>
      </w:r>
      <w:r w:rsidRPr="00533BA8">
        <w:t xml:space="preserve"> saskaņā ar Jūrmalas pils</w:t>
      </w:r>
      <w:r>
        <w:t>ētas attīstības programmā 2014.–</w:t>
      </w:r>
      <w:r w:rsidRPr="00954B85">
        <w:t>2020</w:t>
      </w:r>
      <w:r>
        <w:t>. g</w:t>
      </w:r>
      <w:r w:rsidRPr="00954B85">
        <w:t>adam</w:t>
      </w:r>
      <w:r w:rsidRPr="00954B85">
        <w:rPr>
          <w:rStyle w:val="FootnoteReference"/>
        </w:rPr>
        <w:footnoteReference w:id="88"/>
      </w:r>
      <w:r w:rsidRPr="00954B85">
        <w:t xml:space="preserve"> </w:t>
      </w:r>
      <w:r w:rsidRPr="000D2AA4">
        <w:t xml:space="preserve">definētajiem </w:t>
      </w:r>
      <w:r w:rsidRPr="006F5C56">
        <w:rPr>
          <w:spacing w:val="-2"/>
        </w:rPr>
        <w:t>stratēģiskajiem vidējā termiņa mērķiem, kas savukārt ir izvirzīti, balstoties uz Jūrmalas pilsētas</w:t>
      </w:r>
      <w:r>
        <w:t xml:space="preserve"> attīstības stratēģijā 2010.–</w:t>
      </w:r>
      <w:r w:rsidRPr="000D2AA4">
        <w:t>2030</w:t>
      </w:r>
      <w:r>
        <w:t>. g</w:t>
      </w:r>
      <w:r w:rsidRPr="000D2AA4">
        <w:t>adam</w:t>
      </w:r>
      <w:r w:rsidRPr="000D2AA4">
        <w:rPr>
          <w:rStyle w:val="FootnoteReference"/>
        </w:rPr>
        <w:footnoteReference w:id="89"/>
      </w:r>
      <w:r w:rsidRPr="000D2AA4">
        <w:t xml:space="preserve"> noteiktajiem stratēģiskajiem mērķiem. Stratēģisko vidējā un īstermiņa mērķu hierarhiskā struktūra atspoguļota </w:t>
      </w:r>
      <w:r>
        <w:t>2.</w:t>
      </w:r>
      <w:r w:rsidRPr="000D2AA4">
        <w:t>1</w:t>
      </w:r>
      <w:r>
        <w:t>. a</w:t>
      </w:r>
      <w:r w:rsidRPr="000D2AA4">
        <w:t xml:space="preserve">ttēlā. </w:t>
      </w:r>
    </w:p>
    <w:p w:rsidR="00FE7938" w:rsidRDefault="00FE7938" w:rsidP="006F5C56">
      <w:pPr>
        <w:pStyle w:val="Pamats"/>
      </w:pPr>
      <w:r w:rsidRPr="000D2AA4">
        <w:t>Lai nodrošinātu ilgtspējīgu, uz attīstību vērstu Jūrmalas kā kūrortpilsētas tūrisma attīstību tiek izvirzīt</w:t>
      </w:r>
      <w:r>
        <w:t xml:space="preserve">s mērķis un tam pakārtoti </w:t>
      </w:r>
      <w:r w:rsidRPr="00477FA3">
        <w:t xml:space="preserve">četri īstermiņa attīstības </w:t>
      </w:r>
      <w:proofErr w:type="spellStart"/>
      <w:r w:rsidRPr="00477FA3">
        <w:t>apakšmērķi</w:t>
      </w:r>
      <w:proofErr w:type="spellEnd"/>
      <w:r w:rsidRPr="00477FA3">
        <w:t xml:space="preserve"> vai prioritātes</w:t>
      </w:r>
      <w:r>
        <w:t>.</w:t>
      </w:r>
    </w:p>
    <w:p w:rsidR="00FE7938" w:rsidRDefault="00FE7938" w:rsidP="006F5C56">
      <w:pPr>
        <w:pStyle w:val="Pamats"/>
      </w:pPr>
      <w:r>
        <w:rPr>
          <w:noProof/>
          <w:lang w:eastAsia="lv-LV"/>
        </w:rPr>
        <w:drawing>
          <wp:anchor distT="0" distB="0" distL="114300" distR="114300" simplePos="0" relativeHeight="251801600" behindDoc="1" locked="1" layoutInCell="1" allowOverlap="1" wp14:anchorId="2F8DB9F9" wp14:editId="6B245747">
            <wp:simplePos x="0" y="0"/>
            <wp:positionH relativeFrom="page">
              <wp:posOffset>-12700</wp:posOffset>
            </wp:positionH>
            <wp:positionV relativeFrom="margin">
              <wp:posOffset>-890905</wp:posOffset>
            </wp:positionV>
            <wp:extent cx="715010" cy="10962640"/>
            <wp:effectExtent l="0" t="0" r="889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15010" cy="1096264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FE7938" w:rsidRPr="007C793C" w:rsidRDefault="00FE7938" w:rsidP="006F5C56">
      <w:pPr>
        <w:pStyle w:val="Pamats"/>
      </w:pPr>
      <w:r w:rsidRPr="00A7627E">
        <w:rPr>
          <w:b/>
        </w:rPr>
        <w:t>M</w:t>
      </w:r>
      <w:r>
        <w:rPr>
          <w:b/>
        </w:rPr>
        <w:t>ērķis</w:t>
      </w:r>
      <w:r w:rsidRPr="00A7627E">
        <w:rPr>
          <w:b/>
        </w:rPr>
        <w:t>:</w:t>
      </w:r>
      <w:r w:rsidRPr="00411590">
        <w:t xml:space="preserve"> Mūsdienīgas kūrortpilsētas </w:t>
      </w:r>
      <w:r w:rsidRPr="006F5C56">
        <w:t>attīstība, pilnveidojot</w:t>
      </w:r>
      <w:r>
        <w:t xml:space="preserve"> tūrisma veidus ar augstāku pievienoto vērtību</w:t>
      </w:r>
      <w:r w:rsidR="006F5C56">
        <w:t>:</w:t>
      </w:r>
      <w:r>
        <w:t xml:space="preserve"> </w:t>
      </w:r>
    </w:p>
    <w:p w:rsidR="00FE7938" w:rsidRPr="000D2AA4" w:rsidRDefault="00FE7938" w:rsidP="006F5C56">
      <w:pPr>
        <w:pStyle w:val="Bullets"/>
      </w:pPr>
      <w:r>
        <w:rPr>
          <w:b/>
          <w:bCs/>
        </w:rPr>
        <w:t>AM1</w:t>
      </w:r>
      <w:r w:rsidRPr="000D2AA4">
        <w:t>: Atpūtas, rekreācijas un viesmīlības pakalpojumu pilnveidošana un kvalitātes uzlabošana;</w:t>
      </w:r>
    </w:p>
    <w:p w:rsidR="00FE7938" w:rsidRPr="000D2AA4" w:rsidRDefault="00FE7938" w:rsidP="006F5C56">
      <w:pPr>
        <w:pStyle w:val="Bullets"/>
      </w:pPr>
      <w:r>
        <w:rPr>
          <w:b/>
          <w:bCs/>
        </w:rPr>
        <w:t>AM2</w:t>
      </w:r>
      <w:r>
        <w:t>: Veselības tūrisma,</w:t>
      </w:r>
      <w:r w:rsidRPr="000D2AA4">
        <w:t xml:space="preserve"> tai skaitā veselīgā dzīvesveida produktu un pakalpojumu</w:t>
      </w:r>
      <w:r>
        <w:t>,</w:t>
      </w:r>
      <w:r w:rsidRPr="000D2AA4">
        <w:t xml:space="preserve"> attīstība;</w:t>
      </w:r>
    </w:p>
    <w:p w:rsidR="00FE7938" w:rsidRPr="000D2AA4" w:rsidRDefault="00FE7938" w:rsidP="006F5C56">
      <w:pPr>
        <w:pStyle w:val="Bullets"/>
      </w:pPr>
      <w:r>
        <w:rPr>
          <w:b/>
          <w:bCs/>
        </w:rPr>
        <w:t>AM3</w:t>
      </w:r>
      <w:r w:rsidRPr="000D2AA4">
        <w:t xml:space="preserve">: Jūrmalas kā </w:t>
      </w:r>
      <w:r>
        <w:t>konferenču, kongresu, pasākumu un motivējošā tūrisma (</w:t>
      </w:r>
      <w:r w:rsidRPr="000D2AA4">
        <w:t>MICE</w:t>
      </w:r>
      <w:r>
        <w:t>)</w:t>
      </w:r>
      <w:r w:rsidRPr="000D2AA4">
        <w:t xml:space="preserve"> galamērķa attīstība; </w:t>
      </w:r>
    </w:p>
    <w:p w:rsidR="00FE7938" w:rsidRPr="000D2AA4" w:rsidRDefault="00FE7938" w:rsidP="006F5C56">
      <w:pPr>
        <w:pStyle w:val="Bullets"/>
      </w:pPr>
      <w:r>
        <w:rPr>
          <w:b/>
          <w:bCs/>
        </w:rPr>
        <w:t>A</w:t>
      </w:r>
      <w:r w:rsidRPr="000D2AA4">
        <w:rPr>
          <w:b/>
          <w:bCs/>
        </w:rPr>
        <w:t>M4</w:t>
      </w:r>
      <w:r w:rsidRPr="003B263D">
        <w:t>:</w:t>
      </w:r>
      <w:r w:rsidRPr="000D2AA4">
        <w:t xml:space="preserve"> Atbalstošas un veicinošas tūrisma uzņēmējdarbības vides pilnveidošana un sadarbības stiprināšana.</w:t>
      </w:r>
    </w:p>
    <w:p w:rsidR="006F5C56" w:rsidRDefault="006F5C56" w:rsidP="006F5C56">
      <w:pPr>
        <w:pStyle w:val="Pamats"/>
        <w:rPr>
          <w:bCs/>
        </w:rPr>
      </w:pPr>
    </w:p>
    <w:p w:rsidR="00FE7938" w:rsidRPr="00533BA8" w:rsidRDefault="00FE7938" w:rsidP="006F5C56">
      <w:pPr>
        <w:pStyle w:val="Pamats"/>
      </w:pPr>
      <w:r>
        <w:rPr>
          <w:bCs/>
        </w:rPr>
        <w:t xml:space="preserve">Rīcības plāna </w:t>
      </w:r>
      <w:proofErr w:type="spellStart"/>
      <w:r>
        <w:rPr>
          <w:bCs/>
        </w:rPr>
        <w:t>apakšmērķi</w:t>
      </w:r>
      <w:proofErr w:type="spellEnd"/>
      <w:r>
        <w:rPr>
          <w:bCs/>
        </w:rPr>
        <w:t xml:space="preserve"> </w:t>
      </w:r>
      <w:r w:rsidRPr="000D2AA4">
        <w:rPr>
          <w:bCs/>
        </w:rPr>
        <w:t>ir</w:t>
      </w:r>
      <w:r>
        <w:rPr>
          <w:bCs/>
        </w:rPr>
        <w:t xml:space="preserve"> izvirzīti</w:t>
      </w:r>
      <w:r w:rsidRPr="000D2AA4">
        <w:rPr>
          <w:bCs/>
        </w:rPr>
        <w:t xml:space="preserve">, ņemot vērā </w:t>
      </w:r>
      <w:r w:rsidRPr="000D2AA4">
        <w:t>Jūrmalas pilsētas attīstī</w:t>
      </w:r>
      <w:r>
        <w:t>bas programmā 2014.–</w:t>
      </w:r>
      <w:r w:rsidRPr="00533BA8">
        <w:t>2020</w:t>
      </w:r>
      <w:r>
        <w:t>. g</w:t>
      </w:r>
      <w:r w:rsidRPr="00533BA8">
        <w:t>adam noteiktās mērķa (M1) “Kūrorts un tikšanās vieta”</w:t>
      </w:r>
      <w:r>
        <w:t xml:space="preserve"> prioritātes: </w:t>
      </w:r>
    </w:p>
    <w:p w:rsidR="00FE7938" w:rsidRPr="00533BA8" w:rsidRDefault="00FE7938" w:rsidP="006F5C56">
      <w:pPr>
        <w:pStyle w:val="Bullets"/>
      </w:pPr>
      <w:r w:rsidRPr="00533BA8">
        <w:t>P1.1. Kūrortu tiesiskā un plānošanas statusa nostiprināšana</w:t>
      </w:r>
      <w:r>
        <w:t>;</w:t>
      </w:r>
    </w:p>
    <w:p w:rsidR="00FE7938" w:rsidRPr="00533BA8" w:rsidRDefault="00FE7938" w:rsidP="006F5C56">
      <w:pPr>
        <w:pStyle w:val="Bullets"/>
        <w:rPr>
          <w:bCs/>
        </w:rPr>
      </w:pPr>
      <w:r w:rsidRPr="00533BA8">
        <w:t>P1.2. Kūrorta attīstība</w:t>
      </w:r>
      <w:r>
        <w:t>;</w:t>
      </w:r>
    </w:p>
    <w:p w:rsidR="00FE7938" w:rsidRPr="00533BA8" w:rsidRDefault="00FE7938" w:rsidP="006F5C56">
      <w:pPr>
        <w:pStyle w:val="Bullets"/>
        <w:rPr>
          <w:bCs/>
        </w:rPr>
      </w:pPr>
      <w:r w:rsidRPr="00533BA8">
        <w:t>P1.3. Kurortoloģijas un kūrortam nepieciešamās izglītības attīstība</w:t>
      </w:r>
      <w:r>
        <w:t>;</w:t>
      </w:r>
    </w:p>
    <w:p w:rsidR="00FE7938" w:rsidRPr="00533BA8" w:rsidRDefault="00FE7938" w:rsidP="006F5C56">
      <w:pPr>
        <w:pStyle w:val="Bullets"/>
        <w:rPr>
          <w:bCs/>
        </w:rPr>
      </w:pPr>
      <w:r w:rsidRPr="00533BA8">
        <w:t>P1.4. Viesmīlības pakalpojumu attīstība</w:t>
      </w:r>
      <w:r>
        <w:t>;</w:t>
      </w:r>
    </w:p>
    <w:p w:rsidR="00FE7938" w:rsidRPr="00533BA8" w:rsidRDefault="00FE7938" w:rsidP="006F5C56">
      <w:pPr>
        <w:pStyle w:val="Bullets"/>
        <w:rPr>
          <w:bCs/>
        </w:rPr>
      </w:pPr>
      <w:r w:rsidRPr="00533BA8">
        <w:t>P1.5. Veselības tūrisma attīstība</w:t>
      </w:r>
      <w:r>
        <w:t>;</w:t>
      </w:r>
    </w:p>
    <w:p w:rsidR="00FE7938" w:rsidRPr="00533BA8" w:rsidRDefault="00FE7938" w:rsidP="006F5C56">
      <w:pPr>
        <w:pStyle w:val="Bullets"/>
        <w:rPr>
          <w:bCs/>
        </w:rPr>
      </w:pPr>
      <w:r w:rsidRPr="00533BA8">
        <w:t>P1.6. Aktīvā un dabas tūrisma attīstība</w:t>
      </w:r>
      <w:r>
        <w:t>;</w:t>
      </w:r>
    </w:p>
    <w:p w:rsidR="00FE7938" w:rsidRPr="00533BA8" w:rsidRDefault="00FE7938" w:rsidP="006F5C56">
      <w:pPr>
        <w:pStyle w:val="Bullets"/>
        <w:rPr>
          <w:bCs/>
        </w:rPr>
      </w:pPr>
      <w:r w:rsidRPr="00533BA8">
        <w:t>P1.7. Kultūras tūrisma attīstība</w:t>
      </w:r>
      <w:r>
        <w:t>;</w:t>
      </w:r>
    </w:p>
    <w:p w:rsidR="00FE7938" w:rsidRPr="00533BA8" w:rsidRDefault="00FE7938" w:rsidP="006F5C56">
      <w:pPr>
        <w:pStyle w:val="Bullets"/>
        <w:rPr>
          <w:bCs/>
        </w:rPr>
      </w:pPr>
      <w:r w:rsidRPr="00533BA8">
        <w:t>P1.8. Konferenču tūrisma attīstība</w:t>
      </w:r>
      <w:r>
        <w:t>;</w:t>
      </w:r>
    </w:p>
    <w:p w:rsidR="00FE7938" w:rsidRPr="008B78C6" w:rsidRDefault="00FE7938" w:rsidP="006F5C56">
      <w:pPr>
        <w:pStyle w:val="Bullets"/>
      </w:pPr>
      <w:r w:rsidRPr="00533BA8">
        <w:t>P1.9. Kūrorta un tikšanās vietas tēla veidošana</w:t>
      </w:r>
      <w:r>
        <w:t>.</w:t>
      </w:r>
    </w:p>
    <w:p w:rsidR="00FE7938" w:rsidRDefault="00FE7938" w:rsidP="00FE7938">
      <w:pPr>
        <w:jc w:val="both"/>
        <w:rPr>
          <w:rFonts w:ascii="Times New Roman" w:hAnsi="Times New Roman" w:cs="Times New Roman"/>
        </w:rPr>
      </w:pPr>
    </w:p>
    <w:p w:rsidR="00FE7938" w:rsidRDefault="00FE7938" w:rsidP="00FE7938">
      <w:pPr>
        <w:jc w:val="both"/>
        <w:rPr>
          <w:rFonts w:ascii="Times New Roman" w:hAnsi="Times New Roman" w:cs="Times New Roman"/>
        </w:rPr>
      </w:pPr>
    </w:p>
    <w:p w:rsidR="00FE7938" w:rsidRDefault="00FE7938" w:rsidP="00FE7938">
      <w:pPr>
        <w:jc w:val="both"/>
        <w:rPr>
          <w:rFonts w:ascii="Times New Roman" w:hAnsi="Times New Roman" w:cs="Times New Roman"/>
        </w:rPr>
      </w:pPr>
    </w:p>
    <w:p w:rsidR="00FE7938" w:rsidRDefault="00FE7938" w:rsidP="00FE7938">
      <w:pPr>
        <w:jc w:val="both"/>
        <w:rPr>
          <w:rFonts w:ascii="Times New Roman" w:hAnsi="Times New Roman" w:cs="Times New Roman"/>
        </w:rPr>
      </w:pPr>
    </w:p>
    <w:p w:rsidR="00FE7938" w:rsidRPr="004426A7" w:rsidRDefault="00FE7938" w:rsidP="00FE7938">
      <w:pPr>
        <w:jc w:val="both"/>
        <w:rPr>
          <w:rFonts w:ascii="Times New Roman" w:hAnsi="Times New Roman" w:cs="Times New Roman"/>
        </w:rPr>
      </w:pPr>
      <w:r>
        <w:rPr>
          <w:rFonts w:ascii="Times New Roman" w:hAnsi="Times New Roman" w:cs="Times New Roman"/>
          <w:noProof/>
          <w:lang w:eastAsia="lv-LV"/>
        </w:rPr>
        <w:lastRenderedPageBreak/>
        <w:drawing>
          <wp:anchor distT="0" distB="0" distL="114300" distR="114300" simplePos="0" relativeHeight="251802624" behindDoc="1" locked="1" layoutInCell="1" allowOverlap="1" wp14:anchorId="6C35261E" wp14:editId="4E043952">
            <wp:simplePos x="0" y="0"/>
            <wp:positionH relativeFrom="page">
              <wp:posOffset>-12700</wp:posOffset>
            </wp:positionH>
            <wp:positionV relativeFrom="margin">
              <wp:posOffset>-844550</wp:posOffset>
            </wp:positionV>
            <wp:extent cx="715010" cy="10962640"/>
            <wp:effectExtent l="0" t="0" r="889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15010" cy="10962640"/>
                    </a:xfrm>
                    <a:prstGeom prst="rect">
                      <a:avLst/>
                    </a:prstGeom>
                    <a:noFill/>
                    <a:ln>
                      <a:noFill/>
                    </a:ln>
                  </pic:spPr>
                </pic:pic>
              </a:graphicData>
            </a:graphic>
            <wp14:sizeRelH relativeFrom="margin">
              <wp14:pctWidth>0</wp14:pctWidth>
            </wp14:sizeRelH>
            <wp14:sizeRelV relativeFrom="page">
              <wp14:pctHeight>0</wp14:pctHeight>
            </wp14:sizeRelV>
          </wp:anchor>
        </w:drawing>
      </w:r>
      <w:r>
        <w:rPr>
          <w:rFonts w:ascii="Times New Roman" w:hAnsi="Times New Roman" w:cs="Times New Roman"/>
          <w:noProof/>
          <w:lang w:eastAsia="lv-LV"/>
        </w:rPr>
        <w:drawing>
          <wp:inline distT="0" distB="0" distL="0" distR="0" wp14:anchorId="1317D256" wp14:editId="13ECF507">
            <wp:extent cx="5911702" cy="5284381"/>
            <wp:effectExtent l="0" t="0" r="13335" b="12065"/>
            <wp:docPr id="76" name="Diagram 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FE7938" w:rsidRDefault="007564B2" w:rsidP="007564B2">
      <w:pPr>
        <w:pStyle w:val="Tabulasvirsraksts"/>
      </w:pPr>
      <w:r>
        <w:rPr>
          <w:b w:val="0"/>
          <w:i/>
        </w:rPr>
        <w:t xml:space="preserve">2.1. </w:t>
      </w:r>
      <w:r w:rsidR="00FE7938" w:rsidRPr="006F5C56">
        <w:rPr>
          <w:b w:val="0"/>
          <w:i/>
        </w:rPr>
        <w:t>attēls.</w:t>
      </w:r>
      <w:r w:rsidR="00FE7938" w:rsidRPr="000D2AA4">
        <w:t xml:space="preserve"> Jūrmalas pilsētas tūrisma attīstības politikas dokumentu mērķu</w:t>
      </w:r>
      <w:r w:rsidR="00FE7938" w:rsidRPr="003F7DFE">
        <w:t xml:space="preserve"> hierarhiskā struktūra </w:t>
      </w:r>
    </w:p>
    <w:p w:rsidR="00FE7938" w:rsidRPr="00C868DD" w:rsidRDefault="003B263D" w:rsidP="003B263D">
      <w:pPr>
        <w:pStyle w:val="Heading2"/>
        <w:numPr>
          <w:ilvl w:val="0"/>
          <w:numId w:val="0"/>
        </w:numPr>
        <w:ind w:left="357"/>
      </w:pPr>
      <w:bookmarkStart w:id="89" w:name="_Toc494099336"/>
      <w:r>
        <w:t>2</w:t>
      </w:r>
      <w:r>
        <w:rPr>
          <w:rFonts w:eastAsiaTheme="minorHAnsi"/>
          <w:b w:val="0"/>
          <w:bCs w:val="0"/>
          <w:i/>
          <w:color w:val="auto"/>
          <w:sz w:val="22"/>
          <w:szCs w:val="24"/>
        </w:rPr>
        <w:t>.</w:t>
      </w:r>
      <w:r>
        <w:t xml:space="preserve">2. </w:t>
      </w:r>
      <w:bookmarkStart w:id="90" w:name="_Toc494098472"/>
      <w:r w:rsidR="00FE7938">
        <w:t xml:space="preserve">Stratēģiskie </w:t>
      </w:r>
      <w:proofErr w:type="spellStart"/>
      <w:r w:rsidR="00FE7938" w:rsidRPr="006F5C56">
        <w:t>mērķtirgi</w:t>
      </w:r>
      <w:proofErr w:type="spellEnd"/>
      <w:r w:rsidR="00FE7938" w:rsidRPr="00C868DD">
        <w:t xml:space="preserve"> un </w:t>
      </w:r>
      <w:proofErr w:type="spellStart"/>
      <w:r w:rsidR="00FE7938" w:rsidRPr="00C868DD">
        <w:t>mērķgrupas</w:t>
      </w:r>
      <w:bookmarkEnd w:id="90"/>
      <w:bookmarkEnd w:id="89"/>
      <w:proofErr w:type="spellEnd"/>
    </w:p>
    <w:p w:rsidR="006F5C56" w:rsidRDefault="006F5C56" w:rsidP="006F5C56">
      <w:pPr>
        <w:pStyle w:val="Pamats"/>
      </w:pPr>
    </w:p>
    <w:p w:rsidR="00FE7938" w:rsidRPr="00F24BF7" w:rsidRDefault="00FE7938" w:rsidP="006F5C56">
      <w:pPr>
        <w:pStyle w:val="Pamats"/>
      </w:pPr>
      <w:r w:rsidRPr="00F24BF7">
        <w:t>Balstoties uz Jūrmalas pilsē</w:t>
      </w:r>
      <w:r>
        <w:t>tas attīstības stratēģijā 2010.–</w:t>
      </w:r>
      <w:r w:rsidRPr="00F24BF7">
        <w:t>2030</w:t>
      </w:r>
      <w:r>
        <w:t>. g</w:t>
      </w:r>
      <w:r w:rsidRPr="00F24BF7">
        <w:t>adam definēt</w:t>
      </w:r>
      <w:r>
        <w:t>aj</w:t>
      </w:r>
      <w:r w:rsidRPr="00F24BF7">
        <w:t>iem mērķie</w:t>
      </w:r>
      <w:r>
        <w:t>m īstermiņa plānošanas periodam</w:t>
      </w:r>
      <w:r w:rsidRPr="00F24BF7">
        <w:t xml:space="preserve"> un lai nodrošinātu mērķtiecīgu fokusēšanos un efektīvāk</w:t>
      </w:r>
      <w:r>
        <w:t>u</w:t>
      </w:r>
      <w:r w:rsidRPr="00F24BF7">
        <w:t xml:space="preserve"> rīcīb</w:t>
      </w:r>
      <w:r>
        <w:t>u</w:t>
      </w:r>
      <w:r w:rsidRPr="00F24BF7">
        <w:t xml:space="preserve"> (piedāvājuma izveide, mārketinga komunikācija), t</w:t>
      </w:r>
      <w:r>
        <w:t xml:space="preserve">iek noteikti stratēģiskie </w:t>
      </w:r>
      <w:proofErr w:type="spellStart"/>
      <w:r>
        <w:t>mērķtirgi</w:t>
      </w:r>
      <w:proofErr w:type="spellEnd"/>
      <w:r>
        <w:t xml:space="preserve"> un </w:t>
      </w:r>
      <w:proofErr w:type="spellStart"/>
      <w:r>
        <w:t>mērķgrupas</w:t>
      </w:r>
      <w:proofErr w:type="spellEnd"/>
      <w:r>
        <w:t xml:space="preserve">. </w:t>
      </w:r>
      <w:proofErr w:type="spellStart"/>
      <w:r>
        <w:t>Mērķ</w:t>
      </w:r>
      <w:r w:rsidRPr="00F24BF7">
        <w:t>tirgu</w:t>
      </w:r>
      <w:proofErr w:type="spellEnd"/>
      <w:r w:rsidRPr="00F24BF7">
        <w:t xml:space="preserve"> iedalīšanā tiek izmantots ģeogrāfiskais kritērijs (tūristu izcelsmes valsts).</w:t>
      </w:r>
      <w:r>
        <w:t xml:space="preserve"> </w:t>
      </w:r>
    </w:p>
    <w:p w:rsidR="00FE7938" w:rsidRPr="00F24BF7" w:rsidRDefault="00FE7938" w:rsidP="006F5C56">
      <w:pPr>
        <w:pStyle w:val="Pamats"/>
      </w:pPr>
      <w:r>
        <w:t xml:space="preserve">Ņemot vērā līdzšinējo </w:t>
      </w:r>
      <w:proofErr w:type="spellStart"/>
      <w:r>
        <w:t>mērķ</w:t>
      </w:r>
      <w:r w:rsidRPr="00F24BF7">
        <w:t>tirgu</w:t>
      </w:r>
      <w:proofErr w:type="spellEnd"/>
      <w:r w:rsidRPr="00F24BF7">
        <w:t xml:space="preserve"> attīstību (pēc Jūrmalas pilsētas Tūrisma attīstības </w:t>
      </w:r>
      <w:r w:rsidRPr="006F5C56">
        <w:rPr>
          <w:spacing w:val="-2"/>
        </w:rPr>
        <w:t>stratēģijā 2007.–2018. gadam formulētajiem stratēģiskiem mērķiem – tūristu skaita pieaugums</w:t>
      </w:r>
      <w:r>
        <w:t>,</w:t>
      </w:r>
      <w:r w:rsidRPr="00F24BF7">
        <w:t xml:space="preserve"> nakšņojumu skaita palielinājums), attīstības potenciālu un nacionāl</w:t>
      </w:r>
      <w:r>
        <w:t xml:space="preserve">ajā līmenī definētajām </w:t>
      </w:r>
      <w:proofErr w:type="spellStart"/>
      <w:r>
        <w:t>mērķ</w:t>
      </w:r>
      <w:r w:rsidRPr="00F24BF7">
        <w:t>tirgu</w:t>
      </w:r>
      <w:proofErr w:type="spellEnd"/>
      <w:r w:rsidRPr="00F24BF7">
        <w:t xml:space="preserve"> prioritātēm, </w:t>
      </w:r>
      <w:r>
        <w:t xml:space="preserve">Jūrmalas galvenie tūristu </w:t>
      </w:r>
      <w:proofErr w:type="spellStart"/>
      <w:r>
        <w:t>mērķ</w:t>
      </w:r>
      <w:r w:rsidRPr="00F24BF7">
        <w:t>tirgi</w:t>
      </w:r>
      <w:proofErr w:type="spellEnd"/>
      <w:r w:rsidRPr="00F24BF7">
        <w:t xml:space="preserve"> tiek iedalīti augsti prioritāros, sekundāros un potenciālos tirgos.</w:t>
      </w:r>
    </w:p>
    <w:p w:rsidR="00FE7938" w:rsidRPr="00F24BF7" w:rsidRDefault="00FE7938" w:rsidP="006F5C56">
      <w:pPr>
        <w:pStyle w:val="Pamats"/>
      </w:pPr>
    </w:p>
    <w:p w:rsidR="00FE7938" w:rsidRPr="006F5C56" w:rsidRDefault="00FE7938" w:rsidP="006F5C56">
      <w:pPr>
        <w:pStyle w:val="Pamats"/>
        <w:pageBreakBefore/>
        <w:jc w:val="right"/>
        <w:rPr>
          <w:b/>
          <w:i/>
        </w:rPr>
      </w:pPr>
      <w:r w:rsidRPr="006F5C56">
        <w:rPr>
          <w:i/>
        </w:rPr>
        <w:lastRenderedPageBreak/>
        <w:t>2.1. tabula</w:t>
      </w:r>
      <w:r w:rsidRPr="006F5C56">
        <w:rPr>
          <w:b/>
          <w:i/>
        </w:rPr>
        <w:t xml:space="preserve"> </w:t>
      </w:r>
    </w:p>
    <w:p w:rsidR="00FE7938" w:rsidRPr="00F24BF7" w:rsidRDefault="00FE7938" w:rsidP="006F5C56">
      <w:pPr>
        <w:pStyle w:val="Tabulasvirsraksts"/>
      </w:pPr>
      <w:r w:rsidRPr="00F24BF7">
        <w:t>Jūrm</w:t>
      </w:r>
      <w:r>
        <w:t xml:space="preserve">alas tūrisma stratēģiskie </w:t>
      </w:r>
      <w:proofErr w:type="spellStart"/>
      <w:r>
        <w:t>mērķ</w:t>
      </w:r>
      <w:r w:rsidRPr="00F24BF7">
        <w:t>tirgi</w:t>
      </w:r>
      <w:proofErr w:type="spellEnd"/>
    </w:p>
    <w:tbl>
      <w:tblPr>
        <w:tblStyle w:val="MediumShading1-Accent5"/>
        <w:tblW w:w="0" w:type="auto"/>
        <w:tblInd w:w="250" w:type="dxa"/>
        <w:tblBorders>
          <w:top w:val="single" w:sz="4" w:space="0" w:color="B28751"/>
          <w:left w:val="single" w:sz="4" w:space="0" w:color="B28751"/>
          <w:bottom w:val="single" w:sz="4" w:space="0" w:color="B28751"/>
          <w:right w:val="single" w:sz="4" w:space="0" w:color="B28751"/>
          <w:insideH w:val="single" w:sz="4" w:space="0" w:color="B28751"/>
          <w:insideV w:val="single" w:sz="4" w:space="0" w:color="B28751"/>
        </w:tblBorders>
        <w:tblLook w:val="04A0" w:firstRow="1" w:lastRow="0" w:firstColumn="1" w:lastColumn="0" w:noHBand="0" w:noVBand="1"/>
      </w:tblPr>
      <w:tblGrid>
        <w:gridCol w:w="2410"/>
        <w:gridCol w:w="2693"/>
        <w:gridCol w:w="3827"/>
      </w:tblGrid>
      <w:tr w:rsidR="006F5C56" w:rsidRPr="00DF5D0C" w:rsidTr="00756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28751"/>
              <w:left w:val="single" w:sz="4" w:space="0" w:color="B28751"/>
              <w:bottom w:val="single" w:sz="4" w:space="0" w:color="B28751"/>
              <w:right w:val="single" w:sz="4" w:space="0" w:color="FFFFFF" w:themeColor="background1"/>
            </w:tcBorders>
            <w:shd w:val="clear" w:color="auto" w:fill="B28751"/>
          </w:tcPr>
          <w:p w:rsidR="00FE7938" w:rsidRPr="00DF5D0C" w:rsidRDefault="00FE7938" w:rsidP="006F5C56">
            <w:pPr>
              <w:jc w:val="center"/>
              <w:rPr>
                <w:rFonts w:ascii="Times New Roman" w:hAnsi="Times New Roman" w:cs="Times New Roman"/>
                <w:sz w:val="20"/>
                <w:szCs w:val="20"/>
              </w:rPr>
            </w:pPr>
            <w:r w:rsidRPr="00DF5D0C">
              <w:rPr>
                <w:rFonts w:ascii="Times New Roman" w:hAnsi="Times New Roman" w:cs="Times New Roman"/>
                <w:sz w:val="20"/>
                <w:szCs w:val="20"/>
              </w:rPr>
              <w:t>Augsti prioritārie</w:t>
            </w:r>
          </w:p>
        </w:tc>
        <w:tc>
          <w:tcPr>
            <w:tcW w:w="2693"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tcPr>
          <w:p w:rsidR="00FE7938" w:rsidRPr="00DF5D0C" w:rsidRDefault="00FE7938" w:rsidP="006F5C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F5D0C">
              <w:rPr>
                <w:rFonts w:ascii="Times New Roman" w:hAnsi="Times New Roman" w:cs="Times New Roman"/>
                <w:sz w:val="20"/>
                <w:szCs w:val="20"/>
              </w:rPr>
              <w:t>Prioritārie (sekundārie)</w:t>
            </w:r>
          </w:p>
        </w:tc>
        <w:tc>
          <w:tcPr>
            <w:tcW w:w="3827" w:type="dxa"/>
            <w:tcBorders>
              <w:top w:val="single" w:sz="4" w:space="0" w:color="B28751"/>
              <w:left w:val="single" w:sz="4" w:space="0" w:color="FFFFFF" w:themeColor="background1"/>
              <w:bottom w:val="single" w:sz="4" w:space="0" w:color="B28751"/>
              <w:right w:val="single" w:sz="4" w:space="0" w:color="B28751"/>
            </w:tcBorders>
            <w:shd w:val="clear" w:color="auto" w:fill="B28751"/>
          </w:tcPr>
          <w:p w:rsidR="00FE7938" w:rsidRPr="00DF5D0C" w:rsidRDefault="00FE7938" w:rsidP="006F5C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F5D0C">
              <w:rPr>
                <w:rFonts w:ascii="Times New Roman" w:hAnsi="Times New Roman" w:cs="Times New Roman"/>
                <w:sz w:val="20"/>
                <w:szCs w:val="20"/>
              </w:rPr>
              <w:t>Potenciālie</w:t>
            </w:r>
          </w:p>
        </w:tc>
      </w:tr>
      <w:tr w:rsidR="006F5C56" w:rsidRPr="00DF5D0C" w:rsidTr="007564B2">
        <w:trPr>
          <w:cnfStyle w:val="000000100000" w:firstRow="0" w:lastRow="0" w:firstColumn="0" w:lastColumn="0" w:oddVBand="0" w:evenVBand="0" w:oddHBand="1" w:evenHBand="0" w:firstRowFirstColumn="0" w:firstRowLastColumn="0" w:lastRowFirstColumn="0" w:lastRowLastColumn="0"/>
          <w:trHeight w:val="1518"/>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28751"/>
              <w:right w:val="single" w:sz="4" w:space="0" w:color="B28751"/>
            </w:tcBorders>
            <w:shd w:val="clear" w:color="auto" w:fill="FFFFFF" w:themeFill="background1"/>
          </w:tcPr>
          <w:p w:rsidR="00FE7938" w:rsidRPr="00DF5D0C" w:rsidRDefault="00FE7938" w:rsidP="006F5C56">
            <w:pPr>
              <w:jc w:val="center"/>
              <w:rPr>
                <w:rFonts w:ascii="Times New Roman" w:hAnsi="Times New Roman" w:cs="Times New Roman"/>
                <w:b w:val="0"/>
                <w:sz w:val="20"/>
                <w:szCs w:val="20"/>
              </w:rPr>
            </w:pPr>
            <w:r w:rsidRPr="00DF5D0C">
              <w:rPr>
                <w:rFonts w:ascii="Times New Roman" w:hAnsi="Times New Roman" w:cs="Times New Roman"/>
                <w:b w:val="0"/>
                <w:sz w:val="20"/>
                <w:szCs w:val="20"/>
              </w:rPr>
              <w:t>Latvija</w:t>
            </w:r>
          </w:p>
          <w:p w:rsidR="00FE7938" w:rsidRPr="00DF5D0C" w:rsidRDefault="00FE7938" w:rsidP="006F5C56">
            <w:pPr>
              <w:jc w:val="center"/>
              <w:rPr>
                <w:rFonts w:ascii="Times New Roman" w:hAnsi="Times New Roman" w:cs="Times New Roman"/>
                <w:b w:val="0"/>
                <w:sz w:val="20"/>
                <w:szCs w:val="20"/>
              </w:rPr>
            </w:pPr>
            <w:r w:rsidRPr="00DF5D0C">
              <w:rPr>
                <w:rFonts w:ascii="Times New Roman" w:hAnsi="Times New Roman" w:cs="Times New Roman"/>
                <w:b w:val="0"/>
                <w:sz w:val="20"/>
                <w:szCs w:val="20"/>
              </w:rPr>
              <w:t>Lietuva</w:t>
            </w:r>
          </w:p>
          <w:p w:rsidR="00FE7938" w:rsidRPr="00DF5D0C" w:rsidRDefault="00FE7938" w:rsidP="006F5C56">
            <w:pPr>
              <w:jc w:val="center"/>
              <w:rPr>
                <w:rFonts w:ascii="Times New Roman" w:hAnsi="Times New Roman" w:cs="Times New Roman"/>
                <w:b w:val="0"/>
                <w:sz w:val="20"/>
                <w:szCs w:val="20"/>
              </w:rPr>
            </w:pPr>
            <w:r w:rsidRPr="00DF5D0C">
              <w:rPr>
                <w:rFonts w:ascii="Times New Roman" w:hAnsi="Times New Roman" w:cs="Times New Roman"/>
                <w:b w:val="0"/>
                <w:sz w:val="20"/>
                <w:szCs w:val="20"/>
              </w:rPr>
              <w:t>Igaunija</w:t>
            </w:r>
          </w:p>
          <w:p w:rsidR="00FE7938" w:rsidRPr="00DF5D0C" w:rsidRDefault="00FE7938" w:rsidP="006F5C56">
            <w:pPr>
              <w:jc w:val="center"/>
              <w:rPr>
                <w:rFonts w:ascii="Times New Roman" w:hAnsi="Times New Roman" w:cs="Times New Roman"/>
                <w:b w:val="0"/>
                <w:sz w:val="20"/>
                <w:szCs w:val="20"/>
              </w:rPr>
            </w:pPr>
            <w:r w:rsidRPr="00DF5D0C">
              <w:rPr>
                <w:rFonts w:ascii="Times New Roman" w:hAnsi="Times New Roman" w:cs="Times New Roman"/>
                <w:b w:val="0"/>
                <w:sz w:val="20"/>
                <w:szCs w:val="20"/>
              </w:rPr>
              <w:t>Krievija</w:t>
            </w:r>
          </w:p>
          <w:p w:rsidR="00FE7938" w:rsidRPr="00DF5D0C" w:rsidRDefault="00FE7938" w:rsidP="006F5C56">
            <w:pPr>
              <w:jc w:val="center"/>
              <w:rPr>
                <w:rFonts w:ascii="Times New Roman" w:hAnsi="Times New Roman" w:cs="Times New Roman"/>
                <w:b w:val="0"/>
                <w:sz w:val="20"/>
                <w:szCs w:val="20"/>
              </w:rPr>
            </w:pPr>
            <w:r w:rsidRPr="00DF5D0C">
              <w:rPr>
                <w:rFonts w:ascii="Times New Roman" w:hAnsi="Times New Roman" w:cs="Times New Roman"/>
                <w:b w:val="0"/>
                <w:sz w:val="20"/>
                <w:szCs w:val="20"/>
              </w:rPr>
              <w:t>Somija</w:t>
            </w:r>
          </w:p>
          <w:p w:rsidR="00FE7938" w:rsidRPr="00DF5D0C" w:rsidRDefault="00FE7938" w:rsidP="006F5C56">
            <w:pPr>
              <w:jc w:val="center"/>
              <w:rPr>
                <w:rFonts w:ascii="Times New Roman" w:hAnsi="Times New Roman" w:cs="Times New Roman"/>
                <w:b w:val="0"/>
                <w:sz w:val="20"/>
                <w:szCs w:val="20"/>
              </w:rPr>
            </w:pPr>
            <w:r w:rsidRPr="00DF5D0C">
              <w:rPr>
                <w:rFonts w:ascii="Times New Roman" w:hAnsi="Times New Roman" w:cs="Times New Roman"/>
                <w:b w:val="0"/>
                <w:sz w:val="20"/>
                <w:szCs w:val="20"/>
              </w:rPr>
              <w:t>Vācija</w:t>
            </w:r>
          </w:p>
        </w:tc>
        <w:tc>
          <w:tcPr>
            <w:tcW w:w="2693" w:type="dxa"/>
            <w:tcBorders>
              <w:top w:val="single" w:sz="4" w:space="0" w:color="B28751"/>
              <w:left w:val="single" w:sz="4" w:space="0" w:color="B28751"/>
              <w:right w:val="single" w:sz="4" w:space="0" w:color="B28751"/>
            </w:tcBorders>
            <w:shd w:val="clear" w:color="auto" w:fill="FFFFFF" w:themeFill="background1"/>
          </w:tcPr>
          <w:p w:rsidR="00FE7938" w:rsidRPr="00DF5D0C" w:rsidRDefault="00FE7938" w:rsidP="006F5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5D0C">
              <w:rPr>
                <w:rFonts w:ascii="Times New Roman" w:hAnsi="Times New Roman" w:cs="Times New Roman"/>
                <w:sz w:val="20"/>
                <w:szCs w:val="20"/>
              </w:rPr>
              <w:t>Zviedrija</w:t>
            </w:r>
          </w:p>
          <w:p w:rsidR="00FE7938" w:rsidRPr="00DF5D0C" w:rsidRDefault="00FE7938" w:rsidP="006F5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5D0C">
              <w:rPr>
                <w:rFonts w:ascii="Times New Roman" w:hAnsi="Times New Roman" w:cs="Times New Roman"/>
                <w:sz w:val="20"/>
                <w:szCs w:val="20"/>
              </w:rPr>
              <w:t>Norvēģija</w:t>
            </w:r>
          </w:p>
          <w:p w:rsidR="00FE7938" w:rsidRPr="00DF5D0C" w:rsidRDefault="00FE7938" w:rsidP="006F5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5D0C">
              <w:rPr>
                <w:rFonts w:ascii="Times New Roman" w:hAnsi="Times New Roman" w:cs="Times New Roman"/>
                <w:sz w:val="20"/>
                <w:szCs w:val="20"/>
              </w:rPr>
              <w:t>Dānija</w:t>
            </w:r>
          </w:p>
          <w:p w:rsidR="00FE7938" w:rsidRPr="00DF5D0C" w:rsidRDefault="00FE7938" w:rsidP="006F5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5D0C">
              <w:rPr>
                <w:rFonts w:ascii="Times New Roman" w:hAnsi="Times New Roman" w:cs="Times New Roman"/>
                <w:sz w:val="20"/>
                <w:szCs w:val="20"/>
              </w:rPr>
              <w:t>Baltkrievija</w:t>
            </w:r>
          </w:p>
          <w:p w:rsidR="00FE7938" w:rsidRPr="00DF5D0C" w:rsidRDefault="00FE7938" w:rsidP="006F5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5D0C">
              <w:rPr>
                <w:rFonts w:ascii="Times New Roman" w:hAnsi="Times New Roman" w:cs="Times New Roman"/>
                <w:sz w:val="20"/>
                <w:szCs w:val="20"/>
              </w:rPr>
              <w:t>Lielbritānija</w:t>
            </w:r>
          </w:p>
          <w:p w:rsidR="00FE7938" w:rsidRPr="00DF5D0C" w:rsidRDefault="00FE7938" w:rsidP="006F5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5D0C">
              <w:rPr>
                <w:rFonts w:ascii="Times New Roman" w:hAnsi="Times New Roman" w:cs="Times New Roman"/>
                <w:sz w:val="20"/>
                <w:szCs w:val="20"/>
              </w:rPr>
              <w:t>Izraēla</w:t>
            </w:r>
          </w:p>
        </w:tc>
        <w:tc>
          <w:tcPr>
            <w:tcW w:w="3827" w:type="dxa"/>
            <w:tcBorders>
              <w:top w:val="single" w:sz="4" w:space="0" w:color="B28751"/>
              <w:left w:val="single" w:sz="4" w:space="0" w:color="B28751"/>
            </w:tcBorders>
            <w:shd w:val="clear" w:color="auto" w:fill="FFFFFF" w:themeFill="background1"/>
          </w:tcPr>
          <w:p w:rsidR="00FE7938" w:rsidRPr="00DF5D0C" w:rsidRDefault="00FE7938" w:rsidP="006F5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5D0C">
              <w:rPr>
                <w:rFonts w:ascii="Times New Roman" w:hAnsi="Times New Roman" w:cs="Times New Roman"/>
                <w:sz w:val="20"/>
                <w:szCs w:val="20"/>
              </w:rPr>
              <w:t>Ukraina</w:t>
            </w:r>
          </w:p>
          <w:p w:rsidR="00FE7938" w:rsidRPr="00DF5D0C" w:rsidRDefault="00FE7938" w:rsidP="006F5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5D0C">
              <w:rPr>
                <w:rFonts w:ascii="Times New Roman" w:hAnsi="Times New Roman" w:cs="Times New Roman"/>
                <w:sz w:val="20"/>
                <w:szCs w:val="20"/>
              </w:rPr>
              <w:t>Beļģija,</w:t>
            </w:r>
          </w:p>
          <w:p w:rsidR="00FE7938" w:rsidRPr="00DF5D0C" w:rsidRDefault="00FE7938" w:rsidP="006F5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5D0C">
              <w:rPr>
                <w:rFonts w:ascii="Times New Roman" w:hAnsi="Times New Roman" w:cs="Times New Roman"/>
                <w:sz w:val="20"/>
                <w:szCs w:val="20"/>
              </w:rPr>
              <w:t>Nīderlande</w:t>
            </w:r>
          </w:p>
          <w:p w:rsidR="00FE7938" w:rsidRPr="00DF5D0C" w:rsidRDefault="00FE7938" w:rsidP="006F5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5D0C">
              <w:rPr>
                <w:rFonts w:ascii="Times New Roman" w:hAnsi="Times New Roman" w:cs="Times New Roman"/>
                <w:sz w:val="20"/>
                <w:szCs w:val="20"/>
              </w:rPr>
              <w:t>Francija</w:t>
            </w:r>
          </w:p>
          <w:p w:rsidR="00FE7938" w:rsidRPr="00DF5D0C" w:rsidRDefault="00FE7938" w:rsidP="006F5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5D0C">
              <w:rPr>
                <w:rFonts w:ascii="Times New Roman" w:hAnsi="Times New Roman" w:cs="Times New Roman"/>
                <w:sz w:val="20"/>
                <w:szCs w:val="20"/>
              </w:rPr>
              <w:t>Spānija</w:t>
            </w:r>
          </w:p>
          <w:p w:rsidR="00FE7938" w:rsidRPr="00DF5D0C" w:rsidRDefault="00FE7938" w:rsidP="006F5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5D0C">
              <w:rPr>
                <w:rFonts w:ascii="Times New Roman" w:hAnsi="Times New Roman" w:cs="Times New Roman"/>
                <w:sz w:val="20"/>
                <w:szCs w:val="20"/>
              </w:rPr>
              <w:t>Itālija</w:t>
            </w:r>
          </w:p>
          <w:p w:rsidR="00FE7938" w:rsidRPr="00DF5D0C" w:rsidRDefault="00FE7938" w:rsidP="006F5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5D0C">
              <w:rPr>
                <w:rFonts w:ascii="Times New Roman" w:hAnsi="Times New Roman" w:cs="Times New Roman"/>
                <w:sz w:val="20"/>
                <w:szCs w:val="20"/>
              </w:rPr>
              <w:t xml:space="preserve">Tālie tirgi: </w:t>
            </w:r>
            <w:proofErr w:type="spellStart"/>
            <w:r w:rsidRPr="00DF5D0C">
              <w:rPr>
                <w:rFonts w:ascii="Times New Roman" w:hAnsi="Times New Roman" w:cs="Times New Roman"/>
                <w:sz w:val="20"/>
                <w:szCs w:val="20"/>
              </w:rPr>
              <w:t>Austrumāzijas</w:t>
            </w:r>
            <w:proofErr w:type="spellEnd"/>
            <w:r w:rsidRPr="00DF5D0C">
              <w:rPr>
                <w:rFonts w:ascii="Times New Roman" w:hAnsi="Times New Roman" w:cs="Times New Roman"/>
                <w:sz w:val="20"/>
                <w:szCs w:val="20"/>
              </w:rPr>
              <w:t xml:space="preserve"> valstis – </w:t>
            </w:r>
            <w:r w:rsidR="00DF5D0C">
              <w:rPr>
                <w:rFonts w:ascii="Times New Roman" w:hAnsi="Times New Roman" w:cs="Times New Roman"/>
                <w:sz w:val="20"/>
                <w:szCs w:val="20"/>
              </w:rPr>
              <w:br/>
            </w:r>
            <w:r w:rsidRPr="00DF5D0C">
              <w:rPr>
                <w:rFonts w:ascii="Times New Roman" w:hAnsi="Times New Roman" w:cs="Times New Roman"/>
                <w:sz w:val="20"/>
                <w:szCs w:val="20"/>
              </w:rPr>
              <w:t>Japāna, Ķīna</w:t>
            </w:r>
          </w:p>
        </w:tc>
      </w:tr>
    </w:tbl>
    <w:p w:rsidR="00FE7938" w:rsidRPr="00F24BF7" w:rsidRDefault="00FE7938" w:rsidP="006F5C56">
      <w:pPr>
        <w:pStyle w:val="Pamats"/>
      </w:pPr>
    </w:p>
    <w:p w:rsidR="00FE7938" w:rsidRDefault="00FE7938" w:rsidP="006F5C56">
      <w:pPr>
        <w:pStyle w:val="Pamats"/>
      </w:pPr>
      <w:r w:rsidRPr="00F24BF7">
        <w:t xml:space="preserve">Tūristu </w:t>
      </w:r>
      <w:proofErr w:type="spellStart"/>
      <w:r w:rsidRPr="00F24BF7">
        <w:t>mērķgrupu</w:t>
      </w:r>
      <w:proofErr w:type="spellEnd"/>
      <w:r w:rsidRPr="00F24BF7">
        <w:t xml:space="preserve"> iedalījumā tiek izmantoti demogrāfiskie kritēriji (vecums, ģimenes stāvoklis) un </w:t>
      </w:r>
      <w:proofErr w:type="spellStart"/>
      <w:r w:rsidRPr="00F24BF7">
        <w:t>psihogrāfiskie</w:t>
      </w:r>
      <w:proofErr w:type="spellEnd"/>
      <w:r w:rsidRPr="00F24BF7">
        <w:t xml:space="preserve"> (ceļojuma motivācija). Katrā </w:t>
      </w:r>
      <w:proofErr w:type="spellStart"/>
      <w:r w:rsidRPr="00F24BF7">
        <w:t>mērķgrupā</w:t>
      </w:r>
      <w:proofErr w:type="spellEnd"/>
      <w:r w:rsidRPr="00F24BF7">
        <w:t xml:space="preserve"> tūristu </w:t>
      </w:r>
      <w:proofErr w:type="spellStart"/>
      <w:r w:rsidRPr="00F24BF7">
        <w:t>patērētājuzvedība</w:t>
      </w:r>
      <w:proofErr w:type="spellEnd"/>
      <w:r w:rsidRPr="00F24BF7">
        <w:t xml:space="preserve"> ir atšķirīga, tāpēc piedāvājuma veidošanā un mārketingā ir jāizmanto atbilstošas efektīvākās pieejas. </w:t>
      </w:r>
    </w:p>
    <w:p w:rsidR="006F5C56" w:rsidRPr="00F24BF7" w:rsidRDefault="006F5C56" w:rsidP="006F5C56">
      <w:pPr>
        <w:pStyle w:val="Pamats"/>
      </w:pPr>
    </w:p>
    <w:p w:rsidR="00FE7938" w:rsidRPr="006F5C56" w:rsidRDefault="00FE7938" w:rsidP="006F5C56">
      <w:pPr>
        <w:pStyle w:val="Pamats"/>
        <w:jc w:val="right"/>
        <w:rPr>
          <w:i/>
        </w:rPr>
      </w:pPr>
      <w:r w:rsidRPr="006F5C56">
        <w:rPr>
          <w:i/>
        </w:rPr>
        <w:t>2.2. tabula</w:t>
      </w:r>
    </w:p>
    <w:p w:rsidR="00FE7938" w:rsidRPr="00F24BF7" w:rsidRDefault="00FE7938" w:rsidP="006F5C56">
      <w:pPr>
        <w:pStyle w:val="Tabulasvirsraksts"/>
      </w:pPr>
      <w:r w:rsidRPr="00F24BF7">
        <w:t>Jūrm</w:t>
      </w:r>
      <w:r>
        <w:t xml:space="preserve">alas tūrisma stratēģiskās </w:t>
      </w:r>
      <w:proofErr w:type="spellStart"/>
      <w:r>
        <w:t>mērķ</w:t>
      </w:r>
      <w:r w:rsidRPr="00F24BF7">
        <w:t>grupas</w:t>
      </w:r>
      <w:proofErr w:type="spellEnd"/>
    </w:p>
    <w:tbl>
      <w:tblPr>
        <w:tblStyle w:val="TableGrid"/>
        <w:tblW w:w="0" w:type="auto"/>
        <w:tblInd w:w="250" w:type="dxa"/>
        <w:tblLook w:val="04A0" w:firstRow="1" w:lastRow="0" w:firstColumn="1" w:lastColumn="0" w:noHBand="0" w:noVBand="1"/>
      </w:tblPr>
      <w:tblGrid>
        <w:gridCol w:w="1446"/>
        <w:gridCol w:w="3926"/>
        <w:gridCol w:w="3558"/>
      </w:tblGrid>
      <w:tr w:rsidR="00FE7938" w:rsidRPr="00DF5D0C" w:rsidTr="00DF5D0C">
        <w:tc>
          <w:tcPr>
            <w:tcW w:w="1446" w:type="dxa"/>
            <w:tcBorders>
              <w:top w:val="single" w:sz="4" w:space="0" w:color="B28751"/>
              <w:left w:val="single" w:sz="4" w:space="0" w:color="B28751"/>
              <w:bottom w:val="single" w:sz="4" w:space="0" w:color="B28751"/>
              <w:right w:val="single" w:sz="4" w:space="0" w:color="FFFFFF" w:themeColor="background1"/>
            </w:tcBorders>
            <w:shd w:val="clear" w:color="auto" w:fill="B28751"/>
            <w:vAlign w:val="center"/>
          </w:tcPr>
          <w:p w:rsidR="00FE7938" w:rsidRPr="00DF5D0C" w:rsidRDefault="00FE7938" w:rsidP="006F5C56">
            <w:pPr>
              <w:jc w:val="center"/>
              <w:rPr>
                <w:rFonts w:cs="Times New Roman"/>
                <w:b/>
                <w:color w:val="FFFFFF" w:themeColor="background1"/>
                <w:sz w:val="20"/>
                <w:szCs w:val="20"/>
              </w:rPr>
            </w:pPr>
            <w:proofErr w:type="spellStart"/>
            <w:r w:rsidRPr="00DF5D0C">
              <w:rPr>
                <w:rFonts w:cs="Times New Roman"/>
                <w:b/>
                <w:color w:val="FFFFFF" w:themeColor="background1"/>
                <w:sz w:val="20"/>
                <w:szCs w:val="20"/>
              </w:rPr>
              <w:t>Mērķtirgus</w:t>
            </w:r>
            <w:proofErr w:type="spellEnd"/>
          </w:p>
        </w:tc>
        <w:tc>
          <w:tcPr>
            <w:tcW w:w="3926"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vAlign w:val="center"/>
          </w:tcPr>
          <w:p w:rsidR="00FE7938" w:rsidRPr="00DF5D0C" w:rsidRDefault="00FE7938" w:rsidP="006F5C56">
            <w:pPr>
              <w:jc w:val="center"/>
              <w:rPr>
                <w:rFonts w:cs="Times New Roman"/>
                <w:b/>
                <w:color w:val="FFFFFF" w:themeColor="background1"/>
                <w:sz w:val="20"/>
                <w:szCs w:val="20"/>
              </w:rPr>
            </w:pPr>
            <w:proofErr w:type="spellStart"/>
            <w:r w:rsidRPr="00DF5D0C">
              <w:rPr>
                <w:rFonts w:cs="Times New Roman"/>
                <w:b/>
                <w:color w:val="FFFFFF" w:themeColor="background1"/>
                <w:sz w:val="20"/>
                <w:szCs w:val="20"/>
              </w:rPr>
              <w:t>Mērķgrupas</w:t>
            </w:r>
            <w:proofErr w:type="spellEnd"/>
          </w:p>
        </w:tc>
        <w:tc>
          <w:tcPr>
            <w:tcW w:w="3558" w:type="dxa"/>
            <w:tcBorders>
              <w:top w:val="single" w:sz="4" w:space="0" w:color="B28751"/>
              <w:left w:val="single" w:sz="4" w:space="0" w:color="FFFFFF" w:themeColor="background1"/>
              <w:bottom w:val="single" w:sz="4" w:space="0" w:color="B28751"/>
              <w:right w:val="single" w:sz="4" w:space="0" w:color="B28751"/>
            </w:tcBorders>
            <w:shd w:val="clear" w:color="auto" w:fill="B28751"/>
            <w:vAlign w:val="center"/>
          </w:tcPr>
          <w:p w:rsidR="00FE7938" w:rsidRPr="00DF5D0C" w:rsidRDefault="00FE7938" w:rsidP="006F5C56">
            <w:pPr>
              <w:jc w:val="center"/>
              <w:rPr>
                <w:rFonts w:cs="Times New Roman"/>
                <w:b/>
                <w:color w:val="FFFFFF" w:themeColor="background1"/>
                <w:sz w:val="20"/>
                <w:szCs w:val="20"/>
              </w:rPr>
            </w:pPr>
            <w:proofErr w:type="spellStart"/>
            <w:r w:rsidRPr="00DF5D0C">
              <w:rPr>
                <w:rFonts w:cs="Times New Roman"/>
                <w:b/>
                <w:color w:val="FFFFFF" w:themeColor="background1"/>
                <w:sz w:val="20"/>
                <w:szCs w:val="20"/>
              </w:rPr>
              <w:t>Mērķgrupas</w:t>
            </w:r>
            <w:proofErr w:type="spellEnd"/>
            <w:r w:rsidRPr="00DF5D0C">
              <w:rPr>
                <w:rFonts w:cs="Times New Roman"/>
                <w:b/>
                <w:color w:val="FFFFFF" w:themeColor="background1"/>
                <w:sz w:val="20"/>
                <w:szCs w:val="20"/>
              </w:rPr>
              <w:t xml:space="preserve"> veids </w:t>
            </w:r>
            <w:r w:rsidR="006F5C56" w:rsidRPr="00DF5D0C">
              <w:rPr>
                <w:rFonts w:cs="Times New Roman"/>
                <w:b/>
                <w:color w:val="FFFFFF" w:themeColor="background1"/>
                <w:sz w:val="20"/>
                <w:szCs w:val="20"/>
              </w:rPr>
              <w:br/>
            </w:r>
            <w:r w:rsidRPr="00DF5D0C">
              <w:rPr>
                <w:rFonts w:cs="Times New Roman"/>
                <w:b/>
                <w:color w:val="FFFFFF" w:themeColor="background1"/>
                <w:sz w:val="20"/>
                <w:szCs w:val="20"/>
              </w:rPr>
              <w:t>(biznesa/ galapatērētāji)</w:t>
            </w:r>
          </w:p>
        </w:tc>
      </w:tr>
      <w:tr w:rsidR="00FE7938" w:rsidRPr="00DF5D0C" w:rsidTr="00DF5D0C">
        <w:trPr>
          <w:trHeight w:val="1718"/>
        </w:trPr>
        <w:tc>
          <w:tcPr>
            <w:tcW w:w="1446" w:type="dxa"/>
            <w:vMerge w:val="restart"/>
            <w:tcBorders>
              <w:top w:val="single" w:sz="4" w:space="0" w:color="B28751"/>
            </w:tcBorders>
            <w:vAlign w:val="center"/>
          </w:tcPr>
          <w:p w:rsidR="00FE7938" w:rsidRPr="00DF5D0C" w:rsidRDefault="00FE7938" w:rsidP="006F5C56">
            <w:pPr>
              <w:rPr>
                <w:rFonts w:cs="Times New Roman"/>
                <w:sz w:val="20"/>
                <w:szCs w:val="20"/>
              </w:rPr>
            </w:pPr>
            <w:r w:rsidRPr="00DF5D0C">
              <w:rPr>
                <w:rFonts w:cs="Times New Roman"/>
                <w:sz w:val="20"/>
                <w:szCs w:val="20"/>
              </w:rPr>
              <w:t>Ārvalstu</w:t>
            </w:r>
          </w:p>
          <w:p w:rsidR="00FE7938" w:rsidRPr="00DF5D0C" w:rsidRDefault="00FE7938" w:rsidP="006F5C56">
            <w:pPr>
              <w:rPr>
                <w:sz w:val="20"/>
                <w:szCs w:val="20"/>
              </w:rPr>
            </w:pPr>
          </w:p>
        </w:tc>
        <w:tc>
          <w:tcPr>
            <w:tcW w:w="3926" w:type="dxa"/>
            <w:tcBorders>
              <w:top w:val="single" w:sz="4" w:space="0" w:color="B28751"/>
            </w:tcBorders>
            <w:vAlign w:val="center"/>
          </w:tcPr>
          <w:p w:rsidR="00FE7938" w:rsidRPr="00DF5D0C" w:rsidRDefault="00FE7938" w:rsidP="006F5C56">
            <w:pPr>
              <w:spacing w:before="40"/>
              <w:rPr>
                <w:rFonts w:cs="Times New Roman"/>
                <w:sz w:val="20"/>
                <w:szCs w:val="20"/>
              </w:rPr>
            </w:pPr>
            <w:r w:rsidRPr="00DF5D0C">
              <w:rPr>
                <w:rFonts w:cs="Times New Roman"/>
                <w:sz w:val="20"/>
                <w:szCs w:val="20"/>
              </w:rPr>
              <w:t>Atpūtas un rekreācijas tūristi (atvaļinājums, brīvdienas, nedēļas nogales)</w:t>
            </w:r>
          </w:p>
          <w:p w:rsidR="00FE7938" w:rsidRPr="00DF5D0C" w:rsidRDefault="00FE7938" w:rsidP="006F5C56">
            <w:pPr>
              <w:spacing w:before="40"/>
              <w:rPr>
                <w:rFonts w:cs="Times New Roman"/>
                <w:sz w:val="20"/>
                <w:szCs w:val="20"/>
              </w:rPr>
            </w:pPr>
            <w:r w:rsidRPr="00DF5D0C">
              <w:rPr>
                <w:rFonts w:cs="Times New Roman"/>
                <w:sz w:val="20"/>
                <w:szCs w:val="20"/>
              </w:rPr>
              <w:t xml:space="preserve">Veselības un SPA jeb </w:t>
            </w:r>
            <w:proofErr w:type="spellStart"/>
            <w:r w:rsidRPr="00DF5D0C">
              <w:rPr>
                <w:rFonts w:cs="Times New Roman"/>
                <w:sz w:val="20"/>
                <w:szCs w:val="20"/>
              </w:rPr>
              <w:t>labjūtes</w:t>
            </w:r>
            <w:proofErr w:type="spellEnd"/>
            <w:r w:rsidRPr="00DF5D0C">
              <w:rPr>
                <w:rFonts w:cs="Times New Roman"/>
                <w:sz w:val="20"/>
                <w:szCs w:val="20"/>
              </w:rPr>
              <w:t xml:space="preserve"> tūristi</w:t>
            </w:r>
          </w:p>
          <w:p w:rsidR="00FE7938" w:rsidRPr="00DF5D0C" w:rsidRDefault="00FE7938" w:rsidP="006F5C56">
            <w:pPr>
              <w:spacing w:before="40"/>
              <w:rPr>
                <w:rFonts w:cs="Times New Roman"/>
                <w:sz w:val="20"/>
                <w:szCs w:val="20"/>
              </w:rPr>
            </w:pPr>
            <w:r w:rsidRPr="00DF5D0C">
              <w:rPr>
                <w:rFonts w:cs="Times New Roman"/>
                <w:sz w:val="20"/>
                <w:szCs w:val="20"/>
              </w:rPr>
              <w:t xml:space="preserve">Rīga + Jūrmalas apmeklētāji </w:t>
            </w:r>
            <w:r w:rsidR="006F5C56" w:rsidRPr="00DF5D0C">
              <w:rPr>
                <w:rFonts w:cs="Times New Roman"/>
                <w:sz w:val="20"/>
                <w:szCs w:val="20"/>
              </w:rPr>
              <w:br/>
            </w:r>
            <w:r w:rsidRPr="00DF5D0C">
              <w:rPr>
                <w:rFonts w:cs="Times New Roman"/>
                <w:sz w:val="20"/>
                <w:szCs w:val="20"/>
              </w:rPr>
              <w:t>(Rīgas tūristi)</w:t>
            </w:r>
          </w:p>
          <w:p w:rsidR="00FE7938" w:rsidRPr="00DF5D0C" w:rsidRDefault="00FE7938" w:rsidP="006F5C56">
            <w:pPr>
              <w:spacing w:before="40"/>
              <w:rPr>
                <w:sz w:val="20"/>
                <w:szCs w:val="20"/>
              </w:rPr>
            </w:pPr>
            <w:r w:rsidRPr="00DF5D0C">
              <w:rPr>
                <w:rFonts w:cs="Times New Roman"/>
                <w:sz w:val="20"/>
                <w:szCs w:val="20"/>
              </w:rPr>
              <w:t>Radu un draugu apmeklētāji</w:t>
            </w:r>
            <w:r w:rsidRPr="00DF5D0C">
              <w:rPr>
                <w:rFonts w:cs="Times New Roman"/>
                <w:noProof/>
                <w:sz w:val="20"/>
                <w:szCs w:val="20"/>
                <w:lang w:eastAsia="lv-LV"/>
              </w:rPr>
              <w:drawing>
                <wp:anchor distT="0" distB="0" distL="114300" distR="114300" simplePos="0" relativeHeight="251803648" behindDoc="1" locked="1" layoutInCell="1" allowOverlap="1" wp14:anchorId="4F5D21E7" wp14:editId="42EA7941">
                  <wp:simplePos x="0" y="0"/>
                  <wp:positionH relativeFrom="page">
                    <wp:posOffset>-2093595</wp:posOffset>
                  </wp:positionH>
                  <wp:positionV relativeFrom="margin">
                    <wp:posOffset>-4551680</wp:posOffset>
                  </wp:positionV>
                  <wp:extent cx="715010" cy="10962640"/>
                  <wp:effectExtent l="0" t="0" r="889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15010" cy="1096264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3558" w:type="dxa"/>
            <w:tcBorders>
              <w:top w:val="single" w:sz="4" w:space="0" w:color="B28751"/>
            </w:tcBorders>
            <w:vAlign w:val="center"/>
          </w:tcPr>
          <w:p w:rsidR="00FE7938" w:rsidRPr="00DF5D0C" w:rsidRDefault="00FE7938" w:rsidP="006F5C56">
            <w:pPr>
              <w:rPr>
                <w:sz w:val="20"/>
                <w:szCs w:val="20"/>
              </w:rPr>
            </w:pPr>
            <w:r w:rsidRPr="00DF5D0C">
              <w:rPr>
                <w:rFonts w:cs="Times New Roman"/>
                <w:sz w:val="20"/>
                <w:szCs w:val="20"/>
              </w:rPr>
              <w:t>Tūristi (B2C)</w:t>
            </w:r>
          </w:p>
        </w:tc>
      </w:tr>
      <w:tr w:rsidR="00FE7938" w:rsidRPr="00DF5D0C" w:rsidTr="006F5C56">
        <w:trPr>
          <w:trHeight w:val="1145"/>
        </w:trPr>
        <w:tc>
          <w:tcPr>
            <w:tcW w:w="1446" w:type="dxa"/>
            <w:vMerge/>
            <w:vAlign w:val="center"/>
          </w:tcPr>
          <w:p w:rsidR="00FE7938" w:rsidRPr="00DF5D0C" w:rsidRDefault="00FE7938" w:rsidP="006F5C56">
            <w:pPr>
              <w:rPr>
                <w:rFonts w:cs="Times New Roman"/>
                <w:sz w:val="20"/>
                <w:szCs w:val="20"/>
                <w:u w:val="single"/>
              </w:rPr>
            </w:pPr>
          </w:p>
        </w:tc>
        <w:tc>
          <w:tcPr>
            <w:tcW w:w="3926" w:type="dxa"/>
          </w:tcPr>
          <w:p w:rsidR="00FE7938" w:rsidRPr="00DF5D0C" w:rsidRDefault="00FE7938" w:rsidP="006F5C56">
            <w:pPr>
              <w:spacing w:before="40"/>
              <w:rPr>
                <w:rFonts w:cs="Times New Roman"/>
                <w:sz w:val="20"/>
                <w:szCs w:val="20"/>
              </w:rPr>
            </w:pPr>
            <w:r w:rsidRPr="00DF5D0C">
              <w:rPr>
                <w:rFonts w:cs="Times New Roman"/>
                <w:sz w:val="20"/>
                <w:szCs w:val="20"/>
              </w:rPr>
              <w:t>Organizēto ceļotāju grupas</w:t>
            </w:r>
          </w:p>
          <w:p w:rsidR="00FE7938" w:rsidRPr="00DF5D0C" w:rsidRDefault="00FE7938" w:rsidP="006F5C56">
            <w:pPr>
              <w:spacing w:before="40"/>
              <w:rPr>
                <w:rFonts w:cs="Times New Roman"/>
                <w:sz w:val="20"/>
                <w:szCs w:val="20"/>
              </w:rPr>
            </w:pPr>
            <w:r w:rsidRPr="00DF5D0C">
              <w:rPr>
                <w:rFonts w:cs="Times New Roman"/>
                <w:sz w:val="20"/>
                <w:szCs w:val="20"/>
              </w:rPr>
              <w:t>Kongresu un konferenču organizatori un starpnieki</w:t>
            </w:r>
          </w:p>
          <w:p w:rsidR="00FE7938" w:rsidRPr="00DF5D0C" w:rsidRDefault="00FE7938" w:rsidP="006F5C56">
            <w:pPr>
              <w:spacing w:before="40"/>
              <w:rPr>
                <w:rFonts w:cs="Times New Roman"/>
                <w:sz w:val="20"/>
                <w:szCs w:val="20"/>
              </w:rPr>
            </w:pPr>
            <w:r w:rsidRPr="00DF5D0C">
              <w:rPr>
                <w:rFonts w:cs="Times New Roman"/>
                <w:sz w:val="20"/>
                <w:szCs w:val="20"/>
              </w:rPr>
              <w:t>Motivējošo ceļojumu organizatori</w:t>
            </w:r>
          </w:p>
        </w:tc>
        <w:tc>
          <w:tcPr>
            <w:tcW w:w="3558" w:type="dxa"/>
            <w:vAlign w:val="center"/>
          </w:tcPr>
          <w:p w:rsidR="00FE7938" w:rsidRPr="00DF5D0C" w:rsidRDefault="00FE7938" w:rsidP="006F5C56">
            <w:pPr>
              <w:rPr>
                <w:rFonts w:cs="Times New Roman"/>
                <w:sz w:val="20"/>
                <w:szCs w:val="20"/>
              </w:rPr>
            </w:pPr>
            <w:r w:rsidRPr="00DF5D0C">
              <w:rPr>
                <w:rFonts w:cs="Times New Roman"/>
                <w:sz w:val="20"/>
                <w:szCs w:val="20"/>
              </w:rPr>
              <w:t>Uzņēmumi un organizācijas (B2B)</w:t>
            </w:r>
          </w:p>
        </w:tc>
      </w:tr>
      <w:tr w:rsidR="00FE7938" w:rsidRPr="00DF5D0C" w:rsidTr="006F5C56">
        <w:trPr>
          <w:trHeight w:val="1446"/>
        </w:trPr>
        <w:tc>
          <w:tcPr>
            <w:tcW w:w="1446" w:type="dxa"/>
            <w:vMerge w:val="restart"/>
            <w:vAlign w:val="center"/>
          </w:tcPr>
          <w:p w:rsidR="00FE7938" w:rsidRPr="00DF5D0C" w:rsidRDefault="00FE7938" w:rsidP="006F5C56">
            <w:pPr>
              <w:rPr>
                <w:rFonts w:cs="Times New Roman"/>
                <w:sz w:val="20"/>
                <w:szCs w:val="20"/>
              </w:rPr>
            </w:pPr>
            <w:r w:rsidRPr="00DF5D0C">
              <w:rPr>
                <w:rFonts w:cs="Times New Roman"/>
                <w:sz w:val="20"/>
                <w:szCs w:val="20"/>
              </w:rPr>
              <w:t xml:space="preserve">Latvijas </w:t>
            </w:r>
          </w:p>
        </w:tc>
        <w:tc>
          <w:tcPr>
            <w:tcW w:w="3926" w:type="dxa"/>
          </w:tcPr>
          <w:p w:rsidR="00FE7938" w:rsidRPr="00DF5D0C" w:rsidRDefault="00FE7938" w:rsidP="006F5C56">
            <w:pPr>
              <w:spacing w:before="40"/>
              <w:rPr>
                <w:rFonts w:cs="Times New Roman"/>
                <w:sz w:val="20"/>
                <w:szCs w:val="20"/>
              </w:rPr>
            </w:pPr>
            <w:r w:rsidRPr="00DF5D0C">
              <w:rPr>
                <w:rFonts w:cs="Times New Roman"/>
                <w:sz w:val="20"/>
                <w:szCs w:val="20"/>
              </w:rPr>
              <w:t>Vienas dienas viesi (rekreācija)</w:t>
            </w:r>
          </w:p>
          <w:p w:rsidR="00FE7938" w:rsidRPr="00DF5D0C" w:rsidRDefault="00FE7938" w:rsidP="006F5C56">
            <w:pPr>
              <w:spacing w:before="40"/>
              <w:rPr>
                <w:rFonts w:cs="Times New Roman"/>
                <w:sz w:val="20"/>
                <w:szCs w:val="20"/>
              </w:rPr>
            </w:pPr>
            <w:r w:rsidRPr="00DF5D0C">
              <w:rPr>
                <w:rFonts w:cs="Times New Roman"/>
                <w:sz w:val="20"/>
                <w:szCs w:val="20"/>
              </w:rPr>
              <w:t>Pasākumu apmeklētāji</w:t>
            </w:r>
          </w:p>
          <w:p w:rsidR="00FE7938" w:rsidRPr="00DF5D0C" w:rsidRDefault="00FE7938" w:rsidP="006F5C56">
            <w:pPr>
              <w:spacing w:before="40"/>
              <w:rPr>
                <w:rFonts w:cs="Times New Roman"/>
                <w:sz w:val="20"/>
                <w:szCs w:val="20"/>
              </w:rPr>
            </w:pPr>
            <w:r w:rsidRPr="00DF5D0C">
              <w:rPr>
                <w:rFonts w:cs="Times New Roman"/>
                <w:sz w:val="20"/>
                <w:szCs w:val="20"/>
              </w:rPr>
              <w:t>Atvaļinājuma pavadītāji</w:t>
            </w:r>
          </w:p>
          <w:p w:rsidR="00FE7938" w:rsidRPr="00DF5D0C" w:rsidRDefault="00FE7938" w:rsidP="006F5C56">
            <w:pPr>
              <w:spacing w:before="40"/>
              <w:rPr>
                <w:rFonts w:cs="Times New Roman"/>
                <w:sz w:val="20"/>
                <w:szCs w:val="20"/>
              </w:rPr>
            </w:pPr>
            <w:r w:rsidRPr="00DF5D0C">
              <w:rPr>
                <w:rFonts w:cs="Times New Roman"/>
                <w:sz w:val="20"/>
                <w:szCs w:val="20"/>
              </w:rPr>
              <w:t xml:space="preserve">SPA un </w:t>
            </w:r>
            <w:proofErr w:type="spellStart"/>
            <w:r w:rsidRPr="00DF5D0C">
              <w:rPr>
                <w:rFonts w:cs="Times New Roman"/>
                <w:sz w:val="20"/>
                <w:szCs w:val="20"/>
              </w:rPr>
              <w:t>labjūtes</w:t>
            </w:r>
            <w:proofErr w:type="spellEnd"/>
            <w:r w:rsidRPr="00DF5D0C">
              <w:rPr>
                <w:rFonts w:cs="Times New Roman"/>
                <w:sz w:val="20"/>
                <w:szCs w:val="20"/>
              </w:rPr>
              <w:t xml:space="preserve"> viesi</w:t>
            </w:r>
          </w:p>
          <w:p w:rsidR="00FE7938" w:rsidRPr="00DF5D0C" w:rsidRDefault="00FE7938" w:rsidP="006F5C56">
            <w:pPr>
              <w:spacing w:before="40"/>
              <w:rPr>
                <w:rFonts w:cs="Times New Roman"/>
                <w:sz w:val="20"/>
                <w:szCs w:val="20"/>
              </w:rPr>
            </w:pPr>
            <w:r w:rsidRPr="00DF5D0C">
              <w:rPr>
                <w:rFonts w:cs="Times New Roman"/>
                <w:sz w:val="20"/>
                <w:szCs w:val="20"/>
              </w:rPr>
              <w:t>Radu un draugu apmeklētāji</w:t>
            </w:r>
          </w:p>
        </w:tc>
        <w:tc>
          <w:tcPr>
            <w:tcW w:w="3558" w:type="dxa"/>
            <w:vAlign w:val="center"/>
          </w:tcPr>
          <w:p w:rsidR="00FE7938" w:rsidRPr="00DF5D0C" w:rsidRDefault="00FE7938" w:rsidP="006F5C56">
            <w:pPr>
              <w:rPr>
                <w:rFonts w:cs="Times New Roman"/>
                <w:sz w:val="20"/>
                <w:szCs w:val="20"/>
              </w:rPr>
            </w:pPr>
            <w:r w:rsidRPr="00DF5D0C">
              <w:rPr>
                <w:rFonts w:cs="Times New Roman"/>
                <w:sz w:val="20"/>
                <w:szCs w:val="20"/>
              </w:rPr>
              <w:t>Vienas dienas viesi un tūristi B2C</w:t>
            </w:r>
          </w:p>
        </w:tc>
      </w:tr>
      <w:tr w:rsidR="00FE7938" w:rsidRPr="00DF5D0C" w:rsidTr="006F5C56">
        <w:trPr>
          <w:trHeight w:val="1446"/>
        </w:trPr>
        <w:tc>
          <w:tcPr>
            <w:tcW w:w="1446" w:type="dxa"/>
            <w:vMerge/>
            <w:vAlign w:val="center"/>
          </w:tcPr>
          <w:p w:rsidR="00FE7938" w:rsidRPr="00DF5D0C" w:rsidRDefault="00FE7938" w:rsidP="006F5C56">
            <w:pPr>
              <w:rPr>
                <w:rFonts w:cs="Times New Roman"/>
                <w:sz w:val="20"/>
                <w:szCs w:val="20"/>
              </w:rPr>
            </w:pPr>
          </w:p>
        </w:tc>
        <w:tc>
          <w:tcPr>
            <w:tcW w:w="3926" w:type="dxa"/>
            <w:vAlign w:val="center"/>
          </w:tcPr>
          <w:p w:rsidR="00FE7938" w:rsidRPr="00DF5D0C" w:rsidRDefault="00FE7938" w:rsidP="006F5C56">
            <w:pPr>
              <w:spacing w:before="40"/>
              <w:rPr>
                <w:rFonts w:cs="Times New Roman"/>
                <w:sz w:val="20"/>
                <w:szCs w:val="20"/>
              </w:rPr>
            </w:pPr>
            <w:r w:rsidRPr="00DF5D0C">
              <w:rPr>
                <w:rFonts w:cs="Times New Roman"/>
                <w:sz w:val="20"/>
                <w:szCs w:val="20"/>
              </w:rPr>
              <w:t>Skolēnu ekskursijas</w:t>
            </w:r>
          </w:p>
          <w:p w:rsidR="00FE7938" w:rsidRPr="00DF5D0C" w:rsidRDefault="00FE7938" w:rsidP="006F5C56">
            <w:pPr>
              <w:spacing w:before="40"/>
              <w:rPr>
                <w:rFonts w:cs="Times New Roman"/>
                <w:sz w:val="20"/>
                <w:szCs w:val="20"/>
              </w:rPr>
            </w:pPr>
            <w:r w:rsidRPr="00DF5D0C">
              <w:rPr>
                <w:rFonts w:cs="Times New Roman"/>
                <w:sz w:val="20"/>
                <w:szCs w:val="20"/>
              </w:rPr>
              <w:t>Kongresu un konferenču organizatori un starpnieki</w:t>
            </w:r>
          </w:p>
          <w:p w:rsidR="00FE7938" w:rsidRPr="00DF5D0C" w:rsidRDefault="00FE7938" w:rsidP="006F5C56">
            <w:pPr>
              <w:spacing w:before="40"/>
              <w:rPr>
                <w:rFonts w:cs="Times New Roman"/>
                <w:sz w:val="20"/>
                <w:szCs w:val="20"/>
              </w:rPr>
            </w:pPr>
            <w:r w:rsidRPr="00DF5D0C">
              <w:rPr>
                <w:rFonts w:cs="Times New Roman"/>
                <w:sz w:val="20"/>
                <w:szCs w:val="20"/>
              </w:rPr>
              <w:t>Sporta pasākumu dalībnieki</w:t>
            </w:r>
          </w:p>
          <w:p w:rsidR="00FE7938" w:rsidRPr="00DF5D0C" w:rsidRDefault="00FE7938" w:rsidP="006F5C56">
            <w:pPr>
              <w:spacing w:before="40"/>
              <w:rPr>
                <w:rFonts w:cs="Times New Roman"/>
                <w:sz w:val="20"/>
                <w:szCs w:val="20"/>
              </w:rPr>
            </w:pPr>
            <w:r w:rsidRPr="00DF5D0C">
              <w:rPr>
                <w:rFonts w:cs="Times New Roman"/>
                <w:sz w:val="20"/>
                <w:szCs w:val="20"/>
              </w:rPr>
              <w:t>Kultūras pasākumu dalībnieki</w:t>
            </w:r>
          </w:p>
          <w:p w:rsidR="00FE7938" w:rsidRPr="00DF5D0C" w:rsidRDefault="00FE7938" w:rsidP="006F5C56">
            <w:pPr>
              <w:spacing w:before="40"/>
              <w:rPr>
                <w:rFonts w:cs="Times New Roman"/>
                <w:sz w:val="20"/>
                <w:szCs w:val="20"/>
              </w:rPr>
            </w:pPr>
            <w:r w:rsidRPr="00DF5D0C">
              <w:rPr>
                <w:rFonts w:cs="Times New Roman"/>
                <w:sz w:val="20"/>
                <w:szCs w:val="20"/>
              </w:rPr>
              <w:t>Motivējošo ceļojumu organizatori (B2B)</w:t>
            </w:r>
          </w:p>
        </w:tc>
        <w:tc>
          <w:tcPr>
            <w:tcW w:w="3558" w:type="dxa"/>
            <w:vAlign w:val="center"/>
          </w:tcPr>
          <w:p w:rsidR="00FE7938" w:rsidRPr="00DF5D0C" w:rsidRDefault="00FE7938" w:rsidP="006F5C56">
            <w:pPr>
              <w:rPr>
                <w:rFonts w:cs="Times New Roman"/>
                <w:sz w:val="20"/>
                <w:szCs w:val="20"/>
              </w:rPr>
            </w:pPr>
            <w:r w:rsidRPr="00DF5D0C">
              <w:rPr>
                <w:rFonts w:cs="Times New Roman"/>
                <w:sz w:val="20"/>
                <w:szCs w:val="20"/>
              </w:rPr>
              <w:t>Uzņēmumi un organizācijas (B2B)</w:t>
            </w:r>
          </w:p>
        </w:tc>
      </w:tr>
    </w:tbl>
    <w:p w:rsidR="00FE7938" w:rsidRDefault="003B263D" w:rsidP="003B263D">
      <w:pPr>
        <w:pStyle w:val="Heading2"/>
        <w:numPr>
          <w:ilvl w:val="0"/>
          <w:numId w:val="0"/>
        </w:numPr>
        <w:ind w:left="357"/>
      </w:pPr>
      <w:bookmarkStart w:id="91" w:name="_Toc494099337"/>
      <w:r>
        <w:t xml:space="preserve">2.3. </w:t>
      </w:r>
      <w:bookmarkStart w:id="92" w:name="_Toc494098473"/>
      <w:r w:rsidR="00FE7938" w:rsidRPr="001606A7">
        <w:t xml:space="preserve">Rīcības </w:t>
      </w:r>
      <w:r w:rsidR="00FE7938" w:rsidRPr="006F5C56">
        <w:t>plāns</w:t>
      </w:r>
      <w:bookmarkEnd w:id="92"/>
      <w:bookmarkEnd w:id="91"/>
      <w:r w:rsidR="00FE7938" w:rsidRPr="001606A7">
        <w:t xml:space="preserve"> </w:t>
      </w:r>
    </w:p>
    <w:p w:rsidR="00FE7938" w:rsidRDefault="00FE7938" w:rsidP="00FE7938">
      <w:pPr>
        <w:spacing w:after="0" w:line="240" w:lineRule="auto"/>
        <w:jc w:val="both"/>
        <w:rPr>
          <w:rFonts w:ascii="Times New Roman" w:hAnsi="Times New Roman" w:cs="Times New Roman"/>
          <w:sz w:val="24"/>
          <w:szCs w:val="24"/>
        </w:rPr>
      </w:pPr>
    </w:p>
    <w:p w:rsidR="00FE7938" w:rsidRPr="00F24BF7" w:rsidRDefault="00FE7938" w:rsidP="00DF5D0C">
      <w:pPr>
        <w:pStyle w:val="Pamats"/>
      </w:pPr>
      <w:r w:rsidRPr="00F24BF7">
        <w:t xml:space="preserve">Izvirzīto rīcības plāna četru </w:t>
      </w:r>
      <w:proofErr w:type="spellStart"/>
      <w:r>
        <w:t>apakš</w:t>
      </w:r>
      <w:r w:rsidRPr="00F24BF7">
        <w:t>mērķu</w:t>
      </w:r>
      <w:proofErr w:type="spellEnd"/>
      <w:r w:rsidRPr="00F24BF7">
        <w:t xml:space="preserve"> (</w:t>
      </w:r>
      <w:r>
        <w:t>A</w:t>
      </w:r>
      <w:r w:rsidRPr="00F24BF7">
        <w:t xml:space="preserve">M) efektīvai sasniegšanai ir izvirzīti </w:t>
      </w:r>
      <w:r>
        <w:t>uzdevumi (U) (skatīt</w:t>
      </w:r>
      <w:r w:rsidRPr="00F24BF7">
        <w:t xml:space="preserve"> 2.3.</w:t>
      </w:r>
      <w:r>
        <w:t xml:space="preserve"> </w:t>
      </w:r>
      <w:r w:rsidRPr="00F24BF7">
        <w:t xml:space="preserve">tabulu), kuriem </w:t>
      </w:r>
      <w:r>
        <w:t>ir</w:t>
      </w:r>
      <w:r w:rsidRPr="00F24BF7">
        <w:t xml:space="preserve"> pakārtoti</w:t>
      </w:r>
      <w:r>
        <w:t xml:space="preserve"> pasākumi (P). Izvirzot uzdevumus </w:t>
      </w:r>
      <w:r w:rsidRPr="00F24BF7">
        <w:t>un tiem pakārtotos pasākumus, tika ievērots princips par virzīšanos uz Jūrmalas pilsētas Tūrisma</w:t>
      </w:r>
      <w:r>
        <w:t xml:space="preserve"> attīstības stratēģijas 2007.–2</w:t>
      </w:r>
      <w:r w:rsidRPr="00F24BF7">
        <w:t>018</w:t>
      </w:r>
      <w:r>
        <w:t>. g</w:t>
      </w:r>
      <w:r w:rsidRPr="00F24BF7">
        <w:t>adam</w:t>
      </w:r>
      <w:r w:rsidRPr="00F24BF7">
        <w:rPr>
          <w:rStyle w:val="FootnoteReference"/>
        </w:rPr>
        <w:footnoteReference w:id="90"/>
      </w:r>
      <w:r w:rsidRPr="00F24BF7">
        <w:t xml:space="preserve"> izvirzīto mērķu sasniegšanu </w:t>
      </w:r>
      <w:r>
        <w:t>–</w:t>
      </w:r>
      <w:r w:rsidRPr="00F24BF7">
        <w:t xml:space="preserve"> tūristu skaita </w:t>
      </w:r>
      <w:r w:rsidRPr="00F24BF7">
        <w:lastRenderedPageBreak/>
        <w:t>pieaugum</w:t>
      </w:r>
      <w:r>
        <w:t>u,</w:t>
      </w:r>
      <w:r w:rsidRPr="00F24BF7">
        <w:t xml:space="preserve"> tūristu skaita vienmērīg</w:t>
      </w:r>
      <w:r>
        <w:t>u</w:t>
      </w:r>
      <w:r w:rsidRPr="00F24BF7">
        <w:t xml:space="preserve"> palielinājum</w:t>
      </w:r>
      <w:r>
        <w:t>u</w:t>
      </w:r>
      <w:r w:rsidRPr="00F24BF7">
        <w:t xml:space="preserve"> ārpus vasaras sezonas mēnešos</w:t>
      </w:r>
      <w:r>
        <w:t>,</w:t>
      </w:r>
      <w:r w:rsidRPr="00F24BF7">
        <w:t xml:space="preserve"> nakšņojumu skaita palielinājums Jūrmalas tūristu mītnēs</w:t>
      </w:r>
      <w:r>
        <w:t>,</w:t>
      </w:r>
      <w:r w:rsidRPr="00F24BF7">
        <w:t xml:space="preserve"> viena apmeklētāja pilsētā iztērē</w:t>
      </w:r>
      <w:r>
        <w:t>tās naudas daudzuma pieaugumu</w:t>
      </w:r>
      <w:r w:rsidRPr="00F24BF7">
        <w:t>.</w:t>
      </w:r>
    </w:p>
    <w:p w:rsidR="00A134D1" w:rsidRDefault="00A134D1" w:rsidP="00A134D1">
      <w:pPr>
        <w:pStyle w:val="Pamats"/>
      </w:pPr>
    </w:p>
    <w:p w:rsidR="00FE7938" w:rsidRPr="00DF5D0C" w:rsidRDefault="00FE7938" w:rsidP="00DF5D0C">
      <w:pPr>
        <w:spacing w:after="0"/>
        <w:jc w:val="right"/>
        <w:rPr>
          <w:rFonts w:ascii="Times New Roman" w:hAnsi="Times New Roman" w:cs="Times New Roman"/>
          <w:i/>
          <w:szCs w:val="24"/>
        </w:rPr>
      </w:pPr>
      <w:r w:rsidRPr="00DF5D0C">
        <w:rPr>
          <w:rFonts w:ascii="Times New Roman" w:hAnsi="Times New Roman" w:cs="Times New Roman"/>
          <w:i/>
          <w:szCs w:val="24"/>
        </w:rPr>
        <w:t xml:space="preserve">2.4. tabula </w:t>
      </w:r>
    </w:p>
    <w:p w:rsidR="00FE7938" w:rsidRDefault="00FE7938" w:rsidP="00FE7938">
      <w:pPr>
        <w:jc w:val="center"/>
        <w:rPr>
          <w:rFonts w:ascii="Times New Roman" w:hAnsi="Times New Roman" w:cs="Times New Roman"/>
          <w:sz w:val="24"/>
          <w:szCs w:val="24"/>
        </w:rPr>
      </w:pPr>
      <w:r>
        <w:rPr>
          <w:rFonts w:ascii="Times New Roman" w:hAnsi="Times New Roman" w:cs="Times New Roman"/>
          <w:noProof/>
          <w:lang w:eastAsia="lv-LV"/>
        </w:rPr>
        <w:drawing>
          <wp:anchor distT="0" distB="0" distL="114300" distR="114300" simplePos="0" relativeHeight="251805696" behindDoc="1" locked="1" layoutInCell="1" allowOverlap="1" wp14:anchorId="1ECE4625" wp14:editId="6A65C9EA">
            <wp:simplePos x="0" y="0"/>
            <wp:positionH relativeFrom="page">
              <wp:posOffset>-8890</wp:posOffset>
            </wp:positionH>
            <wp:positionV relativeFrom="margin">
              <wp:posOffset>-894715</wp:posOffset>
            </wp:positionV>
            <wp:extent cx="715010" cy="10962640"/>
            <wp:effectExtent l="0" t="0" r="889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15010" cy="1096264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B1698C">
        <w:rPr>
          <w:rFonts w:ascii="Times New Roman" w:hAnsi="Times New Roman" w:cs="Times New Roman"/>
          <w:b/>
          <w:sz w:val="24"/>
          <w:szCs w:val="24"/>
        </w:rPr>
        <w:t>Tūrisma attīstības rīcības plāna 2018.</w:t>
      </w:r>
      <w:r>
        <w:rPr>
          <w:rFonts w:ascii="Times New Roman" w:hAnsi="Times New Roman" w:cs="Times New Roman"/>
          <w:b/>
          <w:sz w:val="24"/>
          <w:szCs w:val="24"/>
        </w:rPr>
        <w:t>–</w:t>
      </w:r>
      <w:r w:rsidRPr="00B1698C">
        <w:rPr>
          <w:rFonts w:ascii="Times New Roman" w:hAnsi="Times New Roman" w:cs="Times New Roman"/>
          <w:b/>
          <w:sz w:val="24"/>
          <w:szCs w:val="24"/>
        </w:rPr>
        <w:t>2020.</w:t>
      </w:r>
      <w:r>
        <w:rPr>
          <w:rFonts w:ascii="Times New Roman" w:hAnsi="Times New Roman" w:cs="Times New Roman"/>
          <w:b/>
          <w:sz w:val="24"/>
          <w:szCs w:val="24"/>
        </w:rPr>
        <w:t xml:space="preserve"> </w:t>
      </w:r>
      <w:r w:rsidRPr="00B1698C">
        <w:rPr>
          <w:rFonts w:ascii="Times New Roman" w:hAnsi="Times New Roman" w:cs="Times New Roman"/>
          <w:b/>
          <w:sz w:val="24"/>
          <w:szCs w:val="24"/>
        </w:rPr>
        <w:t xml:space="preserve">gadam </w:t>
      </w:r>
      <w:proofErr w:type="spellStart"/>
      <w:r>
        <w:rPr>
          <w:rFonts w:ascii="Times New Roman" w:hAnsi="Times New Roman" w:cs="Times New Roman"/>
          <w:b/>
          <w:sz w:val="24"/>
          <w:szCs w:val="24"/>
        </w:rPr>
        <w:t>apakš</w:t>
      </w:r>
      <w:r w:rsidRPr="00B1698C">
        <w:rPr>
          <w:rFonts w:ascii="Times New Roman" w:hAnsi="Times New Roman" w:cs="Times New Roman"/>
          <w:b/>
          <w:sz w:val="24"/>
          <w:szCs w:val="24"/>
        </w:rPr>
        <w:t>mērķi</w:t>
      </w:r>
      <w:proofErr w:type="spellEnd"/>
      <w:r w:rsidRPr="00B1698C">
        <w:rPr>
          <w:rFonts w:ascii="Times New Roman" w:hAnsi="Times New Roman" w:cs="Times New Roman"/>
          <w:b/>
          <w:sz w:val="24"/>
          <w:szCs w:val="24"/>
        </w:rPr>
        <w:t xml:space="preserve"> un </w:t>
      </w:r>
      <w:r>
        <w:rPr>
          <w:rFonts w:ascii="Times New Roman" w:hAnsi="Times New Roman" w:cs="Times New Roman"/>
          <w:b/>
          <w:sz w:val="24"/>
          <w:szCs w:val="24"/>
        </w:rPr>
        <w:t>uzdevumi</w:t>
      </w:r>
    </w:p>
    <w:tbl>
      <w:tblPr>
        <w:tblStyle w:val="TableGrid"/>
        <w:tblW w:w="0" w:type="auto"/>
        <w:tblLook w:val="04A0" w:firstRow="1" w:lastRow="0" w:firstColumn="1" w:lastColumn="0" w:noHBand="0" w:noVBand="1"/>
      </w:tblPr>
      <w:tblGrid>
        <w:gridCol w:w="2802"/>
        <w:gridCol w:w="6378"/>
      </w:tblGrid>
      <w:tr w:rsidR="00FE7938" w:rsidRPr="00DF5D0C" w:rsidTr="00862BF1">
        <w:trPr>
          <w:trHeight w:val="284"/>
          <w:tblHeader/>
        </w:trPr>
        <w:tc>
          <w:tcPr>
            <w:tcW w:w="2802" w:type="dxa"/>
            <w:tcBorders>
              <w:top w:val="single" w:sz="4" w:space="0" w:color="B28751"/>
              <w:left w:val="single" w:sz="4" w:space="0" w:color="B28751"/>
              <w:bottom w:val="single" w:sz="4" w:space="0" w:color="B28751"/>
              <w:right w:val="single" w:sz="4" w:space="0" w:color="FFFFFF" w:themeColor="background1"/>
            </w:tcBorders>
            <w:shd w:val="clear" w:color="auto" w:fill="B28751"/>
            <w:vAlign w:val="center"/>
          </w:tcPr>
          <w:p w:rsidR="00FE7938" w:rsidRPr="00DF5D0C" w:rsidRDefault="00FE7938" w:rsidP="00862BF1">
            <w:pPr>
              <w:jc w:val="center"/>
              <w:rPr>
                <w:rFonts w:cs="Times New Roman"/>
                <w:b/>
                <w:bCs/>
                <w:color w:val="FFFFFF" w:themeColor="background1"/>
                <w:sz w:val="20"/>
                <w:szCs w:val="20"/>
              </w:rPr>
            </w:pPr>
            <w:r w:rsidRPr="00DF5D0C">
              <w:rPr>
                <w:rFonts w:cs="Times New Roman"/>
                <w:b/>
                <w:bCs/>
                <w:color w:val="FFFFFF" w:themeColor="background1"/>
                <w:sz w:val="20"/>
                <w:szCs w:val="20"/>
              </w:rPr>
              <w:t xml:space="preserve">Īstermiņa </w:t>
            </w:r>
            <w:proofErr w:type="spellStart"/>
            <w:r w:rsidRPr="00DF5D0C">
              <w:rPr>
                <w:rFonts w:cs="Times New Roman"/>
                <w:b/>
                <w:bCs/>
                <w:color w:val="FFFFFF" w:themeColor="background1"/>
                <w:sz w:val="20"/>
                <w:szCs w:val="20"/>
              </w:rPr>
              <w:t>apakšmērķi</w:t>
            </w:r>
            <w:proofErr w:type="spellEnd"/>
            <w:r w:rsidRPr="00DF5D0C">
              <w:rPr>
                <w:rFonts w:cs="Times New Roman"/>
                <w:b/>
                <w:bCs/>
                <w:color w:val="FFFFFF" w:themeColor="background1"/>
                <w:sz w:val="20"/>
                <w:szCs w:val="20"/>
              </w:rPr>
              <w:t xml:space="preserve"> (AM)</w:t>
            </w:r>
          </w:p>
        </w:tc>
        <w:tc>
          <w:tcPr>
            <w:tcW w:w="6378" w:type="dxa"/>
            <w:tcBorders>
              <w:top w:val="single" w:sz="4" w:space="0" w:color="B28751"/>
              <w:left w:val="single" w:sz="4" w:space="0" w:color="FFFFFF" w:themeColor="background1"/>
              <w:bottom w:val="single" w:sz="4" w:space="0" w:color="B28751"/>
              <w:right w:val="single" w:sz="4" w:space="0" w:color="B28751"/>
            </w:tcBorders>
            <w:shd w:val="clear" w:color="auto" w:fill="B28751"/>
            <w:vAlign w:val="center"/>
          </w:tcPr>
          <w:p w:rsidR="00FE7938" w:rsidRPr="00DF5D0C" w:rsidRDefault="00FE7938" w:rsidP="00862BF1">
            <w:pPr>
              <w:tabs>
                <w:tab w:val="left" w:pos="284"/>
              </w:tabs>
              <w:jc w:val="center"/>
              <w:rPr>
                <w:rFonts w:cs="Times New Roman"/>
                <w:b/>
                <w:color w:val="FFFFFF" w:themeColor="background1"/>
                <w:sz w:val="20"/>
                <w:szCs w:val="20"/>
              </w:rPr>
            </w:pPr>
            <w:r w:rsidRPr="00DF5D0C">
              <w:rPr>
                <w:rFonts w:cs="Times New Roman"/>
                <w:b/>
                <w:color w:val="FFFFFF" w:themeColor="background1"/>
                <w:sz w:val="20"/>
                <w:szCs w:val="20"/>
              </w:rPr>
              <w:t>Uzdevumi (U)</w:t>
            </w:r>
          </w:p>
        </w:tc>
      </w:tr>
      <w:tr w:rsidR="00FE7938" w:rsidRPr="00DF5D0C" w:rsidTr="00862BF1">
        <w:tc>
          <w:tcPr>
            <w:tcW w:w="2802" w:type="dxa"/>
            <w:tcBorders>
              <w:top w:val="single" w:sz="4" w:space="0" w:color="B28751"/>
            </w:tcBorders>
          </w:tcPr>
          <w:p w:rsidR="00FE7938" w:rsidRPr="00DF5D0C" w:rsidRDefault="00FE7938" w:rsidP="006F5C56">
            <w:pPr>
              <w:rPr>
                <w:rFonts w:cs="Times New Roman"/>
                <w:bCs/>
                <w:sz w:val="20"/>
                <w:szCs w:val="20"/>
              </w:rPr>
            </w:pPr>
            <w:r w:rsidRPr="00DF5D0C">
              <w:rPr>
                <w:rFonts w:cs="Times New Roman"/>
                <w:b/>
                <w:bCs/>
                <w:sz w:val="20"/>
                <w:szCs w:val="20"/>
              </w:rPr>
              <w:t>AM1:</w:t>
            </w:r>
            <w:r w:rsidRPr="00DF5D0C">
              <w:rPr>
                <w:rFonts w:eastAsiaTheme="minorEastAsia" w:cs="Times New Roman"/>
                <w:b/>
                <w:color w:val="000000" w:themeColor="dark1"/>
                <w:sz w:val="20"/>
                <w:szCs w:val="20"/>
                <w:lang w:eastAsia="lv-LV"/>
                <w14:textFill>
                  <w14:solidFill>
                    <w14:schemeClr w14:val="dk1">
                      <w14:satOff w14:val="0"/>
                      <w14:lumOff w14:val="0"/>
                    </w14:schemeClr>
                  </w14:solidFill>
                </w14:textFill>
              </w:rPr>
              <w:t xml:space="preserve"> </w:t>
            </w:r>
            <w:r w:rsidR="00862BF1">
              <w:rPr>
                <w:rFonts w:eastAsiaTheme="minorEastAsia" w:cs="Times New Roman"/>
                <w:b/>
                <w:color w:val="000000" w:themeColor="dark1"/>
                <w:sz w:val="20"/>
                <w:szCs w:val="20"/>
                <w:lang w:eastAsia="lv-LV"/>
                <w14:textFill>
                  <w14:solidFill>
                    <w14:schemeClr w14:val="dk1">
                      <w14:satOff w14:val="0"/>
                      <w14:lumOff w14:val="0"/>
                    </w14:schemeClr>
                  </w14:solidFill>
                </w14:textFill>
              </w:rPr>
              <w:br/>
            </w:r>
            <w:r w:rsidRPr="00DF5D0C">
              <w:rPr>
                <w:rFonts w:cs="Times New Roman"/>
                <w:bCs/>
                <w:sz w:val="20"/>
                <w:szCs w:val="20"/>
              </w:rPr>
              <w:t>Atpūtas, rekreācijas un viesmīlības pakalpojumu pilnveidošana un kvalitāte</w:t>
            </w:r>
          </w:p>
          <w:p w:rsidR="00FE7938" w:rsidRPr="00DF5D0C" w:rsidRDefault="00FE7938" w:rsidP="006F5C56">
            <w:pPr>
              <w:rPr>
                <w:rFonts w:cs="Times New Roman"/>
                <w:b/>
                <w:bCs/>
                <w:sz w:val="20"/>
                <w:szCs w:val="20"/>
              </w:rPr>
            </w:pPr>
          </w:p>
        </w:tc>
        <w:tc>
          <w:tcPr>
            <w:tcW w:w="6378" w:type="dxa"/>
            <w:tcBorders>
              <w:top w:val="single" w:sz="4" w:space="0" w:color="B28751"/>
            </w:tcBorders>
          </w:tcPr>
          <w:p w:rsidR="00FE7938" w:rsidRPr="00DF5D0C" w:rsidRDefault="00FE7938" w:rsidP="003E1973">
            <w:pPr>
              <w:pStyle w:val="ListParagraph"/>
              <w:numPr>
                <w:ilvl w:val="1"/>
                <w:numId w:val="24"/>
              </w:numPr>
              <w:rPr>
                <w:rFonts w:cs="Times New Roman"/>
                <w:sz w:val="20"/>
                <w:szCs w:val="20"/>
              </w:rPr>
            </w:pPr>
            <w:r w:rsidRPr="00DF5D0C">
              <w:rPr>
                <w:rFonts w:cs="Times New Roman"/>
                <w:sz w:val="20"/>
                <w:szCs w:val="20"/>
              </w:rPr>
              <w:t>Atraktīvu piesaistes objektu izveide ar augstu tūristu piesaistes potenciālu</w:t>
            </w:r>
          </w:p>
          <w:p w:rsidR="00FE7938" w:rsidRPr="00DF5D0C" w:rsidRDefault="00FE7938" w:rsidP="003E1973">
            <w:pPr>
              <w:pStyle w:val="ListParagraph"/>
              <w:numPr>
                <w:ilvl w:val="1"/>
                <w:numId w:val="24"/>
              </w:numPr>
              <w:rPr>
                <w:rFonts w:cs="Times New Roman"/>
                <w:sz w:val="20"/>
                <w:szCs w:val="20"/>
              </w:rPr>
            </w:pPr>
            <w:r w:rsidRPr="00DF5D0C">
              <w:rPr>
                <w:rFonts w:cs="Times New Roman"/>
                <w:sz w:val="20"/>
                <w:szCs w:val="20"/>
              </w:rPr>
              <w:t>Atpūtas un rekreācijas tūrisma piedāvājuma pilnveidošana vietējiem un ārvalstu viesiem</w:t>
            </w:r>
          </w:p>
          <w:p w:rsidR="00FE7938" w:rsidRPr="00DF5D0C" w:rsidRDefault="00FE7938" w:rsidP="003E1973">
            <w:pPr>
              <w:pStyle w:val="ListParagraph"/>
              <w:numPr>
                <w:ilvl w:val="1"/>
                <w:numId w:val="24"/>
              </w:numPr>
              <w:rPr>
                <w:rFonts w:cs="Times New Roman"/>
                <w:sz w:val="20"/>
                <w:szCs w:val="20"/>
              </w:rPr>
            </w:pPr>
            <w:r w:rsidRPr="00DF5D0C">
              <w:rPr>
                <w:rFonts w:cs="Times New Roman"/>
                <w:sz w:val="20"/>
                <w:szCs w:val="20"/>
              </w:rPr>
              <w:t xml:space="preserve">Izziņas, </w:t>
            </w:r>
            <w:proofErr w:type="spellStart"/>
            <w:r w:rsidRPr="00DF5D0C">
              <w:rPr>
                <w:rFonts w:cs="Times New Roman"/>
                <w:sz w:val="20"/>
                <w:szCs w:val="20"/>
              </w:rPr>
              <w:t>kultūrizgizglītojošā</w:t>
            </w:r>
            <w:proofErr w:type="spellEnd"/>
            <w:r w:rsidRPr="00DF5D0C">
              <w:rPr>
                <w:rFonts w:cs="Times New Roman"/>
                <w:sz w:val="20"/>
                <w:szCs w:val="20"/>
              </w:rPr>
              <w:t xml:space="preserve"> tūrisma piedāvājuma pilnveide</w:t>
            </w:r>
          </w:p>
          <w:p w:rsidR="00FE7938" w:rsidRPr="00DF5D0C" w:rsidRDefault="00FE7938" w:rsidP="003E1973">
            <w:pPr>
              <w:pStyle w:val="ListParagraph"/>
              <w:numPr>
                <w:ilvl w:val="1"/>
                <w:numId w:val="24"/>
              </w:numPr>
              <w:rPr>
                <w:rFonts w:cs="Times New Roman"/>
                <w:sz w:val="20"/>
                <w:szCs w:val="20"/>
              </w:rPr>
            </w:pPr>
            <w:r w:rsidRPr="00DF5D0C">
              <w:rPr>
                <w:rFonts w:cs="Times New Roman"/>
                <w:sz w:val="20"/>
                <w:szCs w:val="20"/>
              </w:rPr>
              <w:t>Dabas tūrisma piedāvājuma attīstības veicināšana un popularizēšana</w:t>
            </w:r>
          </w:p>
          <w:p w:rsidR="00FE7938" w:rsidRPr="00DF5D0C" w:rsidRDefault="00FE7938" w:rsidP="003E1973">
            <w:pPr>
              <w:pStyle w:val="ListParagraph"/>
              <w:numPr>
                <w:ilvl w:val="1"/>
                <w:numId w:val="24"/>
              </w:numPr>
              <w:rPr>
                <w:rFonts w:cs="Times New Roman"/>
                <w:sz w:val="20"/>
                <w:szCs w:val="20"/>
              </w:rPr>
            </w:pPr>
            <w:r w:rsidRPr="00DF5D0C">
              <w:rPr>
                <w:rFonts w:cs="Times New Roman"/>
                <w:sz w:val="20"/>
                <w:szCs w:val="20"/>
              </w:rPr>
              <w:t>Pasākumu un aktivitāšu piedāvājuma pilnveidošana ģimenēm ar bērniem</w:t>
            </w:r>
          </w:p>
          <w:p w:rsidR="00FE7938" w:rsidRPr="00DF5D0C" w:rsidRDefault="00FE7938" w:rsidP="003E1973">
            <w:pPr>
              <w:pStyle w:val="ListParagraph"/>
              <w:numPr>
                <w:ilvl w:val="1"/>
                <w:numId w:val="24"/>
              </w:numPr>
              <w:rPr>
                <w:rFonts w:cs="Times New Roman"/>
                <w:sz w:val="20"/>
                <w:szCs w:val="20"/>
              </w:rPr>
            </w:pPr>
            <w:proofErr w:type="spellStart"/>
            <w:r w:rsidRPr="00DF5D0C">
              <w:rPr>
                <w:rFonts w:cs="Times New Roman"/>
                <w:sz w:val="20"/>
                <w:szCs w:val="20"/>
              </w:rPr>
              <w:t>Velotūrisma</w:t>
            </w:r>
            <w:proofErr w:type="spellEnd"/>
            <w:r w:rsidRPr="00DF5D0C">
              <w:rPr>
                <w:rFonts w:cs="Times New Roman"/>
                <w:sz w:val="20"/>
                <w:szCs w:val="20"/>
              </w:rPr>
              <w:t xml:space="preserve"> attīstību veicinošie pasākumi</w:t>
            </w:r>
          </w:p>
          <w:p w:rsidR="00FE7938" w:rsidRPr="00DF5D0C" w:rsidRDefault="00FE7938" w:rsidP="003E1973">
            <w:pPr>
              <w:pStyle w:val="ListParagraph"/>
              <w:numPr>
                <w:ilvl w:val="1"/>
                <w:numId w:val="24"/>
              </w:numPr>
              <w:rPr>
                <w:rFonts w:cs="Times New Roman"/>
                <w:sz w:val="20"/>
                <w:szCs w:val="20"/>
              </w:rPr>
            </w:pPr>
            <w:r w:rsidRPr="00DF5D0C">
              <w:rPr>
                <w:rFonts w:cs="Times New Roman"/>
                <w:sz w:val="20"/>
                <w:szCs w:val="20"/>
              </w:rPr>
              <w:t>Ēdināšanas pakalpojumu piedāvājuma pilnveidošana</w:t>
            </w:r>
          </w:p>
          <w:p w:rsidR="00FE7938" w:rsidRPr="00DF5D0C" w:rsidRDefault="00FE7938" w:rsidP="003E1973">
            <w:pPr>
              <w:pStyle w:val="ListParagraph"/>
              <w:numPr>
                <w:ilvl w:val="1"/>
                <w:numId w:val="24"/>
              </w:numPr>
              <w:rPr>
                <w:rFonts w:cs="Times New Roman"/>
                <w:sz w:val="20"/>
                <w:szCs w:val="20"/>
              </w:rPr>
            </w:pPr>
            <w:r w:rsidRPr="00DF5D0C">
              <w:rPr>
                <w:rFonts w:cs="Times New Roman"/>
                <w:sz w:val="20"/>
                <w:szCs w:val="20"/>
              </w:rPr>
              <w:t>Viesmīlības pakalpojumu kvalitātes pilnveidošana</w:t>
            </w:r>
          </w:p>
          <w:p w:rsidR="00FE7938" w:rsidRPr="00DF5D0C" w:rsidRDefault="00FE7938" w:rsidP="003E1973">
            <w:pPr>
              <w:pStyle w:val="ListParagraph"/>
              <w:numPr>
                <w:ilvl w:val="1"/>
                <w:numId w:val="24"/>
              </w:numPr>
              <w:tabs>
                <w:tab w:val="left" w:pos="284"/>
              </w:tabs>
              <w:rPr>
                <w:rFonts w:cs="Times New Roman"/>
                <w:sz w:val="20"/>
                <w:szCs w:val="20"/>
              </w:rPr>
            </w:pPr>
            <w:r w:rsidRPr="00DF5D0C">
              <w:rPr>
                <w:rFonts w:cs="Times New Roman"/>
                <w:sz w:val="20"/>
                <w:szCs w:val="20"/>
              </w:rPr>
              <w:t>Jūrmalas kā tūrisma galamērķa mārketings Latvijas un ārvalstu tirgos</w:t>
            </w:r>
          </w:p>
        </w:tc>
      </w:tr>
      <w:tr w:rsidR="00FE7938" w:rsidRPr="00DF5D0C" w:rsidTr="006F5C56">
        <w:tc>
          <w:tcPr>
            <w:tcW w:w="2802" w:type="dxa"/>
          </w:tcPr>
          <w:p w:rsidR="00FE7938" w:rsidRPr="00DF5D0C" w:rsidRDefault="00FE7938" w:rsidP="006F5C56">
            <w:pPr>
              <w:rPr>
                <w:rFonts w:cs="Times New Roman"/>
                <w:sz w:val="20"/>
                <w:szCs w:val="20"/>
              </w:rPr>
            </w:pPr>
            <w:r w:rsidRPr="00DF5D0C">
              <w:rPr>
                <w:rFonts w:cs="Times New Roman"/>
                <w:b/>
                <w:bCs/>
                <w:sz w:val="20"/>
                <w:szCs w:val="20"/>
              </w:rPr>
              <w:t xml:space="preserve">AM2: </w:t>
            </w:r>
            <w:r w:rsidR="00862BF1">
              <w:rPr>
                <w:rFonts w:cs="Times New Roman"/>
                <w:b/>
                <w:bCs/>
                <w:sz w:val="20"/>
                <w:szCs w:val="20"/>
              </w:rPr>
              <w:br/>
            </w:r>
            <w:r w:rsidRPr="00DF5D0C">
              <w:rPr>
                <w:rFonts w:cs="Times New Roman"/>
                <w:bCs/>
                <w:sz w:val="20"/>
                <w:szCs w:val="20"/>
              </w:rPr>
              <w:t>Veselības tūrisma, tai skaitā veselīga dzīvesveida produktu un pakalpojumu, attīstība</w:t>
            </w:r>
          </w:p>
        </w:tc>
        <w:tc>
          <w:tcPr>
            <w:tcW w:w="6378" w:type="dxa"/>
          </w:tcPr>
          <w:p w:rsidR="00FE7938" w:rsidRPr="00DF5D0C" w:rsidRDefault="00FE7938" w:rsidP="003E1973">
            <w:pPr>
              <w:pStyle w:val="ListParagraph"/>
              <w:numPr>
                <w:ilvl w:val="1"/>
                <w:numId w:val="26"/>
              </w:numPr>
              <w:tabs>
                <w:tab w:val="left" w:pos="284"/>
              </w:tabs>
              <w:rPr>
                <w:rFonts w:cs="Times New Roman"/>
                <w:bCs/>
                <w:sz w:val="20"/>
                <w:szCs w:val="20"/>
              </w:rPr>
            </w:pPr>
            <w:r w:rsidRPr="00DF5D0C">
              <w:rPr>
                <w:rFonts w:cs="Times New Roman"/>
                <w:sz w:val="20"/>
                <w:szCs w:val="20"/>
              </w:rPr>
              <w:t>Veselības produktu un pakalpojumu pilnveidošana atbilstoši pieprasījumam</w:t>
            </w:r>
          </w:p>
          <w:p w:rsidR="00FE7938" w:rsidRPr="00DF5D0C" w:rsidRDefault="00FE7938" w:rsidP="003E1973">
            <w:pPr>
              <w:pStyle w:val="ListParagraph"/>
              <w:numPr>
                <w:ilvl w:val="1"/>
                <w:numId w:val="26"/>
              </w:numPr>
              <w:tabs>
                <w:tab w:val="left" w:pos="284"/>
              </w:tabs>
              <w:rPr>
                <w:rFonts w:cs="Times New Roman"/>
                <w:bCs/>
                <w:sz w:val="20"/>
                <w:szCs w:val="20"/>
              </w:rPr>
            </w:pPr>
            <w:r w:rsidRPr="00DF5D0C">
              <w:rPr>
                <w:rFonts w:cs="Times New Roman"/>
                <w:sz w:val="20"/>
                <w:szCs w:val="20"/>
              </w:rPr>
              <w:t>Infrastruktūras attīstība veselības tūrisma attīstībai</w:t>
            </w:r>
          </w:p>
          <w:p w:rsidR="00FE7938" w:rsidRPr="00DF5D0C" w:rsidRDefault="00FE7938" w:rsidP="003E1973">
            <w:pPr>
              <w:pStyle w:val="ListParagraph"/>
              <w:numPr>
                <w:ilvl w:val="1"/>
                <w:numId w:val="26"/>
              </w:numPr>
              <w:tabs>
                <w:tab w:val="left" w:pos="284"/>
              </w:tabs>
              <w:rPr>
                <w:rFonts w:cs="Times New Roman"/>
                <w:bCs/>
                <w:sz w:val="20"/>
                <w:szCs w:val="20"/>
              </w:rPr>
            </w:pPr>
            <w:r w:rsidRPr="00DF5D0C">
              <w:rPr>
                <w:rFonts w:cs="Times New Roman"/>
                <w:sz w:val="20"/>
                <w:szCs w:val="20"/>
              </w:rPr>
              <w:t>Jūrmalas pilsētas vides pilnveide veselīgam dzīve</w:t>
            </w:r>
            <w:r w:rsidR="006F5C56" w:rsidRPr="00DF5D0C">
              <w:rPr>
                <w:rFonts w:cs="Times New Roman"/>
                <w:sz w:val="20"/>
                <w:szCs w:val="20"/>
              </w:rPr>
              <w:t>s</w:t>
            </w:r>
            <w:r w:rsidRPr="00DF5D0C">
              <w:rPr>
                <w:rFonts w:cs="Times New Roman"/>
                <w:sz w:val="20"/>
                <w:szCs w:val="20"/>
              </w:rPr>
              <w:t>veidam</w:t>
            </w:r>
          </w:p>
          <w:p w:rsidR="00FE7938" w:rsidRPr="00DF5D0C" w:rsidRDefault="00FE7938" w:rsidP="003E1973">
            <w:pPr>
              <w:pStyle w:val="ListParagraph"/>
              <w:numPr>
                <w:ilvl w:val="1"/>
                <w:numId w:val="26"/>
              </w:numPr>
              <w:tabs>
                <w:tab w:val="left" w:pos="284"/>
              </w:tabs>
              <w:rPr>
                <w:rFonts w:cs="Times New Roman"/>
                <w:bCs/>
                <w:sz w:val="20"/>
                <w:szCs w:val="20"/>
              </w:rPr>
            </w:pPr>
            <w:r w:rsidRPr="00DF5D0C">
              <w:rPr>
                <w:rFonts w:cs="Times New Roman"/>
                <w:sz w:val="20"/>
                <w:szCs w:val="20"/>
              </w:rPr>
              <w:t>Jūrmalas kā veselības kūrorta un medicīnas tūrisma galamērķa mārketings</w:t>
            </w:r>
          </w:p>
        </w:tc>
      </w:tr>
      <w:tr w:rsidR="00FE7938" w:rsidRPr="00DF5D0C" w:rsidTr="006F5C56">
        <w:trPr>
          <w:trHeight w:val="1472"/>
        </w:trPr>
        <w:tc>
          <w:tcPr>
            <w:tcW w:w="2802" w:type="dxa"/>
          </w:tcPr>
          <w:p w:rsidR="00FE7938" w:rsidRPr="00DF5D0C" w:rsidRDefault="00FE7938" w:rsidP="006F5C56">
            <w:pPr>
              <w:rPr>
                <w:rFonts w:cs="Times New Roman"/>
                <w:bCs/>
                <w:sz w:val="20"/>
                <w:szCs w:val="20"/>
              </w:rPr>
            </w:pPr>
            <w:r w:rsidRPr="00DF5D0C">
              <w:rPr>
                <w:rFonts w:cs="Times New Roman"/>
                <w:b/>
                <w:bCs/>
                <w:sz w:val="20"/>
                <w:szCs w:val="20"/>
              </w:rPr>
              <w:t>AM3:</w:t>
            </w:r>
            <w:r w:rsidRPr="00DF5D0C">
              <w:rPr>
                <w:rFonts w:cs="Times New Roman"/>
                <w:bCs/>
                <w:sz w:val="20"/>
                <w:szCs w:val="20"/>
              </w:rPr>
              <w:t xml:space="preserve"> </w:t>
            </w:r>
            <w:r w:rsidR="00862BF1">
              <w:rPr>
                <w:rFonts w:cs="Times New Roman"/>
                <w:bCs/>
                <w:sz w:val="20"/>
                <w:szCs w:val="20"/>
              </w:rPr>
              <w:br/>
            </w:r>
            <w:r w:rsidRPr="00DF5D0C">
              <w:rPr>
                <w:rFonts w:cs="Times New Roman"/>
                <w:sz w:val="20"/>
                <w:szCs w:val="20"/>
              </w:rPr>
              <w:t>Jūrmalas kā konferenču, kongresu, pasākumu un motivējošā tūrisma (MICE) galamērķa attīstība</w:t>
            </w:r>
          </w:p>
        </w:tc>
        <w:tc>
          <w:tcPr>
            <w:tcW w:w="6378" w:type="dxa"/>
          </w:tcPr>
          <w:p w:rsidR="00FE7938" w:rsidRPr="00DF5D0C" w:rsidRDefault="00FE7938" w:rsidP="003E1973">
            <w:pPr>
              <w:pStyle w:val="ListParagraph"/>
              <w:numPr>
                <w:ilvl w:val="1"/>
                <w:numId w:val="27"/>
              </w:numPr>
              <w:rPr>
                <w:rFonts w:cs="Times New Roman"/>
                <w:sz w:val="20"/>
                <w:szCs w:val="20"/>
              </w:rPr>
            </w:pPr>
            <w:r w:rsidRPr="00DF5D0C">
              <w:rPr>
                <w:rFonts w:cs="Times New Roman"/>
                <w:sz w:val="20"/>
                <w:szCs w:val="20"/>
              </w:rPr>
              <w:t xml:space="preserve"> Konferenču tūrisma attīstība, fokusējoties uz vidēja lieluma </w:t>
            </w:r>
            <w:r w:rsidR="00862BF1">
              <w:rPr>
                <w:rFonts w:cs="Times New Roman"/>
                <w:sz w:val="20"/>
                <w:szCs w:val="20"/>
              </w:rPr>
              <w:br/>
            </w:r>
            <w:r w:rsidRPr="00DF5D0C">
              <w:rPr>
                <w:rFonts w:cs="Times New Roman"/>
                <w:sz w:val="20"/>
                <w:szCs w:val="20"/>
              </w:rPr>
              <w:t>(~300 dalībnieki) konferencēm</w:t>
            </w:r>
          </w:p>
          <w:p w:rsidR="00FE7938" w:rsidRPr="00DF5D0C" w:rsidRDefault="00FE7938" w:rsidP="003E1973">
            <w:pPr>
              <w:pStyle w:val="ListParagraph"/>
              <w:numPr>
                <w:ilvl w:val="1"/>
                <w:numId w:val="27"/>
              </w:numPr>
              <w:rPr>
                <w:rFonts w:cs="Times New Roman"/>
                <w:sz w:val="20"/>
                <w:szCs w:val="20"/>
              </w:rPr>
            </w:pPr>
            <w:r w:rsidRPr="00DF5D0C">
              <w:rPr>
                <w:rFonts w:cs="Times New Roman"/>
                <w:sz w:val="20"/>
                <w:szCs w:val="20"/>
              </w:rPr>
              <w:t xml:space="preserve"> Motivējošā tūrisma piedāvājuma veidošana vietējam un ārvalstu tirgiem</w:t>
            </w:r>
          </w:p>
          <w:p w:rsidR="00FE7938" w:rsidRPr="00DF5D0C" w:rsidRDefault="00FE7938" w:rsidP="003E1973">
            <w:pPr>
              <w:pStyle w:val="ListParagraph"/>
              <w:numPr>
                <w:ilvl w:val="1"/>
                <w:numId w:val="27"/>
              </w:numPr>
              <w:rPr>
                <w:rFonts w:cs="Times New Roman"/>
                <w:sz w:val="20"/>
                <w:szCs w:val="20"/>
              </w:rPr>
            </w:pPr>
            <w:r w:rsidRPr="00DF5D0C">
              <w:rPr>
                <w:rFonts w:cs="Times New Roman"/>
                <w:sz w:val="20"/>
                <w:szCs w:val="20"/>
              </w:rPr>
              <w:t xml:space="preserve"> Kultūras pasākumu kā atraktīvu tūrisma </w:t>
            </w:r>
            <w:proofErr w:type="spellStart"/>
            <w:r w:rsidRPr="00DF5D0C">
              <w:rPr>
                <w:rFonts w:cs="Times New Roman"/>
                <w:sz w:val="20"/>
                <w:szCs w:val="20"/>
              </w:rPr>
              <w:t>piesaišu</w:t>
            </w:r>
            <w:proofErr w:type="spellEnd"/>
            <w:r w:rsidRPr="00DF5D0C">
              <w:rPr>
                <w:rFonts w:cs="Times New Roman"/>
                <w:sz w:val="20"/>
                <w:szCs w:val="20"/>
              </w:rPr>
              <w:t xml:space="preserve"> izmantošana, koncentrējoties uz dažādu tūristu segmentu vajadzībām un pieprasījuma sezonālām svārstībām</w:t>
            </w:r>
          </w:p>
          <w:p w:rsidR="00FE7938" w:rsidRPr="00DF5D0C" w:rsidRDefault="00FE7938" w:rsidP="003E1973">
            <w:pPr>
              <w:pStyle w:val="ListParagraph"/>
              <w:numPr>
                <w:ilvl w:val="1"/>
                <w:numId w:val="27"/>
              </w:numPr>
              <w:rPr>
                <w:rFonts w:cs="Times New Roman"/>
                <w:sz w:val="20"/>
                <w:szCs w:val="20"/>
              </w:rPr>
            </w:pPr>
            <w:r w:rsidRPr="00DF5D0C">
              <w:rPr>
                <w:rFonts w:cs="Times New Roman"/>
                <w:sz w:val="20"/>
                <w:szCs w:val="20"/>
              </w:rPr>
              <w:t xml:space="preserve"> Sporta pasākumu organizēšana, fokusējoties uz pasākumiem ar lielākiem ieguvumiem pilsētai</w:t>
            </w:r>
          </w:p>
          <w:p w:rsidR="00FE7938" w:rsidRPr="00DF5D0C" w:rsidRDefault="00FE7938" w:rsidP="003E1973">
            <w:pPr>
              <w:pStyle w:val="ListParagraph"/>
              <w:numPr>
                <w:ilvl w:val="1"/>
                <w:numId w:val="27"/>
              </w:numPr>
              <w:rPr>
                <w:rFonts w:cs="Times New Roman"/>
                <w:sz w:val="20"/>
                <w:szCs w:val="20"/>
              </w:rPr>
            </w:pPr>
            <w:r w:rsidRPr="00DF5D0C">
              <w:rPr>
                <w:rFonts w:cs="Times New Roman"/>
                <w:sz w:val="20"/>
                <w:szCs w:val="20"/>
              </w:rPr>
              <w:t>Infrastruktūras attīstība un vide MICE, t.sk. pasākumu tūrisma attīstībai</w:t>
            </w:r>
          </w:p>
          <w:p w:rsidR="00FE7938" w:rsidRPr="00DF5D0C" w:rsidRDefault="00FE7938" w:rsidP="003E1973">
            <w:pPr>
              <w:pStyle w:val="ListParagraph"/>
              <w:numPr>
                <w:ilvl w:val="1"/>
                <w:numId w:val="27"/>
              </w:numPr>
              <w:rPr>
                <w:rFonts w:cs="Times New Roman"/>
                <w:sz w:val="20"/>
                <w:szCs w:val="20"/>
              </w:rPr>
            </w:pPr>
            <w:r w:rsidRPr="00DF5D0C">
              <w:rPr>
                <w:rFonts w:cs="Times New Roman"/>
                <w:sz w:val="20"/>
                <w:szCs w:val="20"/>
              </w:rPr>
              <w:t>Pakalpojumu kvalitātes pilnveide MICE tūrisma sektorā;</w:t>
            </w:r>
          </w:p>
          <w:p w:rsidR="00FE7938" w:rsidRPr="00DF5D0C" w:rsidRDefault="00FE7938" w:rsidP="003E1973">
            <w:pPr>
              <w:pStyle w:val="ListParagraph"/>
              <w:numPr>
                <w:ilvl w:val="1"/>
                <w:numId w:val="27"/>
              </w:numPr>
              <w:rPr>
                <w:rFonts w:cs="Times New Roman"/>
                <w:sz w:val="20"/>
                <w:szCs w:val="20"/>
              </w:rPr>
            </w:pPr>
            <w:r w:rsidRPr="00DF5D0C">
              <w:rPr>
                <w:rFonts w:cs="Times New Roman"/>
                <w:sz w:val="20"/>
                <w:szCs w:val="20"/>
              </w:rPr>
              <w:t xml:space="preserve"> MICE tūrisma piedāvājuma mārketing</w:t>
            </w:r>
            <w:r w:rsidR="006F5C56" w:rsidRPr="00DF5D0C">
              <w:rPr>
                <w:rFonts w:cs="Times New Roman"/>
                <w:sz w:val="20"/>
                <w:szCs w:val="20"/>
              </w:rPr>
              <w:t>s</w:t>
            </w:r>
          </w:p>
        </w:tc>
      </w:tr>
      <w:tr w:rsidR="00FE7938" w:rsidRPr="00DF5D0C" w:rsidTr="006F5C56">
        <w:tc>
          <w:tcPr>
            <w:tcW w:w="2802" w:type="dxa"/>
          </w:tcPr>
          <w:p w:rsidR="00FE7938" w:rsidRPr="00DF5D0C" w:rsidRDefault="00FE7938" w:rsidP="00862BF1">
            <w:pPr>
              <w:rPr>
                <w:rFonts w:cs="Times New Roman"/>
                <w:bCs/>
                <w:sz w:val="20"/>
                <w:szCs w:val="20"/>
              </w:rPr>
            </w:pPr>
            <w:r w:rsidRPr="00DF5D0C">
              <w:rPr>
                <w:rFonts w:cs="Times New Roman"/>
                <w:b/>
                <w:bCs/>
                <w:sz w:val="20"/>
                <w:szCs w:val="20"/>
              </w:rPr>
              <w:t xml:space="preserve">AM 4: </w:t>
            </w:r>
            <w:r w:rsidRPr="00DF5D0C">
              <w:rPr>
                <w:rFonts w:cs="Times New Roman"/>
                <w:bCs/>
                <w:sz w:val="20"/>
                <w:szCs w:val="20"/>
              </w:rPr>
              <w:t>Atbalstošas un veicinošas tūrisma uzņēmējdarbības vides pilnveidošana un sadarbības stiprināšana</w:t>
            </w:r>
          </w:p>
        </w:tc>
        <w:tc>
          <w:tcPr>
            <w:tcW w:w="6378" w:type="dxa"/>
          </w:tcPr>
          <w:p w:rsidR="00FE7938" w:rsidRPr="00DF5D0C" w:rsidRDefault="00FE7938" w:rsidP="00862BF1">
            <w:pPr>
              <w:pStyle w:val="ListParagraph"/>
              <w:numPr>
                <w:ilvl w:val="1"/>
                <w:numId w:val="25"/>
              </w:numPr>
              <w:rPr>
                <w:rFonts w:cs="Times New Roman"/>
                <w:sz w:val="20"/>
                <w:szCs w:val="20"/>
              </w:rPr>
            </w:pPr>
            <w:r w:rsidRPr="00DF5D0C">
              <w:rPr>
                <w:rFonts w:cs="Times New Roman"/>
                <w:sz w:val="20"/>
                <w:szCs w:val="20"/>
              </w:rPr>
              <w:t xml:space="preserve"> Pašvaldības pakalpojumu sistēmas uzlabošana un </w:t>
            </w:r>
            <w:r w:rsidR="006F5C56" w:rsidRPr="00DF5D0C">
              <w:rPr>
                <w:rFonts w:cs="Times New Roman"/>
                <w:sz w:val="20"/>
                <w:szCs w:val="20"/>
              </w:rPr>
              <w:t>atvērtība uzņēmējiem</w:t>
            </w:r>
          </w:p>
          <w:p w:rsidR="00FE7938" w:rsidRPr="00DF5D0C" w:rsidRDefault="00FE7938" w:rsidP="00862BF1">
            <w:pPr>
              <w:pStyle w:val="ListParagraph"/>
              <w:numPr>
                <w:ilvl w:val="1"/>
                <w:numId w:val="25"/>
              </w:numPr>
              <w:rPr>
                <w:rFonts w:cs="Times New Roman"/>
                <w:sz w:val="20"/>
                <w:szCs w:val="20"/>
              </w:rPr>
            </w:pPr>
            <w:r w:rsidRPr="00DF5D0C">
              <w:rPr>
                <w:rFonts w:cs="Times New Roman"/>
                <w:sz w:val="20"/>
                <w:szCs w:val="20"/>
              </w:rPr>
              <w:t xml:space="preserve"> Profesionāla darbaspēka piesaistes veicināšana</w:t>
            </w:r>
          </w:p>
          <w:p w:rsidR="00FE7938" w:rsidRPr="00DF5D0C" w:rsidRDefault="00FE7938" w:rsidP="00862BF1">
            <w:pPr>
              <w:pStyle w:val="ListParagraph"/>
              <w:numPr>
                <w:ilvl w:val="1"/>
                <w:numId w:val="25"/>
              </w:numPr>
              <w:rPr>
                <w:rFonts w:cs="Times New Roman"/>
                <w:sz w:val="20"/>
                <w:szCs w:val="20"/>
              </w:rPr>
            </w:pPr>
            <w:r w:rsidRPr="00DF5D0C">
              <w:rPr>
                <w:rFonts w:cs="Times New Roman"/>
                <w:sz w:val="20"/>
                <w:szCs w:val="20"/>
              </w:rPr>
              <w:t xml:space="preserve"> Tūrisma attīstības, plānošanas dokumentu un aktualitāšu </w:t>
            </w:r>
            <w:r w:rsidR="006F5C56" w:rsidRPr="00DF5D0C">
              <w:rPr>
                <w:rFonts w:cs="Times New Roman"/>
                <w:sz w:val="20"/>
                <w:szCs w:val="20"/>
              </w:rPr>
              <w:t>komunikācijas aktivizēšana</w:t>
            </w:r>
          </w:p>
          <w:p w:rsidR="00FE7938" w:rsidRPr="00DF5D0C" w:rsidRDefault="00FE7938" w:rsidP="00862BF1">
            <w:pPr>
              <w:pStyle w:val="ListParagraph"/>
              <w:numPr>
                <w:ilvl w:val="1"/>
                <w:numId w:val="25"/>
              </w:numPr>
              <w:rPr>
                <w:rFonts w:cs="Times New Roman"/>
                <w:sz w:val="20"/>
                <w:szCs w:val="20"/>
              </w:rPr>
            </w:pPr>
            <w:r w:rsidRPr="00DF5D0C">
              <w:rPr>
                <w:rFonts w:cs="Times New Roman"/>
                <w:sz w:val="20"/>
                <w:szCs w:val="20"/>
              </w:rPr>
              <w:t xml:space="preserve"> Atbalsts tūrisma uzņēmējdarbības īstenošanai</w:t>
            </w:r>
          </w:p>
          <w:p w:rsidR="00FE7938" w:rsidRPr="00DF5D0C" w:rsidRDefault="00FE7938" w:rsidP="00862BF1">
            <w:pPr>
              <w:pStyle w:val="ListParagraph"/>
              <w:numPr>
                <w:ilvl w:val="1"/>
                <w:numId w:val="25"/>
              </w:numPr>
              <w:rPr>
                <w:rFonts w:cs="Times New Roman"/>
                <w:sz w:val="20"/>
                <w:szCs w:val="20"/>
              </w:rPr>
            </w:pPr>
            <w:r w:rsidRPr="00DF5D0C">
              <w:rPr>
                <w:rFonts w:cs="Times New Roman"/>
                <w:bCs/>
                <w:sz w:val="20"/>
                <w:szCs w:val="20"/>
              </w:rPr>
              <w:t xml:space="preserve"> Pilsētas attīstības prioritātēm </w:t>
            </w:r>
            <w:r w:rsidRPr="00DF5D0C">
              <w:rPr>
                <w:rFonts w:cs="Times New Roman"/>
                <w:sz w:val="20"/>
                <w:szCs w:val="20"/>
              </w:rPr>
              <w:t>atbilstošas tūrisma pārvaldes organizatoriskās struktūras izveide un kapacitātes stiprināšana</w:t>
            </w:r>
          </w:p>
        </w:tc>
      </w:tr>
    </w:tbl>
    <w:p w:rsidR="00FE7938" w:rsidRDefault="00FE7938" w:rsidP="006F5C56">
      <w:pPr>
        <w:pStyle w:val="Pamats"/>
      </w:pPr>
    </w:p>
    <w:p w:rsidR="00FE7938" w:rsidRDefault="00FE7938" w:rsidP="006F5C56">
      <w:pPr>
        <w:pStyle w:val="Pamats"/>
      </w:pPr>
      <w:r w:rsidRPr="006F5C56">
        <w:rPr>
          <w:spacing w:val="-4"/>
        </w:rPr>
        <w:t>Turpmāk rīcības plānā (2.4. tabulā) ir iekļauti uzdevumi kūrortpilsētas attīstības veicināšanai</w:t>
      </w:r>
      <w:r>
        <w:t xml:space="preserve">, </w:t>
      </w:r>
      <w:r w:rsidRPr="006F5C56">
        <w:rPr>
          <w:spacing w:val="-4"/>
        </w:rPr>
        <w:t>tūrisma infrastruktūras attīstībai, tūrisma vietas mārketingam un viesmīlības un citu pakalpojumu</w:t>
      </w:r>
      <w:r>
        <w:t xml:space="preserve"> kvalitātes uzlabošanai, paredzot īstenojamos pasākumus, to īstenošanas termiņus, atbildīgo institūciju vai struktūrvienību Jūrmalas pašvaldībā, paredzamos rezultātus un rezultatīvos rādītājus, kā arī finansējuma avotu un indikatīvo finansējuma apjomu pa gadiem. </w:t>
      </w:r>
    </w:p>
    <w:p w:rsidR="00312D2A" w:rsidRDefault="00312D2A" w:rsidP="00312D2A">
      <w:pPr>
        <w:pStyle w:val="Pamats"/>
        <w:pageBreakBefore/>
        <w:sectPr w:rsidR="00312D2A" w:rsidSect="00777DE5">
          <w:headerReference w:type="default" r:id="rId34"/>
          <w:footerReference w:type="default" r:id="rId35"/>
          <w:pgSz w:w="11906" w:h="16838" w:code="9"/>
          <w:pgMar w:top="1134" w:right="1134" w:bottom="1134" w:left="1701" w:header="709" w:footer="709" w:gutter="0"/>
          <w:cols w:space="708"/>
          <w:titlePg/>
          <w:docGrid w:linePitch="360"/>
        </w:sectPr>
      </w:pPr>
    </w:p>
    <w:tbl>
      <w:tblPr>
        <w:tblW w:w="15663" w:type="dxa"/>
        <w:jc w:val="center"/>
        <w:tblBorders>
          <w:top w:val="single" w:sz="4" w:space="0" w:color="B28751"/>
          <w:left w:val="single" w:sz="4" w:space="0" w:color="B28751"/>
          <w:bottom w:val="single" w:sz="4" w:space="0" w:color="B28751"/>
          <w:right w:val="single" w:sz="4" w:space="0" w:color="B28751"/>
          <w:insideH w:val="single" w:sz="4" w:space="0" w:color="B28751"/>
          <w:insideV w:val="single" w:sz="4" w:space="0" w:color="B28751"/>
        </w:tblBorders>
        <w:tblLayout w:type="fixed"/>
        <w:tblCellMar>
          <w:left w:w="68" w:type="dxa"/>
          <w:right w:w="68" w:type="dxa"/>
        </w:tblCellMar>
        <w:tblLook w:val="04A0" w:firstRow="1" w:lastRow="0" w:firstColumn="1" w:lastColumn="0" w:noHBand="0" w:noVBand="1"/>
      </w:tblPr>
      <w:tblGrid>
        <w:gridCol w:w="1809"/>
        <w:gridCol w:w="3261"/>
        <w:gridCol w:w="1701"/>
        <w:gridCol w:w="1559"/>
        <w:gridCol w:w="992"/>
        <w:gridCol w:w="1276"/>
        <w:gridCol w:w="1289"/>
        <w:gridCol w:w="1121"/>
        <w:gridCol w:w="1275"/>
        <w:gridCol w:w="1380"/>
      </w:tblGrid>
      <w:tr w:rsidR="003E1973" w:rsidRPr="004156F3" w:rsidTr="00FF3919">
        <w:trPr>
          <w:trHeight w:val="600"/>
          <w:tblHeader/>
          <w:jc w:val="center"/>
        </w:trPr>
        <w:tc>
          <w:tcPr>
            <w:tcW w:w="1809" w:type="dxa"/>
            <w:vMerge w:val="restart"/>
            <w:shd w:val="clear" w:color="auto" w:fill="F2F2F2" w:themeFill="background1" w:themeFillShade="F2"/>
            <w:vAlign w:val="center"/>
            <w:hideMark/>
          </w:tcPr>
          <w:p w:rsidR="003E1973" w:rsidRPr="004156F3" w:rsidRDefault="003E1973" w:rsidP="004156F3">
            <w:pPr>
              <w:spacing w:after="0" w:line="240" w:lineRule="auto"/>
              <w:jc w:val="center"/>
              <w:rPr>
                <w:rFonts w:ascii="Times New Roman" w:hAnsi="Times New Roman" w:cs="Times New Roman"/>
                <w:b/>
                <w:bCs/>
                <w:sz w:val="20"/>
                <w:szCs w:val="20"/>
              </w:rPr>
            </w:pPr>
            <w:bookmarkStart w:id="93" w:name="_Hlk491090685"/>
            <w:r w:rsidRPr="004156F3">
              <w:rPr>
                <w:rFonts w:ascii="Times New Roman" w:hAnsi="Times New Roman" w:cs="Times New Roman"/>
                <w:b/>
                <w:bCs/>
                <w:sz w:val="20"/>
                <w:szCs w:val="20"/>
              </w:rPr>
              <w:lastRenderedPageBreak/>
              <w:t xml:space="preserve">Uzdevumi (U) </w:t>
            </w:r>
          </w:p>
        </w:tc>
        <w:tc>
          <w:tcPr>
            <w:tcW w:w="3261" w:type="dxa"/>
            <w:vMerge w:val="restart"/>
            <w:shd w:val="clear" w:color="auto" w:fill="F2F2F2" w:themeFill="background1" w:themeFillShade="F2"/>
            <w:vAlign w:val="center"/>
            <w:hideMark/>
          </w:tcPr>
          <w:p w:rsidR="003E1973" w:rsidRPr="004156F3" w:rsidRDefault="003E1973" w:rsidP="004156F3">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Pasākumi (P)</w:t>
            </w:r>
          </w:p>
          <w:p w:rsidR="003E1973" w:rsidRPr="004156F3" w:rsidRDefault="003E1973" w:rsidP="004156F3">
            <w:pPr>
              <w:spacing w:after="0" w:line="240" w:lineRule="auto"/>
              <w:jc w:val="center"/>
              <w:rPr>
                <w:rFonts w:ascii="Times New Roman" w:hAnsi="Times New Roman" w:cs="Times New Roman"/>
                <w:b/>
                <w:color w:val="B28751"/>
                <w:sz w:val="20"/>
                <w:szCs w:val="20"/>
              </w:rPr>
            </w:pPr>
            <w:r w:rsidRPr="004156F3">
              <w:rPr>
                <w:rFonts w:ascii="Times New Roman" w:hAnsi="Times New Roman" w:cs="Times New Roman"/>
                <w:b/>
                <w:color w:val="B28751"/>
                <w:sz w:val="20"/>
                <w:szCs w:val="20"/>
              </w:rPr>
              <w:t xml:space="preserve">(Sasaiste ar pilsētas attīstības politikas dokumentiem. </w:t>
            </w:r>
          </w:p>
          <w:p w:rsidR="003E1973" w:rsidRPr="004156F3" w:rsidRDefault="003E1973" w:rsidP="004156F3">
            <w:pPr>
              <w:spacing w:after="0" w:line="240" w:lineRule="auto"/>
              <w:jc w:val="center"/>
              <w:rPr>
                <w:rFonts w:ascii="Times New Roman" w:hAnsi="Times New Roman" w:cs="Times New Roman"/>
                <w:b/>
                <w:sz w:val="20"/>
                <w:szCs w:val="20"/>
              </w:rPr>
            </w:pPr>
            <w:r w:rsidRPr="004156F3">
              <w:rPr>
                <w:rFonts w:ascii="Times New Roman" w:hAnsi="Times New Roman" w:cs="Times New Roman"/>
                <w:color w:val="B28751"/>
                <w:sz w:val="20"/>
                <w:szCs w:val="20"/>
              </w:rPr>
              <w:t xml:space="preserve">Skat. saīsinājumus zem tabulas) </w:t>
            </w:r>
          </w:p>
        </w:tc>
        <w:tc>
          <w:tcPr>
            <w:tcW w:w="1701" w:type="dxa"/>
            <w:vMerge w:val="restart"/>
            <w:shd w:val="clear" w:color="auto" w:fill="F2F2F2" w:themeFill="background1" w:themeFillShade="F2"/>
            <w:vAlign w:val="center"/>
            <w:hideMark/>
          </w:tcPr>
          <w:p w:rsidR="003E1973" w:rsidRPr="004156F3" w:rsidRDefault="003E1973" w:rsidP="004156F3">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Rezultatīvie rādītāji</w:t>
            </w:r>
          </w:p>
        </w:tc>
        <w:tc>
          <w:tcPr>
            <w:tcW w:w="1559" w:type="dxa"/>
            <w:vMerge w:val="restart"/>
            <w:shd w:val="clear" w:color="auto" w:fill="F2F2F2" w:themeFill="background1" w:themeFillShade="F2"/>
            <w:vAlign w:val="center"/>
            <w:hideMark/>
          </w:tcPr>
          <w:p w:rsidR="003E1973" w:rsidRPr="004156F3" w:rsidRDefault="003E1973" w:rsidP="004156F3">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 xml:space="preserve">Darbības rezultāti </w:t>
            </w:r>
          </w:p>
        </w:tc>
        <w:tc>
          <w:tcPr>
            <w:tcW w:w="992" w:type="dxa"/>
            <w:vMerge w:val="restart"/>
            <w:shd w:val="clear" w:color="auto" w:fill="F2F2F2" w:themeFill="background1" w:themeFillShade="F2"/>
            <w:vAlign w:val="center"/>
            <w:hideMark/>
          </w:tcPr>
          <w:p w:rsidR="003E1973" w:rsidRPr="004156F3" w:rsidRDefault="003E1973" w:rsidP="004156F3">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Izpildes termiņš</w:t>
            </w:r>
          </w:p>
        </w:tc>
        <w:tc>
          <w:tcPr>
            <w:tcW w:w="1276" w:type="dxa"/>
            <w:vMerge w:val="restart"/>
            <w:shd w:val="clear" w:color="auto" w:fill="F2F2F2" w:themeFill="background1" w:themeFillShade="F2"/>
            <w:vAlign w:val="center"/>
            <w:hideMark/>
          </w:tcPr>
          <w:p w:rsidR="003E1973" w:rsidRPr="004156F3" w:rsidRDefault="003E1973" w:rsidP="004156F3">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Atbildīgās institūcijas</w:t>
            </w:r>
          </w:p>
          <w:p w:rsidR="003E1973" w:rsidRPr="004156F3" w:rsidRDefault="003E1973" w:rsidP="004156F3">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(saīsinājumi zem tabulas) </w:t>
            </w:r>
          </w:p>
        </w:tc>
        <w:tc>
          <w:tcPr>
            <w:tcW w:w="3685" w:type="dxa"/>
            <w:gridSpan w:val="3"/>
            <w:shd w:val="clear" w:color="auto" w:fill="F2F2F2" w:themeFill="background1" w:themeFillShade="F2"/>
            <w:vAlign w:val="center"/>
            <w:hideMark/>
          </w:tcPr>
          <w:p w:rsidR="003E1973" w:rsidRPr="004156F3" w:rsidRDefault="003E1973" w:rsidP="004156F3">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 xml:space="preserve">Finansējums (EUR) </w:t>
            </w:r>
          </w:p>
        </w:tc>
        <w:tc>
          <w:tcPr>
            <w:tcW w:w="1380" w:type="dxa"/>
            <w:vMerge w:val="restart"/>
            <w:shd w:val="clear" w:color="auto" w:fill="F2F2F2" w:themeFill="background1" w:themeFillShade="F2"/>
            <w:vAlign w:val="center"/>
          </w:tcPr>
          <w:p w:rsidR="003E1973" w:rsidRPr="004156F3" w:rsidRDefault="003E1973" w:rsidP="004156F3">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Finansējuma avots</w:t>
            </w:r>
          </w:p>
        </w:tc>
      </w:tr>
      <w:tr w:rsidR="003E1973" w:rsidRPr="004156F3" w:rsidTr="00FF3919">
        <w:trPr>
          <w:trHeight w:val="373"/>
          <w:tblHeader/>
          <w:jc w:val="center"/>
        </w:trPr>
        <w:tc>
          <w:tcPr>
            <w:tcW w:w="1809" w:type="dxa"/>
            <w:vMerge/>
            <w:shd w:val="clear" w:color="auto" w:fill="F2F2F2" w:themeFill="background1" w:themeFillShade="F2"/>
            <w:vAlign w:val="center"/>
          </w:tcPr>
          <w:p w:rsidR="003E1973" w:rsidRPr="004156F3" w:rsidRDefault="003E1973" w:rsidP="004156F3">
            <w:pPr>
              <w:spacing w:after="0" w:line="240" w:lineRule="auto"/>
              <w:jc w:val="center"/>
              <w:rPr>
                <w:rFonts w:ascii="Times New Roman" w:hAnsi="Times New Roman" w:cs="Times New Roman"/>
                <w:b/>
                <w:bCs/>
                <w:sz w:val="20"/>
                <w:szCs w:val="20"/>
              </w:rPr>
            </w:pPr>
          </w:p>
        </w:tc>
        <w:tc>
          <w:tcPr>
            <w:tcW w:w="3261" w:type="dxa"/>
            <w:vMerge/>
            <w:shd w:val="clear" w:color="auto" w:fill="F2F2F2" w:themeFill="background1" w:themeFillShade="F2"/>
            <w:vAlign w:val="center"/>
          </w:tcPr>
          <w:p w:rsidR="003E1973" w:rsidRPr="004156F3" w:rsidRDefault="003E1973" w:rsidP="004156F3">
            <w:pPr>
              <w:spacing w:after="0" w:line="240" w:lineRule="auto"/>
              <w:jc w:val="center"/>
              <w:rPr>
                <w:rFonts w:ascii="Times New Roman" w:hAnsi="Times New Roman" w:cs="Times New Roman"/>
                <w:b/>
                <w:sz w:val="20"/>
                <w:szCs w:val="20"/>
              </w:rPr>
            </w:pPr>
          </w:p>
        </w:tc>
        <w:tc>
          <w:tcPr>
            <w:tcW w:w="1701" w:type="dxa"/>
            <w:vMerge/>
            <w:shd w:val="clear" w:color="auto" w:fill="F2F2F2" w:themeFill="background1" w:themeFillShade="F2"/>
            <w:vAlign w:val="center"/>
          </w:tcPr>
          <w:p w:rsidR="003E1973" w:rsidRPr="004156F3" w:rsidRDefault="003E1973" w:rsidP="004156F3">
            <w:pPr>
              <w:spacing w:after="0" w:line="240" w:lineRule="auto"/>
              <w:jc w:val="center"/>
              <w:rPr>
                <w:rFonts w:ascii="Times New Roman" w:hAnsi="Times New Roman" w:cs="Times New Roman"/>
                <w:b/>
                <w:sz w:val="20"/>
                <w:szCs w:val="20"/>
              </w:rPr>
            </w:pPr>
          </w:p>
        </w:tc>
        <w:tc>
          <w:tcPr>
            <w:tcW w:w="1559" w:type="dxa"/>
            <w:vMerge/>
            <w:shd w:val="clear" w:color="auto" w:fill="F2F2F2" w:themeFill="background1" w:themeFillShade="F2"/>
            <w:vAlign w:val="center"/>
          </w:tcPr>
          <w:p w:rsidR="003E1973" w:rsidRPr="004156F3" w:rsidRDefault="003E1973" w:rsidP="004156F3">
            <w:pPr>
              <w:spacing w:after="0" w:line="240" w:lineRule="auto"/>
              <w:jc w:val="center"/>
              <w:rPr>
                <w:rFonts w:ascii="Times New Roman" w:hAnsi="Times New Roman" w:cs="Times New Roman"/>
                <w:b/>
                <w:sz w:val="20"/>
                <w:szCs w:val="20"/>
              </w:rPr>
            </w:pPr>
          </w:p>
        </w:tc>
        <w:tc>
          <w:tcPr>
            <w:tcW w:w="992" w:type="dxa"/>
            <w:vMerge/>
            <w:shd w:val="clear" w:color="auto" w:fill="F2F2F2" w:themeFill="background1" w:themeFillShade="F2"/>
            <w:vAlign w:val="center"/>
          </w:tcPr>
          <w:p w:rsidR="003E1973" w:rsidRPr="004156F3" w:rsidRDefault="003E1973" w:rsidP="004156F3">
            <w:pPr>
              <w:spacing w:after="0" w:line="240" w:lineRule="auto"/>
              <w:jc w:val="center"/>
              <w:rPr>
                <w:rFonts w:ascii="Times New Roman" w:hAnsi="Times New Roman" w:cs="Times New Roman"/>
                <w:b/>
                <w:sz w:val="20"/>
                <w:szCs w:val="20"/>
              </w:rPr>
            </w:pPr>
          </w:p>
        </w:tc>
        <w:tc>
          <w:tcPr>
            <w:tcW w:w="1276" w:type="dxa"/>
            <w:vMerge/>
            <w:shd w:val="clear" w:color="auto" w:fill="F2F2F2" w:themeFill="background1" w:themeFillShade="F2"/>
            <w:vAlign w:val="center"/>
          </w:tcPr>
          <w:p w:rsidR="003E1973" w:rsidRPr="004156F3" w:rsidRDefault="003E1973" w:rsidP="004156F3">
            <w:pPr>
              <w:spacing w:after="0" w:line="240" w:lineRule="auto"/>
              <w:jc w:val="center"/>
              <w:rPr>
                <w:rFonts w:ascii="Times New Roman" w:hAnsi="Times New Roman" w:cs="Times New Roman"/>
                <w:b/>
                <w:sz w:val="20"/>
                <w:szCs w:val="20"/>
              </w:rPr>
            </w:pPr>
          </w:p>
        </w:tc>
        <w:tc>
          <w:tcPr>
            <w:tcW w:w="1289" w:type="dxa"/>
            <w:shd w:val="clear" w:color="auto" w:fill="F2F2F2" w:themeFill="background1" w:themeFillShade="F2"/>
            <w:vAlign w:val="center"/>
          </w:tcPr>
          <w:p w:rsidR="003E1973" w:rsidRPr="004156F3" w:rsidRDefault="003E1973" w:rsidP="004156F3">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2018</w:t>
            </w:r>
          </w:p>
        </w:tc>
        <w:tc>
          <w:tcPr>
            <w:tcW w:w="1121" w:type="dxa"/>
            <w:shd w:val="clear" w:color="auto" w:fill="F2F2F2" w:themeFill="background1" w:themeFillShade="F2"/>
            <w:vAlign w:val="center"/>
          </w:tcPr>
          <w:p w:rsidR="003E1973" w:rsidRPr="004156F3" w:rsidRDefault="003E1973" w:rsidP="004156F3">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2019</w:t>
            </w:r>
          </w:p>
        </w:tc>
        <w:tc>
          <w:tcPr>
            <w:tcW w:w="1275" w:type="dxa"/>
            <w:shd w:val="clear" w:color="auto" w:fill="F2F2F2" w:themeFill="background1" w:themeFillShade="F2"/>
            <w:vAlign w:val="center"/>
          </w:tcPr>
          <w:p w:rsidR="003E1973" w:rsidRPr="004156F3" w:rsidRDefault="003E1973" w:rsidP="004156F3">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2020</w:t>
            </w:r>
          </w:p>
        </w:tc>
        <w:tc>
          <w:tcPr>
            <w:tcW w:w="1380" w:type="dxa"/>
            <w:vMerge/>
            <w:shd w:val="clear" w:color="auto" w:fill="F2F2F2" w:themeFill="background1" w:themeFillShade="F2"/>
            <w:vAlign w:val="center"/>
          </w:tcPr>
          <w:p w:rsidR="003E1973" w:rsidRPr="004156F3" w:rsidRDefault="003E1973" w:rsidP="004156F3">
            <w:pPr>
              <w:spacing w:after="0" w:line="240" w:lineRule="auto"/>
              <w:jc w:val="center"/>
              <w:rPr>
                <w:rFonts w:ascii="Times New Roman" w:hAnsi="Times New Roman" w:cs="Times New Roman"/>
                <w:b/>
                <w:sz w:val="20"/>
                <w:szCs w:val="20"/>
              </w:rPr>
            </w:pPr>
          </w:p>
        </w:tc>
      </w:tr>
      <w:tr w:rsidR="003E1973" w:rsidRPr="004156F3" w:rsidTr="00FF3919">
        <w:trPr>
          <w:trHeight w:val="284"/>
          <w:jc w:val="center"/>
        </w:trPr>
        <w:tc>
          <w:tcPr>
            <w:tcW w:w="15663" w:type="dxa"/>
            <w:gridSpan w:val="10"/>
            <w:shd w:val="clear" w:color="auto" w:fill="B28751"/>
            <w:vAlign w:val="center"/>
          </w:tcPr>
          <w:p w:rsidR="003E1973" w:rsidRPr="004156F3" w:rsidRDefault="003E1973" w:rsidP="004156F3">
            <w:pPr>
              <w:spacing w:after="0" w:line="240" w:lineRule="auto"/>
              <w:jc w:val="center"/>
              <w:rPr>
                <w:rFonts w:ascii="Times New Roman" w:hAnsi="Times New Roman" w:cs="Times New Roman"/>
                <w:b/>
                <w:bCs/>
                <w:sz w:val="20"/>
                <w:szCs w:val="20"/>
              </w:rPr>
            </w:pPr>
            <w:r w:rsidRPr="004156F3">
              <w:rPr>
                <w:rFonts w:ascii="Times New Roman" w:hAnsi="Times New Roman" w:cs="Times New Roman"/>
                <w:b/>
                <w:bCs/>
                <w:color w:val="FFFFFF" w:themeColor="background1"/>
                <w:sz w:val="20"/>
                <w:szCs w:val="20"/>
              </w:rPr>
              <w:t>AM 1: Atpūtas, rekreācijas un viesmīlības pakalpojumu pilnveidošana un kvalitāte</w:t>
            </w:r>
          </w:p>
        </w:tc>
      </w:tr>
      <w:tr w:rsidR="003E1973" w:rsidRPr="004156F3" w:rsidTr="00FF3919">
        <w:trPr>
          <w:trHeight w:val="1587"/>
          <w:jc w:val="center"/>
        </w:trPr>
        <w:tc>
          <w:tcPr>
            <w:tcW w:w="1809" w:type="dxa"/>
            <w:vMerge w:val="restart"/>
          </w:tcPr>
          <w:p w:rsidR="003E1973" w:rsidRPr="004156F3" w:rsidRDefault="003E1973" w:rsidP="004156F3">
            <w:pPr>
              <w:spacing w:after="0" w:line="240" w:lineRule="auto"/>
              <w:rPr>
                <w:rFonts w:ascii="Times New Roman" w:hAnsi="Times New Roman" w:cs="Times New Roman"/>
                <w:sz w:val="20"/>
                <w:szCs w:val="20"/>
              </w:rPr>
            </w:pPr>
            <w:r w:rsidRPr="004156F3">
              <w:rPr>
                <w:rFonts w:ascii="Times New Roman" w:hAnsi="Times New Roman" w:cs="Times New Roman"/>
                <w:b/>
                <w:sz w:val="20"/>
                <w:szCs w:val="20"/>
              </w:rPr>
              <w:t>U. 1.1</w:t>
            </w:r>
            <w:r w:rsidRPr="004156F3">
              <w:rPr>
                <w:rFonts w:ascii="Times New Roman" w:hAnsi="Times New Roman" w:cs="Times New Roman"/>
                <w:sz w:val="20"/>
                <w:szCs w:val="20"/>
              </w:rPr>
              <w:t xml:space="preserve">. </w:t>
            </w:r>
          </w:p>
          <w:p w:rsidR="003E1973" w:rsidRPr="004156F3" w:rsidRDefault="003E1973" w:rsidP="004156F3">
            <w:pPr>
              <w:spacing w:after="0" w:line="240" w:lineRule="auto"/>
              <w:rPr>
                <w:rFonts w:ascii="Times New Roman" w:hAnsi="Times New Roman" w:cs="Times New Roman"/>
                <w:b/>
                <w:bCs/>
                <w:sz w:val="20"/>
                <w:szCs w:val="20"/>
              </w:rPr>
            </w:pPr>
            <w:r w:rsidRPr="004156F3">
              <w:rPr>
                <w:rFonts w:ascii="Times New Roman" w:hAnsi="Times New Roman" w:cs="Times New Roman"/>
                <w:sz w:val="20"/>
                <w:szCs w:val="20"/>
              </w:rPr>
              <w:t xml:space="preserve">Atraktīvu piesaistes objektu izveide ar augstu tūristu piesaistes potenciālu </w:t>
            </w:r>
          </w:p>
        </w:tc>
        <w:tc>
          <w:tcPr>
            <w:tcW w:w="3261" w:type="dxa"/>
            <w:shd w:val="clear" w:color="auto" w:fill="FFFFFF" w:themeFill="background1"/>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P.1.1.1. Resursu apzināšana un informācijas apkopošana par jaunu tūrisma objektu vai pakalpojumu izveides vietām un projektu konkurss (plenērs) par atraktīva tūristu piesaistes objekta izveidi centrālajā tūrisma zonā.</w:t>
            </w:r>
          </w:p>
          <w:p w:rsidR="003E1973" w:rsidRPr="00E52D77" w:rsidRDefault="003E1973" w:rsidP="00D94A55">
            <w:pPr>
              <w:spacing w:after="0" w:line="240" w:lineRule="auto"/>
              <w:rPr>
                <w:rFonts w:ascii="Times New Roman" w:hAnsi="Times New Roman" w:cs="Times New Roman"/>
                <w:sz w:val="20"/>
                <w:szCs w:val="20"/>
              </w:rPr>
            </w:pPr>
            <w:r w:rsidRPr="00E52D77">
              <w:rPr>
                <w:rFonts w:ascii="Times New Roman" w:hAnsi="Times New Roman" w:cs="Times New Roman"/>
                <w:color w:val="385623" w:themeColor="accent6" w:themeShade="80"/>
                <w:sz w:val="20"/>
                <w:szCs w:val="20"/>
              </w:rPr>
              <w:t>(S K3; SU8)</w:t>
            </w:r>
          </w:p>
        </w:tc>
        <w:tc>
          <w:tcPr>
            <w:tcW w:w="1701" w:type="dxa"/>
            <w:shd w:val="clear" w:color="auto" w:fill="FFFFFF" w:themeFill="background1"/>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Izveidota karte ar informāciju uzņēmējiem </w:t>
            </w:r>
          </w:p>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Izstrādāts konkursa nolikums </w:t>
            </w:r>
          </w:p>
          <w:p w:rsidR="004156F3" w:rsidRDefault="004156F3" w:rsidP="00D94A55">
            <w:pPr>
              <w:spacing w:after="0" w:line="240" w:lineRule="auto"/>
              <w:rPr>
                <w:rFonts w:ascii="Times New Roman" w:hAnsi="Times New Roman" w:cs="Times New Roman"/>
                <w:sz w:val="20"/>
                <w:szCs w:val="20"/>
              </w:rPr>
            </w:pPr>
          </w:p>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Projektu </w:t>
            </w:r>
            <w:r w:rsidR="00D94A55">
              <w:rPr>
                <w:rFonts w:ascii="Times New Roman" w:hAnsi="Times New Roman" w:cs="Times New Roman"/>
                <w:sz w:val="20"/>
                <w:szCs w:val="20"/>
              </w:rPr>
              <w:br/>
            </w:r>
            <w:r w:rsidRPr="004156F3">
              <w:rPr>
                <w:rFonts w:ascii="Times New Roman" w:hAnsi="Times New Roman" w:cs="Times New Roman"/>
                <w:sz w:val="20"/>
                <w:szCs w:val="20"/>
              </w:rPr>
              <w:t>skaits –</w:t>
            </w:r>
            <w:r w:rsidR="00495E76">
              <w:rPr>
                <w:rFonts w:ascii="Times New Roman" w:hAnsi="Times New Roman" w:cs="Times New Roman"/>
                <w:sz w:val="20"/>
                <w:szCs w:val="20"/>
              </w:rPr>
              <w:t xml:space="preserve"> </w:t>
            </w:r>
            <w:r w:rsidRPr="004156F3">
              <w:rPr>
                <w:rFonts w:ascii="Times New Roman" w:hAnsi="Times New Roman" w:cs="Times New Roman"/>
                <w:sz w:val="20"/>
                <w:szCs w:val="20"/>
              </w:rPr>
              <w:t>5</w:t>
            </w:r>
          </w:p>
        </w:tc>
        <w:tc>
          <w:tcPr>
            <w:tcW w:w="1559" w:type="dxa"/>
            <w:shd w:val="clear" w:color="auto" w:fill="FFFFFF" w:themeFill="background1"/>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Nodrošināta informācija par potenciālām vietām tūrisma </w:t>
            </w:r>
            <w:r w:rsidRPr="00D94A55">
              <w:rPr>
                <w:rFonts w:ascii="Times New Roman" w:hAnsi="Times New Roman" w:cs="Times New Roman"/>
                <w:spacing w:val="-2"/>
                <w:sz w:val="20"/>
                <w:szCs w:val="20"/>
              </w:rPr>
              <w:t xml:space="preserve">uzņēmējdarbības </w:t>
            </w:r>
            <w:r w:rsidRPr="004156F3">
              <w:rPr>
                <w:rFonts w:ascii="Times New Roman" w:hAnsi="Times New Roman" w:cs="Times New Roman"/>
                <w:sz w:val="20"/>
                <w:szCs w:val="20"/>
              </w:rPr>
              <w:t>attīstībai un veicināta jaunu, atraktīvu tūrisma piesaistes objektu izveide pilsētā</w:t>
            </w:r>
          </w:p>
        </w:tc>
        <w:tc>
          <w:tcPr>
            <w:tcW w:w="992" w:type="dxa"/>
            <w:shd w:val="clear" w:color="auto" w:fill="FFFFFF" w:themeFill="background1"/>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2020</w:t>
            </w:r>
          </w:p>
          <w:p w:rsidR="003E1973" w:rsidRPr="004156F3" w:rsidRDefault="003E1973" w:rsidP="00D94A55">
            <w:pPr>
              <w:spacing w:after="0" w:line="240" w:lineRule="auto"/>
              <w:jc w:val="center"/>
              <w:rPr>
                <w:rFonts w:ascii="Times New Roman" w:hAnsi="Times New Roman" w:cs="Times New Roman"/>
                <w:sz w:val="20"/>
                <w:szCs w:val="20"/>
              </w:rPr>
            </w:pPr>
          </w:p>
        </w:tc>
        <w:tc>
          <w:tcPr>
            <w:tcW w:w="1276" w:type="dxa"/>
            <w:shd w:val="clear" w:color="auto" w:fill="FFFFFF" w:themeFill="background1"/>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UAN</w:t>
            </w:r>
            <w:r w:rsidRPr="004156F3">
              <w:rPr>
                <w:rFonts w:ascii="Times New Roman" w:hAnsi="Times New Roman" w:cs="Times New Roman"/>
                <w:sz w:val="20"/>
                <w:szCs w:val="20"/>
              </w:rPr>
              <w:t>, PN, TN</w:t>
            </w:r>
          </w:p>
        </w:tc>
        <w:tc>
          <w:tcPr>
            <w:tcW w:w="1289"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sidR="00832EE1">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121" w:type="dxa"/>
            <w:shd w:val="clear" w:color="auto" w:fill="FFFFFF" w:themeFill="background1"/>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highlight w:val="cyan"/>
              </w:rPr>
            </w:pPr>
            <w:r w:rsidRPr="004156F3">
              <w:rPr>
                <w:rFonts w:ascii="Times New Roman" w:hAnsi="Times New Roman" w:cs="Times New Roman"/>
                <w:sz w:val="20"/>
                <w:szCs w:val="20"/>
              </w:rPr>
              <w:t>10 000,-</w:t>
            </w:r>
          </w:p>
        </w:tc>
        <w:tc>
          <w:tcPr>
            <w:tcW w:w="1380" w:type="dxa"/>
            <w:shd w:val="clear" w:color="auto" w:fill="FFFFFF" w:themeFill="background1"/>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1232"/>
          <w:jc w:val="center"/>
        </w:trPr>
        <w:tc>
          <w:tcPr>
            <w:tcW w:w="1809" w:type="dxa"/>
            <w:vMerge/>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P.1.1.2. Līdzfinansējuma projektu konkurss inovatīvu, radošu tūrisma produktu izveides veicināšanai</w:t>
            </w:r>
          </w:p>
          <w:p w:rsidR="003E1973" w:rsidRPr="00E52D77" w:rsidRDefault="003E1973" w:rsidP="00D94A55">
            <w:pPr>
              <w:spacing w:after="0" w:line="240" w:lineRule="auto"/>
              <w:rPr>
                <w:rFonts w:ascii="Times New Roman" w:hAnsi="Times New Roman" w:cs="Times New Roman"/>
                <w:sz w:val="20"/>
                <w:szCs w:val="20"/>
              </w:rPr>
            </w:pPr>
            <w:r w:rsidRPr="00E52D77">
              <w:rPr>
                <w:rFonts w:ascii="Times New Roman" w:hAnsi="Times New Roman" w:cs="Times New Roman"/>
                <w:color w:val="385623" w:themeColor="accent6" w:themeShade="80"/>
                <w:sz w:val="20"/>
                <w:szCs w:val="20"/>
              </w:rPr>
              <w:t>(S U8)</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Izstrādāts konkursa nolikums </w:t>
            </w:r>
          </w:p>
          <w:p w:rsidR="003E1973" w:rsidRPr="004156F3" w:rsidRDefault="003E1973" w:rsidP="00D94A55">
            <w:pPr>
              <w:spacing w:after="0" w:line="240" w:lineRule="auto"/>
              <w:rPr>
                <w:rFonts w:ascii="Times New Roman" w:hAnsi="Times New Roman" w:cs="Times New Roman"/>
                <w:sz w:val="20"/>
                <w:szCs w:val="20"/>
              </w:rPr>
            </w:pPr>
          </w:p>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Īstenoto projektu skaits – 5</w:t>
            </w:r>
          </w:p>
        </w:tc>
        <w:tc>
          <w:tcPr>
            <w:tcW w:w="1559"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Veicināta jaunu tūrisma produktu attīstība</w:t>
            </w:r>
          </w:p>
        </w:tc>
        <w:tc>
          <w:tcPr>
            <w:tcW w:w="992"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UAN</w:t>
            </w:r>
            <w:r w:rsidRPr="004156F3">
              <w:rPr>
                <w:rFonts w:ascii="Times New Roman" w:hAnsi="Times New Roman" w:cs="Times New Roman"/>
                <w:sz w:val="20"/>
                <w:szCs w:val="20"/>
              </w:rPr>
              <w:t>,TN</w:t>
            </w:r>
          </w:p>
          <w:p w:rsidR="003E1973" w:rsidRPr="004156F3" w:rsidRDefault="003E1973" w:rsidP="00D94A55">
            <w:pPr>
              <w:spacing w:after="0" w:line="240" w:lineRule="auto"/>
              <w:jc w:val="center"/>
              <w:rPr>
                <w:rFonts w:ascii="Times New Roman" w:hAnsi="Times New Roman" w:cs="Times New Roman"/>
                <w:sz w:val="20"/>
                <w:szCs w:val="20"/>
              </w:rPr>
            </w:pPr>
          </w:p>
        </w:tc>
        <w:tc>
          <w:tcPr>
            <w:tcW w:w="1289" w:type="dxa"/>
            <w:shd w:val="clear" w:color="auto" w:fill="A8D08D" w:themeFill="accent6" w:themeFillTint="99"/>
            <w:vAlign w:val="center"/>
          </w:tcPr>
          <w:p w:rsidR="003E1973" w:rsidRPr="0024642C" w:rsidRDefault="000A24C1" w:rsidP="00D94A55">
            <w:pPr>
              <w:spacing w:after="0" w:line="240" w:lineRule="auto"/>
              <w:jc w:val="center"/>
              <w:rPr>
                <w:rFonts w:ascii="Times New Roman" w:hAnsi="Times New Roman" w:cs="Times New Roman"/>
                <w:sz w:val="20"/>
                <w:szCs w:val="20"/>
              </w:rPr>
            </w:pPr>
            <w:r w:rsidRPr="0024642C">
              <w:rPr>
                <w:rFonts w:ascii="Times New Roman" w:hAnsi="Times New Roman" w:cs="Times New Roman"/>
                <w:sz w:val="20"/>
                <w:szCs w:val="20"/>
              </w:rPr>
              <w:t>20 000,-</w:t>
            </w:r>
          </w:p>
        </w:tc>
        <w:tc>
          <w:tcPr>
            <w:tcW w:w="1121" w:type="dxa"/>
            <w:shd w:val="clear" w:color="auto" w:fill="A8D08D" w:themeFill="accent6" w:themeFillTint="99"/>
            <w:vAlign w:val="center"/>
          </w:tcPr>
          <w:p w:rsidR="003E1973" w:rsidRPr="0024642C" w:rsidRDefault="000A24C1" w:rsidP="00D94A55">
            <w:pPr>
              <w:spacing w:after="0" w:line="240" w:lineRule="auto"/>
              <w:jc w:val="center"/>
              <w:rPr>
                <w:rFonts w:ascii="Times New Roman" w:hAnsi="Times New Roman" w:cs="Times New Roman"/>
                <w:sz w:val="20"/>
                <w:szCs w:val="20"/>
              </w:rPr>
            </w:pPr>
            <w:r w:rsidRPr="0024642C">
              <w:rPr>
                <w:rFonts w:ascii="Times New Roman" w:hAnsi="Times New Roman" w:cs="Times New Roman"/>
                <w:sz w:val="20"/>
                <w:szCs w:val="20"/>
              </w:rPr>
              <w:t>30</w:t>
            </w:r>
            <w:r w:rsidR="003E1973" w:rsidRPr="0024642C">
              <w:rPr>
                <w:rFonts w:ascii="Times New Roman" w:hAnsi="Times New Roman" w:cs="Times New Roman"/>
                <w:sz w:val="20"/>
                <w:szCs w:val="20"/>
              </w:rPr>
              <w:t xml:space="preserve"> 000,-</w:t>
            </w:r>
          </w:p>
        </w:tc>
        <w:tc>
          <w:tcPr>
            <w:tcW w:w="1275"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50 000,-</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8356E" w:rsidRPr="004156F3" w:rsidTr="00FF3919">
        <w:trPr>
          <w:trHeight w:val="300"/>
          <w:jc w:val="center"/>
        </w:trPr>
        <w:tc>
          <w:tcPr>
            <w:tcW w:w="1809" w:type="dxa"/>
            <w:vMerge w:val="restart"/>
            <w:hideMark/>
          </w:tcPr>
          <w:p w:rsidR="0028356E" w:rsidRPr="004156F3" w:rsidRDefault="0028356E" w:rsidP="004156F3">
            <w:pPr>
              <w:spacing w:after="0" w:line="240" w:lineRule="auto"/>
              <w:rPr>
                <w:rFonts w:ascii="Times New Roman" w:hAnsi="Times New Roman" w:cs="Times New Roman"/>
                <w:sz w:val="20"/>
                <w:szCs w:val="20"/>
              </w:rPr>
            </w:pPr>
            <w:r w:rsidRPr="004156F3">
              <w:rPr>
                <w:rFonts w:ascii="Times New Roman" w:hAnsi="Times New Roman" w:cs="Times New Roman"/>
                <w:b/>
                <w:bCs/>
                <w:sz w:val="20"/>
                <w:szCs w:val="20"/>
              </w:rPr>
              <w:t xml:space="preserve">U 1.2. </w:t>
            </w:r>
          </w:p>
          <w:p w:rsidR="0028356E" w:rsidRPr="004156F3" w:rsidRDefault="0028356E" w:rsidP="004156F3">
            <w:pPr>
              <w:spacing w:after="0" w:line="240" w:lineRule="auto"/>
              <w:rPr>
                <w:rFonts w:ascii="Times New Roman" w:hAnsi="Times New Roman" w:cs="Times New Roman"/>
                <w:b/>
                <w:bCs/>
                <w:sz w:val="20"/>
                <w:szCs w:val="20"/>
              </w:rPr>
            </w:pPr>
            <w:r w:rsidRPr="004156F3">
              <w:rPr>
                <w:rFonts w:ascii="Times New Roman" w:hAnsi="Times New Roman" w:cs="Times New Roman"/>
                <w:sz w:val="20"/>
                <w:szCs w:val="20"/>
              </w:rPr>
              <w:t xml:space="preserve">Atpūtas, rekreācijas tūrisma piedāvājuma pilnveidošana vietējiem un </w:t>
            </w:r>
            <w:r>
              <w:rPr>
                <w:rFonts w:ascii="Times New Roman" w:hAnsi="Times New Roman" w:cs="Times New Roman"/>
                <w:sz w:val="20"/>
                <w:szCs w:val="20"/>
              </w:rPr>
              <w:br/>
            </w:r>
            <w:r w:rsidRPr="004156F3">
              <w:rPr>
                <w:rFonts w:ascii="Times New Roman" w:hAnsi="Times New Roman" w:cs="Times New Roman"/>
                <w:sz w:val="20"/>
                <w:szCs w:val="20"/>
              </w:rPr>
              <w:t xml:space="preserve">ārvalstu viesiem </w:t>
            </w:r>
          </w:p>
          <w:p w:rsidR="0028356E" w:rsidRPr="004156F3" w:rsidRDefault="0028356E"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p w:rsidR="0028356E" w:rsidRPr="004156F3" w:rsidRDefault="0028356E"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p w:rsidR="0028356E" w:rsidRPr="004156F3" w:rsidRDefault="0028356E"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p w:rsidR="0028356E" w:rsidRPr="004156F3" w:rsidRDefault="0028356E"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p w:rsidR="0028356E" w:rsidRPr="004156F3" w:rsidRDefault="0028356E"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tc>
        <w:tc>
          <w:tcPr>
            <w:tcW w:w="3261" w:type="dxa"/>
            <w:hideMark/>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1.2.1. Kompleksas atpūtas (vienai vai vairākām dienām) programmas izveides veicināšana vietējiem un ārvalstu viesiem </w:t>
            </w:r>
          </w:p>
        </w:tc>
        <w:tc>
          <w:tcPr>
            <w:tcW w:w="1701" w:type="dxa"/>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Komplekso programmu </w:t>
            </w:r>
            <w:r>
              <w:rPr>
                <w:rFonts w:ascii="Times New Roman" w:hAnsi="Times New Roman" w:cs="Times New Roman"/>
                <w:sz w:val="20"/>
                <w:szCs w:val="20"/>
              </w:rPr>
              <w:br/>
            </w:r>
            <w:r w:rsidRPr="004156F3">
              <w:rPr>
                <w:rFonts w:ascii="Times New Roman" w:hAnsi="Times New Roman" w:cs="Times New Roman"/>
                <w:sz w:val="20"/>
                <w:szCs w:val="20"/>
              </w:rPr>
              <w:t>skaits – 12</w:t>
            </w:r>
          </w:p>
        </w:tc>
        <w:tc>
          <w:tcPr>
            <w:tcW w:w="1559" w:type="dxa"/>
            <w:hideMark/>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Pilnveidots atpūtas un rekreācijas piedāvājums</w:t>
            </w:r>
          </w:p>
        </w:tc>
        <w:tc>
          <w:tcPr>
            <w:tcW w:w="992" w:type="dxa"/>
            <w:vAlign w:val="center"/>
            <w:hideMark/>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hideMark/>
          </w:tcPr>
          <w:p w:rsidR="0028356E" w:rsidRPr="004156F3" w:rsidRDefault="0028356E"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Sadarbībā ar uzņēmējiem</w:t>
            </w:r>
          </w:p>
        </w:tc>
        <w:tc>
          <w:tcPr>
            <w:tcW w:w="1289" w:type="dxa"/>
            <w:shd w:val="clear" w:color="auto" w:fill="538135" w:themeFill="accent6" w:themeFillShade="BF"/>
            <w:vAlign w:val="center"/>
            <w:hideMark/>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121" w:type="dxa"/>
            <w:shd w:val="clear" w:color="auto" w:fill="538135" w:themeFill="accent6" w:themeFillShade="BF"/>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budžeta ietvaros</w:t>
            </w:r>
          </w:p>
        </w:tc>
        <w:tc>
          <w:tcPr>
            <w:tcW w:w="1275" w:type="dxa"/>
            <w:shd w:val="clear" w:color="auto" w:fill="538135" w:themeFill="accent6" w:themeFillShade="BF"/>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Pr>
                <w:rFonts w:ascii="Times New Roman" w:hAnsi="Times New Roman" w:cs="Times New Roman"/>
                <w:sz w:val="20"/>
                <w:szCs w:val="20"/>
              </w:rPr>
              <w:br/>
            </w:r>
            <w:r w:rsidRPr="004156F3">
              <w:rPr>
                <w:rFonts w:ascii="Times New Roman" w:hAnsi="Times New Roman" w:cs="Times New Roman"/>
                <w:sz w:val="20"/>
                <w:szCs w:val="20"/>
              </w:rPr>
              <w:t>budžeta ietvaros -</w:t>
            </w:r>
          </w:p>
        </w:tc>
        <w:tc>
          <w:tcPr>
            <w:tcW w:w="1380" w:type="dxa"/>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8356E" w:rsidRPr="004156F3" w:rsidTr="00FF3919">
        <w:trPr>
          <w:trHeight w:val="300"/>
          <w:jc w:val="center"/>
        </w:trPr>
        <w:tc>
          <w:tcPr>
            <w:tcW w:w="1809" w:type="dxa"/>
            <w:vMerge/>
          </w:tcPr>
          <w:p w:rsidR="0028356E" w:rsidRPr="004156F3" w:rsidRDefault="0028356E" w:rsidP="004156F3">
            <w:pPr>
              <w:spacing w:after="0" w:line="240" w:lineRule="auto"/>
              <w:rPr>
                <w:rFonts w:ascii="Times New Roman" w:hAnsi="Times New Roman" w:cs="Times New Roman"/>
                <w:b/>
                <w:bCs/>
                <w:sz w:val="20"/>
                <w:szCs w:val="20"/>
              </w:rPr>
            </w:pPr>
          </w:p>
        </w:tc>
        <w:tc>
          <w:tcPr>
            <w:tcW w:w="3261" w:type="dxa"/>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P.1.2.2.Norobežotu </w:t>
            </w:r>
            <w:proofErr w:type="spellStart"/>
            <w:r w:rsidRPr="004156F3">
              <w:rPr>
                <w:rFonts w:ascii="Times New Roman" w:hAnsi="Times New Roman" w:cs="Times New Roman"/>
                <w:sz w:val="20"/>
                <w:szCs w:val="20"/>
              </w:rPr>
              <w:t>peldceliņu</w:t>
            </w:r>
            <w:proofErr w:type="spellEnd"/>
            <w:r w:rsidRPr="004156F3">
              <w:rPr>
                <w:rFonts w:ascii="Times New Roman" w:hAnsi="Times New Roman" w:cs="Times New Roman"/>
                <w:sz w:val="20"/>
                <w:szCs w:val="20"/>
              </w:rPr>
              <w:t xml:space="preserve"> izveide Lielupē.</w:t>
            </w:r>
          </w:p>
          <w:p w:rsidR="0028356E" w:rsidRPr="004156F3" w:rsidRDefault="0028356E" w:rsidP="00D94A55">
            <w:pPr>
              <w:spacing w:after="0" w:line="240" w:lineRule="auto"/>
              <w:rPr>
                <w:rFonts w:ascii="Times New Roman" w:hAnsi="Times New Roman" w:cs="Times New Roman"/>
                <w:sz w:val="20"/>
                <w:szCs w:val="20"/>
              </w:rPr>
            </w:pPr>
          </w:p>
        </w:tc>
        <w:tc>
          <w:tcPr>
            <w:tcW w:w="1701" w:type="dxa"/>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50 m garu </w:t>
            </w:r>
            <w:proofErr w:type="spellStart"/>
            <w:r w:rsidRPr="004156F3">
              <w:rPr>
                <w:rFonts w:ascii="Times New Roman" w:hAnsi="Times New Roman" w:cs="Times New Roman"/>
                <w:sz w:val="20"/>
                <w:szCs w:val="20"/>
              </w:rPr>
              <w:t>peldceliņu</w:t>
            </w:r>
            <w:proofErr w:type="spellEnd"/>
            <w:r w:rsidRPr="004156F3">
              <w:rPr>
                <w:rFonts w:ascii="Times New Roman" w:hAnsi="Times New Roman" w:cs="Times New Roman"/>
                <w:sz w:val="20"/>
                <w:szCs w:val="20"/>
              </w:rPr>
              <w:t xml:space="preserve"> </w:t>
            </w:r>
            <w:r>
              <w:rPr>
                <w:rFonts w:ascii="Times New Roman" w:hAnsi="Times New Roman" w:cs="Times New Roman"/>
                <w:sz w:val="20"/>
                <w:szCs w:val="20"/>
              </w:rPr>
              <w:br/>
            </w:r>
            <w:r w:rsidRPr="004156F3">
              <w:rPr>
                <w:rFonts w:ascii="Times New Roman" w:hAnsi="Times New Roman" w:cs="Times New Roman"/>
                <w:sz w:val="20"/>
                <w:szCs w:val="20"/>
              </w:rPr>
              <w:t>skaits – 4–6</w:t>
            </w:r>
          </w:p>
        </w:tc>
        <w:tc>
          <w:tcPr>
            <w:tcW w:w="1559" w:type="dxa"/>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Izveidots sporta aktivitāšu piesaistes objekts </w:t>
            </w:r>
          </w:p>
        </w:tc>
        <w:tc>
          <w:tcPr>
            <w:tcW w:w="992" w:type="dxa"/>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2019–2020</w:t>
            </w:r>
          </w:p>
        </w:tc>
        <w:tc>
          <w:tcPr>
            <w:tcW w:w="1276" w:type="dxa"/>
            <w:vAlign w:val="center"/>
          </w:tcPr>
          <w:p w:rsidR="0028356E" w:rsidRPr="004156F3" w:rsidRDefault="0028356E"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PLN</w:t>
            </w:r>
          </w:p>
        </w:tc>
        <w:tc>
          <w:tcPr>
            <w:tcW w:w="1289" w:type="dxa"/>
            <w:shd w:val="clear" w:color="auto" w:fill="FFFFFF" w:themeFill="background1"/>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shd w:val="clear" w:color="auto" w:fill="E2EFD9" w:themeFill="accent6" w:themeFillTint="33"/>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5 000,-</w:t>
            </w:r>
          </w:p>
        </w:tc>
        <w:tc>
          <w:tcPr>
            <w:tcW w:w="1275" w:type="dxa"/>
            <w:shd w:val="clear" w:color="auto" w:fill="E2EFD9" w:themeFill="accent6" w:themeFillTint="33"/>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1000,-</w:t>
            </w:r>
          </w:p>
        </w:tc>
        <w:tc>
          <w:tcPr>
            <w:tcW w:w="1380" w:type="dxa"/>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8356E" w:rsidRPr="004156F3" w:rsidTr="00FF3919">
        <w:trPr>
          <w:trHeight w:val="300"/>
          <w:jc w:val="center"/>
        </w:trPr>
        <w:tc>
          <w:tcPr>
            <w:tcW w:w="1809" w:type="dxa"/>
            <w:vMerge/>
          </w:tcPr>
          <w:p w:rsidR="0028356E" w:rsidRPr="004156F3" w:rsidRDefault="0028356E" w:rsidP="004156F3">
            <w:pPr>
              <w:spacing w:after="0" w:line="240" w:lineRule="auto"/>
              <w:rPr>
                <w:rFonts w:ascii="Times New Roman" w:hAnsi="Times New Roman" w:cs="Times New Roman"/>
                <w:b/>
                <w:bCs/>
                <w:sz w:val="20"/>
                <w:szCs w:val="20"/>
              </w:rPr>
            </w:pPr>
          </w:p>
        </w:tc>
        <w:tc>
          <w:tcPr>
            <w:tcW w:w="3261" w:type="dxa"/>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P.1.2.3. </w:t>
            </w:r>
            <w:proofErr w:type="spellStart"/>
            <w:r w:rsidRPr="004156F3">
              <w:rPr>
                <w:rFonts w:ascii="Times New Roman" w:hAnsi="Times New Roman" w:cs="Times New Roman"/>
                <w:sz w:val="20"/>
                <w:szCs w:val="20"/>
              </w:rPr>
              <w:t>Kneipa</w:t>
            </w:r>
            <w:proofErr w:type="spellEnd"/>
            <w:r w:rsidRPr="004156F3">
              <w:rPr>
                <w:rFonts w:ascii="Times New Roman" w:hAnsi="Times New Roman" w:cs="Times New Roman"/>
                <w:sz w:val="20"/>
                <w:szCs w:val="20"/>
              </w:rPr>
              <w:t xml:space="preserve"> terapijas baskāju takas izveide Ķemeros. </w:t>
            </w:r>
          </w:p>
        </w:tc>
        <w:tc>
          <w:tcPr>
            <w:tcW w:w="1701" w:type="dxa"/>
          </w:tcPr>
          <w:p w:rsidR="0028356E" w:rsidRPr="004156F3" w:rsidRDefault="0028356E" w:rsidP="00D94A55">
            <w:pPr>
              <w:spacing w:after="0" w:line="240" w:lineRule="auto"/>
              <w:rPr>
                <w:rFonts w:ascii="Times New Roman" w:hAnsi="Times New Roman" w:cs="Times New Roman"/>
                <w:sz w:val="20"/>
                <w:szCs w:val="20"/>
              </w:rPr>
            </w:pPr>
          </w:p>
          <w:p w:rsidR="0028356E" w:rsidRPr="004156F3" w:rsidRDefault="0028356E" w:rsidP="00D94A55">
            <w:pPr>
              <w:spacing w:after="0" w:line="240" w:lineRule="auto"/>
              <w:rPr>
                <w:rFonts w:ascii="Times New Roman" w:hAnsi="Times New Roman" w:cs="Times New Roman"/>
                <w:sz w:val="20"/>
                <w:szCs w:val="20"/>
              </w:rPr>
            </w:pPr>
          </w:p>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 </w:t>
            </w:r>
          </w:p>
          <w:p w:rsidR="0028356E" w:rsidRPr="004156F3" w:rsidRDefault="0028356E" w:rsidP="00D94A55">
            <w:pPr>
              <w:spacing w:after="0" w:line="240" w:lineRule="auto"/>
              <w:rPr>
                <w:rFonts w:ascii="Times New Roman" w:hAnsi="Times New Roman" w:cs="Times New Roman"/>
                <w:sz w:val="20"/>
                <w:szCs w:val="20"/>
              </w:rPr>
            </w:pPr>
          </w:p>
        </w:tc>
        <w:tc>
          <w:tcPr>
            <w:tcW w:w="1559" w:type="dxa"/>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Izveidots atraktīvs veselības, atpūtas tūrisma piesaistes objekts </w:t>
            </w:r>
          </w:p>
        </w:tc>
        <w:tc>
          <w:tcPr>
            <w:tcW w:w="992" w:type="dxa"/>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2020</w:t>
            </w:r>
          </w:p>
        </w:tc>
        <w:tc>
          <w:tcPr>
            <w:tcW w:w="1276" w:type="dxa"/>
            <w:vAlign w:val="center"/>
          </w:tcPr>
          <w:p w:rsidR="0028356E" w:rsidRPr="004156F3" w:rsidRDefault="0028356E" w:rsidP="00D94A55">
            <w:pPr>
              <w:spacing w:after="0" w:line="240" w:lineRule="auto"/>
              <w:jc w:val="center"/>
              <w:rPr>
                <w:rFonts w:ascii="Times New Roman" w:hAnsi="Times New Roman" w:cs="Times New Roman"/>
                <w:sz w:val="20"/>
                <w:szCs w:val="20"/>
              </w:rPr>
            </w:pPr>
          </w:p>
          <w:p w:rsidR="0028356E" w:rsidRPr="004156F3" w:rsidRDefault="0028356E" w:rsidP="00D94A55">
            <w:pPr>
              <w:spacing w:after="0" w:line="240" w:lineRule="auto"/>
              <w:jc w:val="center"/>
              <w:rPr>
                <w:rFonts w:ascii="Times New Roman" w:hAnsi="Times New Roman" w:cs="Times New Roman"/>
                <w:sz w:val="20"/>
                <w:szCs w:val="20"/>
              </w:rPr>
            </w:pPr>
          </w:p>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TN,</w:t>
            </w:r>
            <w:r w:rsidRPr="004156F3">
              <w:rPr>
                <w:rFonts w:ascii="Times New Roman" w:hAnsi="Times New Roman" w:cs="Times New Roman"/>
                <w:sz w:val="20"/>
                <w:szCs w:val="20"/>
              </w:rPr>
              <w:t xml:space="preserve"> PLN, BPVN</w:t>
            </w:r>
          </w:p>
          <w:p w:rsidR="0028356E" w:rsidRPr="004156F3" w:rsidRDefault="0028356E" w:rsidP="00D94A55">
            <w:pPr>
              <w:spacing w:after="0" w:line="240" w:lineRule="auto"/>
              <w:jc w:val="center"/>
              <w:rPr>
                <w:rFonts w:ascii="Times New Roman" w:hAnsi="Times New Roman" w:cs="Times New Roman"/>
                <w:sz w:val="20"/>
                <w:szCs w:val="20"/>
              </w:rPr>
            </w:pPr>
          </w:p>
        </w:tc>
        <w:tc>
          <w:tcPr>
            <w:tcW w:w="1289" w:type="dxa"/>
            <w:shd w:val="clear" w:color="auto" w:fill="FFFFFF" w:themeFill="background1"/>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shd w:val="clear" w:color="auto" w:fill="FFFFFF" w:themeFill="background1"/>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shd w:val="clear" w:color="auto" w:fill="538135" w:themeFill="accent6" w:themeFillShade="BF"/>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15000,-</w:t>
            </w:r>
          </w:p>
        </w:tc>
        <w:tc>
          <w:tcPr>
            <w:tcW w:w="1380" w:type="dxa"/>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 budžets un/ vai Privātās investīcijas</w:t>
            </w:r>
          </w:p>
        </w:tc>
      </w:tr>
      <w:tr w:rsidR="0028356E" w:rsidRPr="004156F3" w:rsidTr="00FF3919">
        <w:trPr>
          <w:trHeight w:val="600"/>
          <w:jc w:val="center"/>
        </w:trPr>
        <w:tc>
          <w:tcPr>
            <w:tcW w:w="1809" w:type="dxa"/>
            <w:vMerge/>
            <w:hideMark/>
          </w:tcPr>
          <w:p w:rsidR="0028356E" w:rsidRPr="004156F3" w:rsidRDefault="0028356E" w:rsidP="004156F3">
            <w:pPr>
              <w:spacing w:after="0" w:line="240" w:lineRule="auto"/>
              <w:rPr>
                <w:rFonts w:ascii="Times New Roman" w:hAnsi="Times New Roman" w:cs="Times New Roman"/>
                <w:b/>
                <w:bCs/>
                <w:sz w:val="20"/>
                <w:szCs w:val="20"/>
              </w:rPr>
            </w:pPr>
          </w:p>
        </w:tc>
        <w:tc>
          <w:tcPr>
            <w:tcW w:w="3261" w:type="dxa"/>
            <w:hideMark/>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P.1.2.4. Liela izmēra galda spēļu (dažādām vecuma grupām) izvietošana </w:t>
            </w:r>
            <w:proofErr w:type="spellStart"/>
            <w:r w:rsidRPr="004156F3">
              <w:rPr>
                <w:rFonts w:ascii="Times New Roman" w:hAnsi="Times New Roman" w:cs="Times New Roman"/>
                <w:sz w:val="20"/>
                <w:szCs w:val="20"/>
              </w:rPr>
              <w:t>Horna</w:t>
            </w:r>
            <w:proofErr w:type="spellEnd"/>
            <w:r w:rsidRPr="004156F3">
              <w:rPr>
                <w:rFonts w:ascii="Times New Roman" w:hAnsi="Times New Roman" w:cs="Times New Roman"/>
                <w:sz w:val="20"/>
                <w:szCs w:val="20"/>
              </w:rPr>
              <w:t xml:space="preserve"> dārzā, </w:t>
            </w:r>
            <w:proofErr w:type="spellStart"/>
            <w:r w:rsidRPr="004156F3">
              <w:rPr>
                <w:rFonts w:ascii="Times New Roman" w:hAnsi="Times New Roman" w:cs="Times New Roman"/>
                <w:sz w:val="20"/>
                <w:szCs w:val="20"/>
              </w:rPr>
              <w:t>Mellužu</w:t>
            </w:r>
            <w:proofErr w:type="spellEnd"/>
            <w:r w:rsidRPr="004156F3">
              <w:rPr>
                <w:rFonts w:ascii="Times New Roman" w:hAnsi="Times New Roman" w:cs="Times New Roman"/>
                <w:sz w:val="20"/>
                <w:szCs w:val="20"/>
              </w:rPr>
              <w:t xml:space="preserve"> estrādes teritorijā, Ķemeru </w:t>
            </w:r>
            <w:proofErr w:type="spellStart"/>
            <w:r w:rsidRPr="004156F3">
              <w:rPr>
                <w:rFonts w:ascii="Times New Roman" w:hAnsi="Times New Roman" w:cs="Times New Roman"/>
                <w:sz w:val="20"/>
                <w:szCs w:val="20"/>
              </w:rPr>
              <w:t>kūrparkā</w:t>
            </w:r>
            <w:proofErr w:type="spellEnd"/>
            <w:r w:rsidRPr="004156F3">
              <w:rPr>
                <w:rFonts w:ascii="Times New Roman" w:hAnsi="Times New Roman" w:cs="Times New Roman"/>
                <w:sz w:val="20"/>
                <w:szCs w:val="20"/>
              </w:rPr>
              <w:t xml:space="preserve"> un citās vietās </w:t>
            </w:r>
          </w:p>
          <w:p w:rsidR="0028356E" w:rsidRPr="00495E76" w:rsidRDefault="0028356E" w:rsidP="00D94A55">
            <w:pPr>
              <w:spacing w:after="0" w:line="240" w:lineRule="auto"/>
              <w:rPr>
                <w:rFonts w:ascii="Times New Roman" w:hAnsi="Times New Roman" w:cs="Times New Roman"/>
                <w:color w:val="C00000"/>
                <w:sz w:val="20"/>
                <w:szCs w:val="20"/>
              </w:rPr>
            </w:pPr>
            <w:r w:rsidRPr="00495E76">
              <w:rPr>
                <w:rFonts w:ascii="Times New Roman" w:hAnsi="Times New Roman" w:cs="Times New Roman"/>
                <w:color w:val="385623" w:themeColor="accent6" w:themeShade="80"/>
                <w:sz w:val="20"/>
                <w:szCs w:val="20"/>
              </w:rPr>
              <w:t>(AP 98; TS 8.5)</w:t>
            </w:r>
          </w:p>
        </w:tc>
        <w:tc>
          <w:tcPr>
            <w:tcW w:w="1701" w:type="dxa"/>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Galda spēļu </w:t>
            </w:r>
            <w:r>
              <w:rPr>
                <w:rFonts w:ascii="Times New Roman" w:hAnsi="Times New Roman" w:cs="Times New Roman"/>
                <w:sz w:val="20"/>
                <w:szCs w:val="20"/>
              </w:rPr>
              <w:br/>
            </w:r>
            <w:r w:rsidRPr="004156F3">
              <w:rPr>
                <w:rFonts w:ascii="Times New Roman" w:hAnsi="Times New Roman" w:cs="Times New Roman"/>
                <w:sz w:val="20"/>
                <w:szCs w:val="20"/>
              </w:rPr>
              <w:t>skaits – 2–3</w:t>
            </w:r>
          </w:p>
        </w:tc>
        <w:tc>
          <w:tcPr>
            <w:tcW w:w="1559" w:type="dxa"/>
            <w:hideMark/>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Pilnveidots atpūtas un rekreācijas piedāvājums</w:t>
            </w:r>
          </w:p>
        </w:tc>
        <w:tc>
          <w:tcPr>
            <w:tcW w:w="992" w:type="dxa"/>
            <w:vAlign w:val="center"/>
            <w:hideMark/>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2019</w:t>
            </w:r>
          </w:p>
        </w:tc>
        <w:tc>
          <w:tcPr>
            <w:tcW w:w="1276" w:type="dxa"/>
            <w:vAlign w:val="center"/>
            <w:hideMark/>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JKC</w:t>
            </w:r>
            <w:r w:rsidRPr="004156F3">
              <w:rPr>
                <w:rFonts w:ascii="Times New Roman" w:hAnsi="Times New Roman" w:cs="Times New Roman"/>
                <w:sz w:val="20"/>
                <w:szCs w:val="20"/>
              </w:rPr>
              <w:t>, PLN</w:t>
            </w:r>
          </w:p>
        </w:tc>
        <w:tc>
          <w:tcPr>
            <w:tcW w:w="1289" w:type="dxa"/>
            <w:shd w:val="clear" w:color="auto" w:fill="538135" w:themeFill="accent6" w:themeFillShade="BF"/>
            <w:vAlign w:val="center"/>
            <w:hideMark/>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5 000,-</w:t>
            </w:r>
          </w:p>
        </w:tc>
        <w:tc>
          <w:tcPr>
            <w:tcW w:w="1121" w:type="dxa"/>
            <w:shd w:val="clear" w:color="auto" w:fill="538135" w:themeFill="accent6" w:themeFillShade="BF"/>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5000,-</w:t>
            </w:r>
          </w:p>
        </w:tc>
        <w:tc>
          <w:tcPr>
            <w:tcW w:w="1275" w:type="dxa"/>
            <w:shd w:val="clear" w:color="auto" w:fill="538135" w:themeFill="accent6" w:themeFillShade="BF"/>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5000,-</w:t>
            </w:r>
          </w:p>
        </w:tc>
        <w:tc>
          <w:tcPr>
            <w:tcW w:w="1380" w:type="dxa"/>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8356E" w:rsidRPr="004156F3" w:rsidTr="00FF3919">
        <w:trPr>
          <w:trHeight w:val="600"/>
          <w:jc w:val="center"/>
        </w:trPr>
        <w:tc>
          <w:tcPr>
            <w:tcW w:w="1809" w:type="dxa"/>
            <w:vMerge w:val="restart"/>
          </w:tcPr>
          <w:p w:rsidR="0028356E" w:rsidRPr="004156F3" w:rsidRDefault="0028356E" w:rsidP="004156F3">
            <w:pPr>
              <w:spacing w:after="0" w:line="240" w:lineRule="auto"/>
              <w:rPr>
                <w:rFonts w:ascii="Times New Roman" w:hAnsi="Times New Roman" w:cs="Times New Roman"/>
                <w:b/>
                <w:bCs/>
                <w:sz w:val="20"/>
                <w:szCs w:val="20"/>
              </w:rPr>
            </w:pPr>
          </w:p>
        </w:tc>
        <w:tc>
          <w:tcPr>
            <w:tcW w:w="3261" w:type="dxa"/>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 1.2.5. Ziemas pasakas izveide Dzintaru Mežaparkā (interaktīvas gaismas instalāc</w:t>
            </w:r>
            <w:r>
              <w:rPr>
                <w:rFonts w:ascii="Times New Roman" w:hAnsi="Times New Roman" w:cs="Times New Roman"/>
                <w:sz w:val="20"/>
                <w:szCs w:val="20"/>
              </w:rPr>
              <w:t>ijas ziemas periodā (decembris–</w:t>
            </w:r>
            <w:r w:rsidRPr="004156F3">
              <w:rPr>
                <w:rFonts w:ascii="Times New Roman" w:hAnsi="Times New Roman" w:cs="Times New Roman"/>
                <w:sz w:val="20"/>
                <w:szCs w:val="20"/>
              </w:rPr>
              <w:t>aprīlis))</w:t>
            </w:r>
          </w:p>
          <w:p w:rsidR="0028356E" w:rsidRPr="00495E76"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 </w:t>
            </w:r>
            <w:r w:rsidRPr="00495E76">
              <w:rPr>
                <w:rFonts w:ascii="Times New Roman" w:hAnsi="Times New Roman" w:cs="Times New Roman"/>
                <w:color w:val="385623" w:themeColor="accent6" w:themeShade="80"/>
                <w:sz w:val="20"/>
                <w:szCs w:val="20"/>
              </w:rPr>
              <w:t>S U6</w:t>
            </w:r>
          </w:p>
        </w:tc>
        <w:tc>
          <w:tcPr>
            <w:tcW w:w="1701" w:type="dxa"/>
          </w:tcPr>
          <w:p w:rsidR="0028356E" w:rsidRPr="004156F3" w:rsidRDefault="0028356E" w:rsidP="00495E76">
            <w:pPr>
              <w:spacing w:after="0" w:line="240" w:lineRule="auto"/>
              <w:rPr>
                <w:rFonts w:ascii="Times New Roman" w:hAnsi="Times New Roman" w:cs="Times New Roman"/>
                <w:sz w:val="20"/>
                <w:szCs w:val="20"/>
              </w:rPr>
            </w:pPr>
            <w:r>
              <w:rPr>
                <w:rFonts w:ascii="Times New Roman" w:hAnsi="Times New Roman" w:cs="Times New Roman"/>
                <w:sz w:val="20"/>
                <w:szCs w:val="20"/>
              </w:rPr>
              <w:t>Apmeklētāju skaits – 10 000–</w:t>
            </w:r>
            <w:r w:rsidRPr="004156F3">
              <w:rPr>
                <w:rFonts w:ascii="Times New Roman" w:hAnsi="Times New Roman" w:cs="Times New Roman"/>
                <w:sz w:val="20"/>
                <w:szCs w:val="20"/>
              </w:rPr>
              <w:t>25000</w:t>
            </w:r>
          </w:p>
        </w:tc>
        <w:tc>
          <w:tcPr>
            <w:tcW w:w="1559" w:type="dxa"/>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Izveidota tūrisma piesaiste ziemas sezonā</w:t>
            </w:r>
          </w:p>
        </w:tc>
        <w:tc>
          <w:tcPr>
            <w:tcW w:w="992" w:type="dxa"/>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28356E" w:rsidRPr="004156F3" w:rsidRDefault="0028356E"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JG, TN,</w:t>
            </w:r>
          </w:p>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PN,</w:t>
            </w:r>
          </w:p>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PLN</w:t>
            </w:r>
          </w:p>
        </w:tc>
        <w:tc>
          <w:tcPr>
            <w:tcW w:w="1289" w:type="dxa"/>
            <w:shd w:val="clear" w:color="auto" w:fill="538135" w:themeFill="accent6" w:themeFillShade="BF"/>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50 000,</w:t>
            </w:r>
            <w:r>
              <w:rPr>
                <w:rFonts w:ascii="Times New Roman" w:hAnsi="Times New Roman" w:cs="Times New Roman"/>
                <w:sz w:val="20"/>
                <w:szCs w:val="20"/>
              </w:rPr>
              <w:t>-</w:t>
            </w:r>
          </w:p>
        </w:tc>
        <w:tc>
          <w:tcPr>
            <w:tcW w:w="1121" w:type="dxa"/>
            <w:shd w:val="clear" w:color="auto" w:fill="538135" w:themeFill="accent6" w:themeFillShade="BF"/>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80</w:t>
            </w:r>
            <w:r>
              <w:rPr>
                <w:rFonts w:ascii="Times New Roman" w:hAnsi="Times New Roman" w:cs="Times New Roman"/>
                <w:sz w:val="20"/>
                <w:szCs w:val="20"/>
              </w:rPr>
              <w:t xml:space="preserve"> </w:t>
            </w:r>
            <w:r w:rsidRPr="004156F3">
              <w:rPr>
                <w:rFonts w:ascii="Times New Roman" w:hAnsi="Times New Roman" w:cs="Times New Roman"/>
                <w:sz w:val="20"/>
                <w:szCs w:val="20"/>
              </w:rPr>
              <w:t>000,-</w:t>
            </w:r>
          </w:p>
        </w:tc>
        <w:tc>
          <w:tcPr>
            <w:tcW w:w="1275" w:type="dxa"/>
            <w:shd w:val="clear" w:color="auto" w:fill="538135" w:themeFill="accent6" w:themeFillShade="BF"/>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50</w:t>
            </w:r>
            <w:r>
              <w:rPr>
                <w:rFonts w:ascii="Times New Roman" w:hAnsi="Times New Roman" w:cs="Times New Roman"/>
                <w:sz w:val="20"/>
                <w:szCs w:val="20"/>
              </w:rPr>
              <w:t xml:space="preserve"> </w:t>
            </w:r>
            <w:r w:rsidRPr="004156F3">
              <w:rPr>
                <w:rFonts w:ascii="Times New Roman" w:hAnsi="Times New Roman" w:cs="Times New Roman"/>
                <w:sz w:val="20"/>
                <w:szCs w:val="20"/>
              </w:rPr>
              <w:t>000,-</w:t>
            </w:r>
          </w:p>
        </w:tc>
        <w:tc>
          <w:tcPr>
            <w:tcW w:w="1380" w:type="dxa"/>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8356E" w:rsidRPr="004156F3" w:rsidTr="00FF3919">
        <w:trPr>
          <w:trHeight w:val="600"/>
          <w:jc w:val="center"/>
        </w:trPr>
        <w:tc>
          <w:tcPr>
            <w:tcW w:w="1809" w:type="dxa"/>
            <w:vMerge/>
          </w:tcPr>
          <w:p w:rsidR="0028356E" w:rsidRPr="004156F3" w:rsidRDefault="0028356E" w:rsidP="004156F3">
            <w:pPr>
              <w:spacing w:after="0" w:line="240" w:lineRule="auto"/>
              <w:rPr>
                <w:rFonts w:ascii="Times New Roman" w:hAnsi="Times New Roman" w:cs="Times New Roman"/>
                <w:b/>
                <w:bCs/>
                <w:sz w:val="20"/>
                <w:szCs w:val="20"/>
              </w:rPr>
            </w:pPr>
          </w:p>
        </w:tc>
        <w:tc>
          <w:tcPr>
            <w:tcW w:w="3261" w:type="dxa"/>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P.1.2.6. Mākslīgā ledus slidotavas izveide un ar to saistīto pakalpojumu nodrošināšana Majoros un Kauguros ziemā</w:t>
            </w:r>
          </w:p>
        </w:tc>
        <w:tc>
          <w:tcPr>
            <w:tcW w:w="1701" w:type="dxa"/>
          </w:tcPr>
          <w:p w:rsidR="0028356E" w:rsidRPr="004156F3" w:rsidRDefault="0028356E" w:rsidP="00495E76">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Apmeklētāju skaits – 10 000–25000 </w:t>
            </w:r>
          </w:p>
        </w:tc>
        <w:tc>
          <w:tcPr>
            <w:tcW w:w="1559" w:type="dxa"/>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Izveidots piesaistes objekts</w:t>
            </w:r>
          </w:p>
        </w:tc>
        <w:tc>
          <w:tcPr>
            <w:tcW w:w="992" w:type="dxa"/>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2019</w:t>
            </w:r>
          </w:p>
        </w:tc>
        <w:tc>
          <w:tcPr>
            <w:tcW w:w="1276" w:type="dxa"/>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TN</w:t>
            </w:r>
            <w:r w:rsidRPr="004156F3">
              <w:rPr>
                <w:rFonts w:ascii="Times New Roman" w:hAnsi="Times New Roman" w:cs="Times New Roman"/>
                <w:sz w:val="20"/>
                <w:szCs w:val="20"/>
              </w:rPr>
              <w:t>, PLN</w:t>
            </w:r>
          </w:p>
        </w:tc>
        <w:tc>
          <w:tcPr>
            <w:tcW w:w="1289" w:type="dxa"/>
            <w:shd w:val="clear" w:color="auto" w:fill="538135" w:themeFill="accent6" w:themeFillShade="BF"/>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256 000,</w:t>
            </w:r>
            <w:r>
              <w:rPr>
                <w:rFonts w:ascii="Times New Roman" w:hAnsi="Times New Roman" w:cs="Times New Roman"/>
                <w:sz w:val="20"/>
                <w:szCs w:val="20"/>
              </w:rPr>
              <w:t>-</w:t>
            </w:r>
          </w:p>
        </w:tc>
        <w:tc>
          <w:tcPr>
            <w:tcW w:w="1121" w:type="dxa"/>
            <w:shd w:val="clear" w:color="auto" w:fill="538135" w:themeFill="accent6" w:themeFillShade="BF"/>
            <w:vAlign w:val="center"/>
          </w:tcPr>
          <w:p w:rsidR="0028356E" w:rsidRPr="004156F3" w:rsidRDefault="0028356E" w:rsidP="00D94A55">
            <w:pPr>
              <w:spacing w:after="0" w:line="240" w:lineRule="auto"/>
              <w:jc w:val="center"/>
              <w:rPr>
                <w:rFonts w:ascii="Times New Roman" w:hAnsi="Times New Roman" w:cs="Times New Roman"/>
                <w:sz w:val="20"/>
                <w:szCs w:val="20"/>
                <w:highlight w:val="yellow"/>
              </w:rPr>
            </w:pPr>
            <w:r w:rsidRPr="004156F3">
              <w:rPr>
                <w:rFonts w:ascii="Times New Roman" w:hAnsi="Times New Roman" w:cs="Times New Roman"/>
                <w:sz w:val="20"/>
                <w:szCs w:val="20"/>
              </w:rPr>
              <w:t>256 000,-</w:t>
            </w:r>
          </w:p>
        </w:tc>
        <w:tc>
          <w:tcPr>
            <w:tcW w:w="1275" w:type="dxa"/>
            <w:shd w:val="clear" w:color="auto" w:fill="538135" w:themeFill="accent6" w:themeFillShade="BF"/>
            <w:vAlign w:val="center"/>
          </w:tcPr>
          <w:p w:rsidR="0028356E" w:rsidRPr="004156F3" w:rsidRDefault="0028356E" w:rsidP="00D94A55">
            <w:pPr>
              <w:spacing w:after="0" w:line="240" w:lineRule="auto"/>
              <w:jc w:val="center"/>
              <w:rPr>
                <w:rFonts w:ascii="Times New Roman" w:hAnsi="Times New Roman" w:cs="Times New Roman"/>
                <w:sz w:val="20"/>
                <w:szCs w:val="20"/>
                <w:highlight w:val="yellow"/>
              </w:rPr>
            </w:pPr>
            <w:r w:rsidRPr="004156F3">
              <w:rPr>
                <w:rFonts w:ascii="Times New Roman" w:hAnsi="Times New Roman" w:cs="Times New Roman"/>
                <w:sz w:val="20"/>
                <w:szCs w:val="20"/>
              </w:rPr>
              <w:t>256 000,-</w:t>
            </w:r>
          </w:p>
        </w:tc>
        <w:tc>
          <w:tcPr>
            <w:tcW w:w="1380" w:type="dxa"/>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8356E" w:rsidRPr="004156F3" w:rsidTr="00FF3919">
        <w:trPr>
          <w:trHeight w:val="600"/>
          <w:jc w:val="center"/>
        </w:trPr>
        <w:tc>
          <w:tcPr>
            <w:tcW w:w="1809" w:type="dxa"/>
            <w:vMerge/>
          </w:tcPr>
          <w:p w:rsidR="0028356E" w:rsidRPr="004156F3" w:rsidRDefault="0028356E" w:rsidP="004156F3">
            <w:pPr>
              <w:spacing w:after="0" w:line="240" w:lineRule="auto"/>
              <w:rPr>
                <w:rFonts w:ascii="Times New Roman" w:hAnsi="Times New Roman" w:cs="Times New Roman"/>
                <w:b/>
                <w:bCs/>
                <w:sz w:val="20"/>
                <w:szCs w:val="20"/>
              </w:rPr>
            </w:pPr>
          </w:p>
        </w:tc>
        <w:tc>
          <w:tcPr>
            <w:tcW w:w="3261" w:type="dxa"/>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P.1.2.7. </w:t>
            </w:r>
            <w:r w:rsidRPr="00D94A55">
              <w:rPr>
                <w:rFonts w:ascii="Times New Roman" w:hAnsi="Times New Roman" w:cs="Times New Roman"/>
                <w:sz w:val="20"/>
                <w:szCs w:val="20"/>
              </w:rPr>
              <w:t>“</w:t>
            </w:r>
            <w:proofErr w:type="spellStart"/>
            <w:r w:rsidRPr="004156F3">
              <w:rPr>
                <w:rFonts w:ascii="Times New Roman" w:hAnsi="Times New Roman" w:cs="Times New Roman"/>
                <w:i/>
                <w:sz w:val="20"/>
                <w:szCs w:val="20"/>
              </w:rPr>
              <w:t>Escape</w:t>
            </w:r>
            <w:proofErr w:type="spellEnd"/>
            <w:r w:rsidRPr="004156F3">
              <w:rPr>
                <w:rFonts w:ascii="Times New Roman" w:hAnsi="Times New Roman" w:cs="Times New Roman"/>
                <w:i/>
                <w:sz w:val="20"/>
                <w:szCs w:val="20"/>
              </w:rPr>
              <w:t xml:space="preserve"> </w:t>
            </w:r>
            <w:proofErr w:type="spellStart"/>
            <w:r w:rsidRPr="004156F3">
              <w:rPr>
                <w:rFonts w:ascii="Times New Roman" w:hAnsi="Times New Roman" w:cs="Times New Roman"/>
                <w:i/>
                <w:sz w:val="20"/>
                <w:szCs w:val="20"/>
              </w:rPr>
              <w:t>room</w:t>
            </w:r>
            <w:proofErr w:type="spellEnd"/>
            <w:r w:rsidRPr="004156F3">
              <w:rPr>
                <w:rFonts w:ascii="Times New Roman" w:hAnsi="Times New Roman" w:cs="Times New Roman"/>
                <w:sz w:val="20"/>
                <w:szCs w:val="20"/>
              </w:rPr>
              <w:t>”, “</w:t>
            </w:r>
            <w:proofErr w:type="spellStart"/>
            <w:r w:rsidRPr="004156F3">
              <w:rPr>
                <w:rFonts w:ascii="Times New Roman" w:hAnsi="Times New Roman" w:cs="Times New Roman"/>
                <w:i/>
                <w:sz w:val="20"/>
                <w:szCs w:val="20"/>
              </w:rPr>
              <w:t>Quest</w:t>
            </w:r>
            <w:proofErr w:type="spellEnd"/>
            <w:r w:rsidRPr="004156F3">
              <w:rPr>
                <w:rFonts w:ascii="Times New Roman" w:hAnsi="Times New Roman" w:cs="Times New Roman"/>
                <w:sz w:val="20"/>
                <w:szCs w:val="20"/>
              </w:rPr>
              <w:t>” un līdzīgu iekštelpu a</w:t>
            </w:r>
            <w:r>
              <w:rPr>
                <w:rFonts w:ascii="Times New Roman" w:hAnsi="Times New Roman" w:cs="Times New Roman"/>
                <w:sz w:val="20"/>
                <w:szCs w:val="20"/>
              </w:rPr>
              <w:t>ktivitāšu izveides veicināšana/</w:t>
            </w:r>
            <w:r w:rsidRPr="004156F3">
              <w:rPr>
                <w:rFonts w:ascii="Times New Roman" w:hAnsi="Times New Roman" w:cs="Times New Roman"/>
                <w:sz w:val="20"/>
                <w:szCs w:val="20"/>
              </w:rPr>
              <w:t>piesaiste</w:t>
            </w:r>
            <w:r>
              <w:rPr>
                <w:rFonts w:ascii="Times New Roman" w:hAnsi="Times New Roman" w:cs="Times New Roman"/>
                <w:sz w:val="20"/>
                <w:szCs w:val="20"/>
              </w:rPr>
              <w:t>,</w:t>
            </w:r>
            <w:r w:rsidRPr="004156F3">
              <w:rPr>
                <w:rFonts w:ascii="Times New Roman" w:hAnsi="Times New Roman" w:cs="Times New Roman"/>
                <w:sz w:val="20"/>
                <w:szCs w:val="20"/>
              </w:rPr>
              <w:t xml:space="preserve"> tostarp ar aktivitātes P.1.1.2. palīdzību</w:t>
            </w:r>
          </w:p>
          <w:p w:rsidR="0028356E" w:rsidRPr="004156F3" w:rsidRDefault="0028356E" w:rsidP="00D94A55">
            <w:pPr>
              <w:spacing w:after="0" w:line="240" w:lineRule="auto"/>
              <w:rPr>
                <w:rFonts w:ascii="Times New Roman" w:hAnsi="Times New Roman" w:cs="Times New Roman"/>
                <w:sz w:val="20"/>
                <w:szCs w:val="20"/>
                <w:highlight w:val="yellow"/>
              </w:rPr>
            </w:pPr>
            <w:r w:rsidRPr="004156F3">
              <w:rPr>
                <w:rFonts w:ascii="Times New Roman" w:hAnsi="Times New Roman" w:cs="Times New Roman"/>
                <w:b/>
                <w:color w:val="385623" w:themeColor="accent6" w:themeShade="80"/>
                <w:sz w:val="20"/>
                <w:szCs w:val="20"/>
              </w:rPr>
              <w:t>(S U6)</w:t>
            </w:r>
          </w:p>
        </w:tc>
        <w:tc>
          <w:tcPr>
            <w:tcW w:w="1701" w:type="dxa"/>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Piedāvāto pakalpojumu </w:t>
            </w:r>
            <w:r>
              <w:rPr>
                <w:rFonts w:ascii="Times New Roman" w:hAnsi="Times New Roman" w:cs="Times New Roman"/>
                <w:sz w:val="20"/>
                <w:szCs w:val="20"/>
              </w:rPr>
              <w:br/>
            </w:r>
            <w:r w:rsidRPr="004156F3">
              <w:rPr>
                <w:rFonts w:ascii="Times New Roman" w:hAnsi="Times New Roman" w:cs="Times New Roman"/>
                <w:sz w:val="20"/>
                <w:szCs w:val="20"/>
              </w:rPr>
              <w:t>skaits – 1</w:t>
            </w:r>
          </w:p>
          <w:p w:rsidR="0028356E" w:rsidRDefault="0028356E" w:rsidP="00D94A55">
            <w:pPr>
              <w:spacing w:after="0" w:line="240" w:lineRule="auto"/>
              <w:rPr>
                <w:rFonts w:ascii="Times New Roman" w:hAnsi="Times New Roman" w:cs="Times New Roman"/>
                <w:sz w:val="20"/>
                <w:szCs w:val="20"/>
              </w:rPr>
            </w:pPr>
          </w:p>
          <w:p w:rsidR="0028356E" w:rsidRPr="004156F3" w:rsidRDefault="0028356E" w:rsidP="00D94A55">
            <w:pPr>
              <w:spacing w:after="0" w:line="240" w:lineRule="auto"/>
              <w:rPr>
                <w:rFonts w:ascii="Times New Roman" w:hAnsi="Times New Roman" w:cs="Times New Roman"/>
                <w:sz w:val="20"/>
                <w:szCs w:val="20"/>
                <w:highlight w:val="yellow"/>
              </w:rPr>
            </w:pPr>
            <w:r w:rsidRPr="004156F3">
              <w:rPr>
                <w:rFonts w:ascii="Times New Roman" w:hAnsi="Times New Roman" w:cs="Times New Roman"/>
                <w:sz w:val="20"/>
                <w:szCs w:val="20"/>
              </w:rPr>
              <w:t xml:space="preserve">Apmeklētāju skaits piesaistēs </w:t>
            </w:r>
          </w:p>
        </w:tc>
        <w:tc>
          <w:tcPr>
            <w:tcW w:w="1559" w:type="dxa"/>
          </w:tcPr>
          <w:p w:rsidR="0028356E" w:rsidRPr="004156F3" w:rsidRDefault="0028356E" w:rsidP="00D94A55">
            <w:pPr>
              <w:spacing w:after="0" w:line="240" w:lineRule="auto"/>
              <w:rPr>
                <w:rFonts w:ascii="Times New Roman" w:hAnsi="Times New Roman" w:cs="Times New Roman"/>
                <w:sz w:val="20"/>
                <w:szCs w:val="20"/>
                <w:highlight w:val="yellow"/>
              </w:rPr>
            </w:pPr>
            <w:r w:rsidRPr="004156F3">
              <w:rPr>
                <w:rFonts w:ascii="Times New Roman" w:hAnsi="Times New Roman" w:cs="Times New Roman"/>
                <w:sz w:val="20"/>
                <w:szCs w:val="20"/>
              </w:rPr>
              <w:t>Izveidotas jaunas tūristu piesaistes un pilnveidots tūrisma piedāvājums</w:t>
            </w:r>
          </w:p>
        </w:tc>
        <w:tc>
          <w:tcPr>
            <w:tcW w:w="992" w:type="dxa"/>
            <w:vAlign w:val="center"/>
          </w:tcPr>
          <w:p w:rsidR="0028356E" w:rsidRPr="004156F3" w:rsidRDefault="0028356E" w:rsidP="00D94A55">
            <w:pPr>
              <w:spacing w:after="0" w:line="240" w:lineRule="auto"/>
              <w:jc w:val="center"/>
              <w:rPr>
                <w:rFonts w:ascii="Times New Roman" w:hAnsi="Times New Roman" w:cs="Times New Roman"/>
                <w:sz w:val="20"/>
                <w:szCs w:val="20"/>
                <w:highlight w:val="yellow"/>
              </w:rPr>
            </w:pPr>
            <w:r w:rsidRPr="004156F3">
              <w:rPr>
                <w:rFonts w:ascii="Times New Roman" w:hAnsi="Times New Roman" w:cs="Times New Roman"/>
                <w:sz w:val="20"/>
                <w:szCs w:val="20"/>
              </w:rPr>
              <w:t>2018</w:t>
            </w:r>
          </w:p>
        </w:tc>
        <w:tc>
          <w:tcPr>
            <w:tcW w:w="1276" w:type="dxa"/>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UAN,</w:t>
            </w:r>
            <w:r w:rsidRPr="004156F3">
              <w:rPr>
                <w:rFonts w:ascii="Times New Roman" w:hAnsi="Times New Roman" w:cs="Times New Roman"/>
                <w:sz w:val="20"/>
                <w:szCs w:val="20"/>
              </w:rPr>
              <w:t xml:space="preserve"> TN,</w:t>
            </w:r>
          </w:p>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KN,</w:t>
            </w:r>
          </w:p>
          <w:p w:rsidR="0028356E" w:rsidRPr="004156F3" w:rsidRDefault="0028356E" w:rsidP="00D94A55">
            <w:pPr>
              <w:spacing w:after="0" w:line="240" w:lineRule="auto"/>
              <w:jc w:val="center"/>
              <w:rPr>
                <w:rFonts w:ascii="Times New Roman" w:hAnsi="Times New Roman" w:cs="Times New Roman"/>
                <w:sz w:val="20"/>
                <w:szCs w:val="20"/>
                <w:highlight w:val="yellow"/>
              </w:rPr>
            </w:pPr>
            <w:r w:rsidRPr="004156F3">
              <w:rPr>
                <w:rFonts w:ascii="Times New Roman" w:hAnsi="Times New Roman" w:cs="Times New Roman"/>
                <w:sz w:val="20"/>
                <w:szCs w:val="20"/>
              </w:rPr>
              <w:t>JPM</w:t>
            </w:r>
          </w:p>
        </w:tc>
        <w:tc>
          <w:tcPr>
            <w:tcW w:w="1289" w:type="dxa"/>
            <w:shd w:val="clear" w:color="auto" w:fill="FFFFFF" w:themeFill="background1"/>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shd w:val="clear" w:color="auto" w:fill="FFFFFF" w:themeFill="background1"/>
            <w:vAlign w:val="center"/>
          </w:tcPr>
          <w:p w:rsidR="0028356E" w:rsidRPr="004156F3" w:rsidRDefault="0028356E" w:rsidP="00D94A55">
            <w:pPr>
              <w:spacing w:after="0" w:line="240" w:lineRule="auto"/>
              <w:jc w:val="center"/>
              <w:rPr>
                <w:rFonts w:ascii="Times New Roman" w:hAnsi="Times New Roman" w:cs="Times New Roman"/>
                <w:sz w:val="20"/>
                <w:szCs w:val="20"/>
                <w:highlight w:val="yellow"/>
              </w:rPr>
            </w:pPr>
            <w:r w:rsidRPr="004156F3">
              <w:rPr>
                <w:rFonts w:ascii="Times New Roman" w:hAnsi="Times New Roman" w:cs="Times New Roman"/>
                <w:sz w:val="20"/>
                <w:szCs w:val="20"/>
              </w:rPr>
              <w:t>-</w:t>
            </w:r>
          </w:p>
        </w:tc>
        <w:tc>
          <w:tcPr>
            <w:tcW w:w="1275" w:type="dxa"/>
            <w:shd w:val="clear" w:color="auto" w:fill="FFFFFF" w:themeFill="background1"/>
            <w:vAlign w:val="center"/>
          </w:tcPr>
          <w:p w:rsidR="0028356E" w:rsidRPr="004156F3" w:rsidRDefault="0028356E" w:rsidP="00D94A55">
            <w:pPr>
              <w:spacing w:after="0" w:line="240" w:lineRule="auto"/>
              <w:jc w:val="center"/>
              <w:rPr>
                <w:rFonts w:ascii="Times New Roman" w:hAnsi="Times New Roman" w:cs="Times New Roman"/>
                <w:sz w:val="20"/>
                <w:szCs w:val="20"/>
                <w:highlight w:val="yellow"/>
              </w:rPr>
            </w:pPr>
            <w:r w:rsidRPr="004156F3">
              <w:rPr>
                <w:rFonts w:ascii="Times New Roman" w:hAnsi="Times New Roman" w:cs="Times New Roman"/>
                <w:sz w:val="20"/>
                <w:szCs w:val="20"/>
              </w:rPr>
              <w:t>-</w:t>
            </w:r>
          </w:p>
        </w:tc>
        <w:tc>
          <w:tcPr>
            <w:tcW w:w="1380" w:type="dxa"/>
            <w:vAlign w:val="center"/>
          </w:tcPr>
          <w:p w:rsidR="0028356E" w:rsidRPr="004156F3" w:rsidRDefault="0028356E" w:rsidP="00D94A55">
            <w:pPr>
              <w:spacing w:after="0" w:line="240" w:lineRule="auto"/>
              <w:jc w:val="center"/>
              <w:rPr>
                <w:rFonts w:ascii="Times New Roman" w:hAnsi="Times New Roman" w:cs="Times New Roman"/>
                <w:sz w:val="20"/>
                <w:szCs w:val="20"/>
              </w:rPr>
            </w:pPr>
          </w:p>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Privātās investīcijas</w:t>
            </w:r>
          </w:p>
        </w:tc>
      </w:tr>
      <w:tr w:rsidR="0028356E" w:rsidRPr="004156F3" w:rsidTr="00FF3919">
        <w:trPr>
          <w:trHeight w:val="600"/>
          <w:jc w:val="center"/>
        </w:trPr>
        <w:tc>
          <w:tcPr>
            <w:tcW w:w="1809" w:type="dxa"/>
            <w:vMerge/>
          </w:tcPr>
          <w:p w:rsidR="0028356E" w:rsidRPr="004156F3" w:rsidRDefault="0028356E" w:rsidP="004156F3">
            <w:pPr>
              <w:spacing w:after="0" w:line="240" w:lineRule="auto"/>
              <w:rPr>
                <w:rFonts w:ascii="Times New Roman" w:hAnsi="Times New Roman" w:cs="Times New Roman"/>
                <w:b/>
                <w:bCs/>
                <w:sz w:val="20"/>
                <w:szCs w:val="20"/>
              </w:rPr>
            </w:pPr>
          </w:p>
        </w:tc>
        <w:tc>
          <w:tcPr>
            <w:tcW w:w="3261" w:type="dxa"/>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P.1.2.8. Konkurss par atraktīvu, mākslinieciski augstvērtīgu vides objektu izveidi Jūrmalā </w:t>
            </w:r>
          </w:p>
        </w:tc>
        <w:tc>
          <w:tcPr>
            <w:tcW w:w="1701" w:type="dxa"/>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Nolikuma par atraktīvu vides objektu līdzfinansēšanas konkursa izstrāde</w:t>
            </w:r>
          </w:p>
          <w:p w:rsidR="0028356E" w:rsidRDefault="0028356E" w:rsidP="00D94A55">
            <w:pPr>
              <w:spacing w:after="0" w:line="240" w:lineRule="auto"/>
              <w:rPr>
                <w:rFonts w:ascii="Times New Roman" w:hAnsi="Times New Roman" w:cs="Times New Roman"/>
                <w:sz w:val="20"/>
                <w:szCs w:val="20"/>
              </w:rPr>
            </w:pPr>
          </w:p>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Konkursa īstenošana</w:t>
            </w:r>
          </w:p>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Izveidoti un uzstādīt vides objekti pilsētā</w:t>
            </w:r>
          </w:p>
        </w:tc>
        <w:tc>
          <w:tcPr>
            <w:tcW w:w="1559" w:type="dxa"/>
          </w:tcPr>
          <w:p w:rsidR="0028356E" w:rsidRPr="004156F3" w:rsidRDefault="0028356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Izveidoti un uzstādīti jauni pilsētvides objekti</w:t>
            </w:r>
          </w:p>
        </w:tc>
        <w:tc>
          <w:tcPr>
            <w:tcW w:w="992" w:type="dxa"/>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2020</w:t>
            </w:r>
          </w:p>
        </w:tc>
        <w:tc>
          <w:tcPr>
            <w:tcW w:w="1276" w:type="dxa"/>
            <w:vAlign w:val="center"/>
          </w:tcPr>
          <w:p w:rsidR="0028356E" w:rsidRPr="004156F3" w:rsidRDefault="0028356E"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KN</w:t>
            </w:r>
          </w:p>
        </w:tc>
        <w:tc>
          <w:tcPr>
            <w:tcW w:w="1289" w:type="dxa"/>
            <w:shd w:val="clear" w:color="auto" w:fill="FFFFFF" w:themeFill="background1"/>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shd w:val="clear" w:color="auto" w:fill="538135" w:themeFill="accent6" w:themeFillShade="BF"/>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50 000,-</w:t>
            </w:r>
          </w:p>
        </w:tc>
        <w:tc>
          <w:tcPr>
            <w:tcW w:w="1275" w:type="dxa"/>
            <w:shd w:val="clear" w:color="auto" w:fill="538135" w:themeFill="accent6" w:themeFillShade="BF"/>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50 000,-</w:t>
            </w:r>
          </w:p>
        </w:tc>
        <w:tc>
          <w:tcPr>
            <w:tcW w:w="1380" w:type="dxa"/>
            <w:vAlign w:val="center"/>
          </w:tcPr>
          <w:p w:rsidR="0028356E" w:rsidRPr="004156F3" w:rsidRDefault="0028356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 budžets</w:t>
            </w:r>
          </w:p>
        </w:tc>
      </w:tr>
      <w:tr w:rsidR="0028356E" w:rsidRPr="004156F3" w:rsidTr="00FF3919">
        <w:trPr>
          <w:trHeight w:val="600"/>
          <w:jc w:val="center"/>
        </w:trPr>
        <w:tc>
          <w:tcPr>
            <w:tcW w:w="1809" w:type="dxa"/>
            <w:vMerge/>
          </w:tcPr>
          <w:p w:rsidR="0028356E" w:rsidRPr="004156F3" w:rsidRDefault="0028356E" w:rsidP="004156F3">
            <w:pPr>
              <w:spacing w:after="0" w:line="240" w:lineRule="auto"/>
              <w:rPr>
                <w:rFonts w:ascii="Times New Roman" w:hAnsi="Times New Roman" w:cs="Times New Roman"/>
                <w:b/>
                <w:bCs/>
                <w:sz w:val="20"/>
                <w:szCs w:val="20"/>
              </w:rPr>
            </w:pPr>
          </w:p>
        </w:tc>
        <w:tc>
          <w:tcPr>
            <w:tcW w:w="3261" w:type="dxa"/>
          </w:tcPr>
          <w:p w:rsidR="0028356E" w:rsidRPr="004156F3" w:rsidRDefault="0028356E" w:rsidP="00D94A55">
            <w:pPr>
              <w:pageBreakBefore/>
              <w:spacing w:after="0" w:line="240" w:lineRule="auto"/>
              <w:rPr>
                <w:rFonts w:ascii="Times New Roman" w:hAnsi="Times New Roman" w:cs="Times New Roman"/>
                <w:sz w:val="20"/>
                <w:szCs w:val="20"/>
              </w:rPr>
            </w:pPr>
            <w:r w:rsidRPr="004156F3">
              <w:rPr>
                <w:rFonts w:ascii="Times New Roman" w:hAnsi="Times New Roman" w:cs="Times New Roman"/>
                <w:sz w:val="20"/>
                <w:szCs w:val="20"/>
              </w:rPr>
              <w:t>P.1.2.9. Pilsētas apkaimju atpazīstamības veicināšana un zīmju izvietošana, apkaimju nosaukumu un vērtību integrēšana tūrisma mārketingā</w:t>
            </w:r>
          </w:p>
        </w:tc>
        <w:tc>
          <w:tcPr>
            <w:tcW w:w="1701" w:type="dxa"/>
          </w:tcPr>
          <w:p w:rsidR="0028356E" w:rsidRPr="004156F3" w:rsidRDefault="0028356E" w:rsidP="00D94A55">
            <w:pPr>
              <w:pageBreakBefore/>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Izvietotas apkaimju zīmes</w:t>
            </w:r>
          </w:p>
        </w:tc>
        <w:tc>
          <w:tcPr>
            <w:tcW w:w="1559" w:type="dxa"/>
          </w:tcPr>
          <w:p w:rsidR="0028356E" w:rsidRPr="004156F3" w:rsidRDefault="0028356E" w:rsidP="00D94A55">
            <w:pPr>
              <w:pageBreakBefore/>
              <w:spacing w:after="0" w:line="240" w:lineRule="auto"/>
              <w:rPr>
                <w:rFonts w:ascii="Times New Roman" w:hAnsi="Times New Roman" w:cs="Times New Roman"/>
                <w:sz w:val="20"/>
                <w:szCs w:val="20"/>
              </w:rPr>
            </w:pPr>
            <w:r w:rsidRPr="004156F3">
              <w:rPr>
                <w:rFonts w:ascii="Times New Roman" w:hAnsi="Times New Roman" w:cs="Times New Roman"/>
                <w:sz w:val="20"/>
                <w:szCs w:val="20"/>
              </w:rPr>
              <w:t>Nodrošināta atsevišķu pilsētas daļu (apkaimju) atpazīstamība un orientēšanās pilsētā</w:t>
            </w:r>
          </w:p>
        </w:tc>
        <w:tc>
          <w:tcPr>
            <w:tcW w:w="992" w:type="dxa"/>
            <w:vAlign w:val="center"/>
          </w:tcPr>
          <w:p w:rsidR="0028356E" w:rsidRPr="004156F3" w:rsidRDefault="0028356E" w:rsidP="00D94A55">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2020</w:t>
            </w:r>
          </w:p>
        </w:tc>
        <w:tc>
          <w:tcPr>
            <w:tcW w:w="1276" w:type="dxa"/>
            <w:vAlign w:val="center"/>
          </w:tcPr>
          <w:p w:rsidR="0028356E" w:rsidRPr="004156F3" w:rsidRDefault="0028356E" w:rsidP="00D94A55">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PN,</w:t>
            </w:r>
            <w:r w:rsidRPr="004156F3">
              <w:rPr>
                <w:rFonts w:ascii="Times New Roman" w:hAnsi="Times New Roman" w:cs="Times New Roman"/>
                <w:sz w:val="20"/>
                <w:szCs w:val="20"/>
              </w:rPr>
              <w:t xml:space="preserve"> KN</w:t>
            </w:r>
          </w:p>
          <w:p w:rsidR="0028356E" w:rsidRPr="004156F3" w:rsidRDefault="0028356E" w:rsidP="00D94A55">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BPVN</w:t>
            </w:r>
          </w:p>
        </w:tc>
        <w:tc>
          <w:tcPr>
            <w:tcW w:w="1289" w:type="dxa"/>
            <w:shd w:val="clear" w:color="auto" w:fill="538135" w:themeFill="accent6" w:themeFillShade="BF"/>
            <w:vAlign w:val="center"/>
          </w:tcPr>
          <w:p w:rsidR="0028356E" w:rsidRPr="004156F3" w:rsidRDefault="0028356E" w:rsidP="00D94A55">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5 000,-</w:t>
            </w:r>
          </w:p>
        </w:tc>
        <w:tc>
          <w:tcPr>
            <w:tcW w:w="1121" w:type="dxa"/>
            <w:shd w:val="clear" w:color="auto" w:fill="538135" w:themeFill="accent6" w:themeFillShade="BF"/>
            <w:vAlign w:val="center"/>
          </w:tcPr>
          <w:p w:rsidR="0028356E" w:rsidRPr="004156F3" w:rsidRDefault="0028356E" w:rsidP="00D94A55">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15500,-</w:t>
            </w:r>
          </w:p>
        </w:tc>
        <w:tc>
          <w:tcPr>
            <w:tcW w:w="1275" w:type="dxa"/>
            <w:shd w:val="clear" w:color="auto" w:fill="538135" w:themeFill="accent6" w:themeFillShade="BF"/>
            <w:vAlign w:val="center"/>
          </w:tcPr>
          <w:p w:rsidR="0028356E" w:rsidRPr="004156F3" w:rsidRDefault="0028356E" w:rsidP="00D94A55">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15500,-</w:t>
            </w:r>
          </w:p>
        </w:tc>
        <w:tc>
          <w:tcPr>
            <w:tcW w:w="1380" w:type="dxa"/>
            <w:vAlign w:val="center"/>
          </w:tcPr>
          <w:p w:rsidR="0028356E" w:rsidRPr="004156F3" w:rsidRDefault="0028356E" w:rsidP="00D94A55">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 budžets</w:t>
            </w:r>
          </w:p>
        </w:tc>
      </w:tr>
      <w:tr w:rsidR="003E1973" w:rsidRPr="004156F3" w:rsidTr="00FF3919">
        <w:trPr>
          <w:trHeight w:val="300"/>
          <w:jc w:val="center"/>
        </w:trPr>
        <w:tc>
          <w:tcPr>
            <w:tcW w:w="1809" w:type="dxa"/>
            <w:vMerge w:val="restart"/>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shd w:val="clear" w:color="auto" w:fill="FBE4D5" w:themeFill="accent2" w:themeFillTint="33"/>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 1.2.10.</w:t>
            </w:r>
            <w:r w:rsidR="008039FB">
              <w:rPr>
                <w:rFonts w:ascii="Times New Roman" w:hAnsi="Times New Roman" w:cs="Times New Roman"/>
                <w:sz w:val="20"/>
                <w:szCs w:val="20"/>
              </w:rPr>
              <w:t xml:space="preserve"> </w:t>
            </w:r>
            <w:r w:rsidRPr="004156F3">
              <w:rPr>
                <w:rFonts w:ascii="Times New Roman" w:hAnsi="Times New Roman" w:cs="Times New Roman"/>
                <w:sz w:val="20"/>
                <w:szCs w:val="20"/>
              </w:rPr>
              <w:t>Ķemeru parka pārbūve un restaurācija*</w:t>
            </w:r>
            <w:r w:rsidRPr="004156F3">
              <w:rPr>
                <w:rStyle w:val="FootnoteReference"/>
                <w:rFonts w:ascii="Times New Roman" w:hAnsi="Times New Roman" w:cs="Times New Roman"/>
                <w:color w:val="FBE4D5" w:themeColor="accent2" w:themeTint="33"/>
                <w:sz w:val="20"/>
                <w:szCs w:val="20"/>
              </w:rPr>
              <w:footnoteReference w:id="91"/>
            </w:r>
          </w:p>
          <w:p w:rsidR="003E1973" w:rsidRPr="004156F3" w:rsidRDefault="003E1973" w:rsidP="00D94A55">
            <w:pPr>
              <w:spacing w:after="0" w:line="240" w:lineRule="auto"/>
              <w:rPr>
                <w:rFonts w:ascii="Times New Roman" w:hAnsi="Times New Roman" w:cs="Times New Roman"/>
                <w:color w:val="000000"/>
                <w:sz w:val="20"/>
                <w:szCs w:val="20"/>
              </w:rPr>
            </w:pPr>
            <w:r w:rsidRPr="004156F3">
              <w:rPr>
                <w:rFonts w:ascii="Times New Roman" w:hAnsi="Times New Roman" w:cs="Times New Roman"/>
                <w:sz w:val="20"/>
                <w:szCs w:val="20"/>
              </w:rPr>
              <w:t xml:space="preserve">(IP M1: 8) </w:t>
            </w:r>
          </w:p>
        </w:tc>
        <w:tc>
          <w:tcPr>
            <w:tcW w:w="1701" w:type="dxa"/>
            <w:shd w:val="clear" w:color="auto" w:fill="FBE4D5" w:themeFill="accent2" w:themeFillTint="33"/>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Atjaunots Ķemeru kultūrvēsturiskais parks. </w:t>
            </w:r>
          </w:p>
        </w:tc>
        <w:tc>
          <w:tcPr>
            <w:tcW w:w="1559" w:type="dxa"/>
            <w:shd w:val="clear" w:color="auto" w:fill="FBE4D5" w:themeFill="accent2" w:themeFillTint="33"/>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Attīstīta tūrisma infrastruktūra un </w:t>
            </w:r>
            <w:proofErr w:type="spellStart"/>
            <w:r w:rsidRPr="004156F3">
              <w:rPr>
                <w:rFonts w:ascii="Times New Roman" w:hAnsi="Times New Roman" w:cs="Times New Roman"/>
                <w:sz w:val="20"/>
                <w:szCs w:val="20"/>
              </w:rPr>
              <w:t>revitalizēta</w:t>
            </w:r>
            <w:proofErr w:type="spellEnd"/>
            <w:r w:rsidRPr="004156F3">
              <w:rPr>
                <w:rFonts w:ascii="Times New Roman" w:hAnsi="Times New Roman" w:cs="Times New Roman"/>
                <w:sz w:val="20"/>
                <w:szCs w:val="20"/>
              </w:rPr>
              <w:t xml:space="preserve"> degradētā pilsētvide</w:t>
            </w:r>
          </w:p>
        </w:tc>
        <w:tc>
          <w:tcPr>
            <w:tcW w:w="992" w:type="dxa"/>
            <w:shd w:val="clear" w:color="auto" w:fill="FBE4D5" w:themeFill="accent2" w:themeFillTint="33"/>
            <w:vAlign w:val="center"/>
          </w:tcPr>
          <w:p w:rsidR="003E1973" w:rsidRPr="004156F3" w:rsidRDefault="00D94A55" w:rsidP="00D94A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2017</w:t>
            </w:r>
            <w:r w:rsidR="003E1973" w:rsidRPr="004156F3">
              <w:rPr>
                <w:rFonts w:ascii="Times New Roman" w:hAnsi="Times New Roman" w:cs="Times New Roman"/>
                <w:sz w:val="20"/>
                <w:szCs w:val="20"/>
              </w:rPr>
              <w:t>– 2019</w:t>
            </w:r>
          </w:p>
        </w:tc>
        <w:tc>
          <w:tcPr>
            <w:tcW w:w="1276"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PIN</w:t>
            </w: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BPVN, UAN</w:t>
            </w:r>
          </w:p>
        </w:tc>
        <w:tc>
          <w:tcPr>
            <w:tcW w:w="1289"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3 110 500,-</w:t>
            </w:r>
          </w:p>
        </w:tc>
        <w:tc>
          <w:tcPr>
            <w:tcW w:w="1121" w:type="dxa"/>
            <w:shd w:val="clear" w:color="auto" w:fill="FBE4D5" w:themeFill="accent2" w:themeFillTint="33"/>
            <w:vAlign w:val="center"/>
          </w:tcPr>
          <w:p w:rsidR="003E1973" w:rsidRPr="00D94A55" w:rsidRDefault="003E1973" w:rsidP="00D94A55">
            <w:pPr>
              <w:spacing w:after="0" w:line="240" w:lineRule="auto"/>
              <w:jc w:val="center"/>
              <w:rPr>
                <w:rFonts w:ascii="Times New Roman" w:hAnsi="Times New Roman" w:cs="Times New Roman"/>
                <w:spacing w:val="-6"/>
                <w:sz w:val="20"/>
                <w:szCs w:val="20"/>
              </w:rPr>
            </w:pPr>
            <w:r w:rsidRPr="00D94A55">
              <w:rPr>
                <w:rFonts w:ascii="Times New Roman" w:hAnsi="Times New Roman" w:cs="Times New Roman"/>
                <w:spacing w:val="-6"/>
                <w:sz w:val="20"/>
                <w:szCs w:val="20"/>
              </w:rPr>
              <w:t>8 038 100, -</w:t>
            </w:r>
          </w:p>
        </w:tc>
        <w:tc>
          <w:tcPr>
            <w:tcW w:w="1275"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Pašvaldības līdzekļi un ERAF </w:t>
            </w:r>
            <w:r w:rsidRPr="00D94A55">
              <w:rPr>
                <w:rFonts w:ascii="Times New Roman" w:hAnsi="Times New Roman" w:cs="Times New Roman"/>
                <w:spacing w:val="-6"/>
                <w:sz w:val="19"/>
                <w:szCs w:val="19"/>
              </w:rPr>
              <w:t>līdzfinansējums</w:t>
            </w:r>
            <w:r w:rsidRPr="004156F3">
              <w:rPr>
                <w:rFonts w:ascii="Times New Roman" w:hAnsi="Times New Roman" w:cs="Times New Roman"/>
                <w:sz w:val="20"/>
                <w:szCs w:val="20"/>
              </w:rPr>
              <w:t xml:space="preserve"> (ITI SAM 5.6.2.)</w:t>
            </w:r>
          </w:p>
        </w:tc>
      </w:tr>
      <w:tr w:rsidR="003E1973" w:rsidRPr="004156F3" w:rsidTr="00FF3919">
        <w:trPr>
          <w:trHeight w:val="300"/>
          <w:jc w:val="center"/>
        </w:trPr>
        <w:tc>
          <w:tcPr>
            <w:tcW w:w="1809" w:type="dxa"/>
            <w:vMerge/>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shd w:val="clear" w:color="auto" w:fill="FBE4D5" w:themeFill="accent2" w:themeFillTint="33"/>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1.2.11. Stāvvietas izbūve E.Dārziņa ielā 17 un Tūristu ielas atjaunošana </w:t>
            </w:r>
          </w:p>
        </w:tc>
        <w:tc>
          <w:tcPr>
            <w:tcW w:w="1701" w:type="dxa"/>
            <w:shd w:val="clear" w:color="auto" w:fill="FBE4D5" w:themeFill="accent2" w:themeFillTint="33"/>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Atjaunota Tūristu iela, t.sk. skvērs Tūristu ielā 2A un izbūvēta autostāvvieta </w:t>
            </w:r>
            <w:r w:rsidR="00D94A55">
              <w:rPr>
                <w:rFonts w:ascii="Times New Roman" w:hAnsi="Times New Roman" w:cs="Times New Roman"/>
                <w:sz w:val="20"/>
                <w:szCs w:val="20"/>
              </w:rPr>
              <w:br/>
            </w:r>
            <w:r w:rsidRPr="00D94A55">
              <w:rPr>
                <w:rFonts w:ascii="Times New Roman" w:hAnsi="Times New Roman" w:cs="Times New Roman"/>
                <w:spacing w:val="-2"/>
                <w:sz w:val="20"/>
                <w:szCs w:val="20"/>
              </w:rPr>
              <w:t>E.</w:t>
            </w:r>
            <w:r w:rsidR="00D94A55" w:rsidRPr="00D94A55">
              <w:rPr>
                <w:rFonts w:ascii="Times New Roman" w:hAnsi="Times New Roman" w:cs="Times New Roman"/>
                <w:spacing w:val="-2"/>
                <w:sz w:val="20"/>
                <w:szCs w:val="20"/>
              </w:rPr>
              <w:t xml:space="preserve"> </w:t>
            </w:r>
            <w:r w:rsidRPr="00D94A55">
              <w:rPr>
                <w:rFonts w:ascii="Times New Roman" w:hAnsi="Times New Roman" w:cs="Times New Roman"/>
                <w:spacing w:val="-2"/>
                <w:sz w:val="20"/>
                <w:szCs w:val="20"/>
              </w:rPr>
              <w:t>Dārziņa ielā 17.</w:t>
            </w:r>
            <w:r w:rsidRPr="004156F3">
              <w:rPr>
                <w:rFonts w:ascii="Times New Roman" w:hAnsi="Times New Roman" w:cs="Times New Roman"/>
                <w:sz w:val="20"/>
                <w:szCs w:val="20"/>
              </w:rPr>
              <w:t xml:space="preserve"> </w:t>
            </w:r>
          </w:p>
        </w:tc>
        <w:tc>
          <w:tcPr>
            <w:tcW w:w="1559" w:type="dxa"/>
            <w:shd w:val="clear" w:color="auto" w:fill="FBE4D5" w:themeFill="accent2" w:themeFillTint="33"/>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Attīstīta tūrisma infrastruktūra un </w:t>
            </w:r>
            <w:proofErr w:type="spellStart"/>
            <w:r w:rsidRPr="004156F3">
              <w:rPr>
                <w:rFonts w:ascii="Times New Roman" w:hAnsi="Times New Roman" w:cs="Times New Roman"/>
                <w:sz w:val="20"/>
                <w:szCs w:val="20"/>
              </w:rPr>
              <w:t>revitalizēta</w:t>
            </w:r>
            <w:proofErr w:type="spellEnd"/>
            <w:r w:rsidRPr="004156F3">
              <w:rPr>
                <w:rFonts w:ascii="Times New Roman" w:hAnsi="Times New Roman" w:cs="Times New Roman"/>
                <w:sz w:val="20"/>
                <w:szCs w:val="20"/>
              </w:rPr>
              <w:t xml:space="preserve"> degradētā pilsēt</w:t>
            </w:r>
            <w:r w:rsidR="008039FB">
              <w:rPr>
                <w:rFonts w:ascii="Times New Roman" w:hAnsi="Times New Roman" w:cs="Times New Roman"/>
                <w:sz w:val="20"/>
                <w:szCs w:val="20"/>
              </w:rPr>
              <w:t>vide</w:t>
            </w:r>
          </w:p>
        </w:tc>
        <w:tc>
          <w:tcPr>
            <w:tcW w:w="992"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2017–2018</w:t>
            </w:r>
          </w:p>
        </w:tc>
        <w:tc>
          <w:tcPr>
            <w:tcW w:w="1276"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PIN</w:t>
            </w: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BPVN, UAN</w:t>
            </w:r>
          </w:p>
        </w:tc>
        <w:tc>
          <w:tcPr>
            <w:tcW w:w="1289"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2 575 900,-</w:t>
            </w:r>
          </w:p>
        </w:tc>
        <w:tc>
          <w:tcPr>
            <w:tcW w:w="1121"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Pašvaldības līdzekļi un ERAF </w:t>
            </w:r>
            <w:r w:rsidRPr="00D94A55">
              <w:rPr>
                <w:rFonts w:ascii="Times New Roman" w:hAnsi="Times New Roman" w:cs="Times New Roman"/>
                <w:spacing w:val="-4"/>
                <w:sz w:val="19"/>
                <w:szCs w:val="19"/>
              </w:rPr>
              <w:t>līdzfinansējums</w:t>
            </w:r>
            <w:r w:rsidRPr="004156F3">
              <w:rPr>
                <w:rFonts w:ascii="Times New Roman" w:hAnsi="Times New Roman" w:cs="Times New Roman"/>
                <w:sz w:val="20"/>
                <w:szCs w:val="20"/>
              </w:rPr>
              <w:t xml:space="preserve"> (ITI SAM 5.6.2.)</w:t>
            </w:r>
          </w:p>
        </w:tc>
      </w:tr>
      <w:tr w:rsidR="003E1973" w:rsidRPr="004156F3" w:rsidTr="00FF3919">
        <w:trPr>
          <w:trHeight w:val="300"/>
          <w:jc w:val="center"/>
        </w:trPr>
        <w:tc>
          <w:tcPr>
            <w:tcW w:w="1809" w:type="dxa"/>
            <w:vMerge/>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shd w:val="clear" w:color="auto" w:fill="FBE4D5" w:themeFill="accent2" w:themeFillTint="33"/>
          </w:tcPr>
          <w:p w:rsidR="003E1973" w:rsidRPr="004156F3" w:rsidRDefault="003E1973" w:rsidP="00D94A55">
            <w:pPr>
              <w:spacing w:after="0" w:line="240" w:lineRule="auto"/>
              <w:rPr>
                <w:rFonts w:ascii="Times New Roman" w:hAnsi="Times New Roman" w:cs="Times New Roman"/>
                <w:color w:val="000000"/>
                <w:sz w:val="20"/>
                <w:szCs w:val="20"/>
              </w:rPr>
            </w:pPr>
            <w:r w:rsidRPr="004156F3">
              <w:rPr>
                <w:rFonts w:ascii="Times New Roman" w:hAnsi="Times New Roman" w:cs="Times New Roman"/>
                <w:color w:val="000000"/>
                <w:sz w:val="20"/>
                <w:szCs w:val="20"/>
              </w:rPr>
              <w:t xml:space="preserve">P 1.2.12. Ūdens tūrisma </w:t>
            </w:r>
            <w:r w:rsidR="00D94A55">
              <w:rPr>
                <w:rFonts w:ascii="Times New Roman" w:hAnsi="Times New Roman" w:cs="Times New Roman"/>
                <w:color w:val="000000"/>
                <w:sz w:val="20"/>
                <w:szCs w:val="20"/>
              </w:rPr>
              <w:br/>
            </w:r>
            <w:r w:rsidRPr="004156F3">
              <w:rPr>
                <w:rFonts w:ascii="Times New Roman" w:hAnsi="Times New Roman" w:cs="Times New Roman"/>
                <w:color w:val="000000"/>
                <w:sz w:val="20"/>
                <w:szCs w:val="20"/>
              </w:rPr>
              <w:t xml:space="preserve">pakalpojumu centra “Majori” izveide </w:t>
            </w:r>
            <w:r w:rsidR="00D94A55">
              <w:rPr>
                <w:rFonts w:ascii="Times New Roman" w:hAnsi="Times New Roman" w:cs="Times New Roman"/>
                <w:color w:val="000000"/>
                <w:sz w:val="20"/>
                <w:szCs w:val="20"/>
              </w:rPr>
              <w:br/>
            </w:r>
            <w:r w:rsidRPr="004156F3">
              <w:rPr>
                <w:rFonts w:ascii="Times New Roman" w:hAnsi="Times New Roman" w:cs="Times New Roman"/>
                <w:color w:val="000000"/>
                <w:sz w:val="20"/>
                <w:szCs w:val="20"/>
              </w:rPr>
              <w:t xml:space="preserve">(Straumes ielā 1a)* </w:t>
            </w:r>
          </w:p>
          <w:p w:rsidR="003E1973" w:rsidRPr="004156F3" w:rsidRDefault="003E1973" w:rsidP="00D94A55">
            <w:pPr>
              <w:spacing w:after="0" w:line="240" w:lineRule="auto"/>
              <w:rPr>
                <w:rFonts w:ascii="Times New Roman" w:hAnsi="Times New Roman" w:cs="Times New Roman"/>
                <w:color w:val="000000"/>
                <w:sz w:val="20"/>
                <w:szCs w:val="20"/>
              </w:rPr>
            </w:pPr>
            <w:r w:rsidRPr="004156F3">
              <w:rPr>
                <w:rFonts w:ascii="Times New Roman" w:hAnsi="Times New Roman" w:cs="Times New Roman"/>
                <w:color w:val="000000"/>
                <w:sz w:val="20"/>
                <w:szCs w:val="20"/>
              </w:rPr>
              <w:t>IP Nr.</w:t>
            </w:r>
            <w:r w:rsidR="00D94A55">
              <w:rPr>
                <w:rFonts w:ascii="Times New Roman" w:hAnsi="Times New Roman" w:cs="Times New Roman"/>
                <w:color w:val="000000"/>
                <w:sz w:val="20"/>
                <w:szCs w:val="20"/>
              </w:rPr>
              <w:t xml:space="preserve"> </w:t>
            </w:r>
            <w:r w:rsidRPr="004156F3">
              <w:rPr>
                <w:rFonts w:ascii="Times New Roman" w:hAnsi="Times New Roman" w:cs="Times New Roman"/>
                <w:color w:val="000000"/>
                <w:sz w:val="20"/>
                <w:szCs w:val="20"/>
              </w:rPr>
              <w:t>30.</w:t>
            </w:r>
          </w:p>
        </w:tc>
        <w:tc>
          <w:tcPr>
            <w:tcW w:w="1701" w:type="dxa"/>
            <w:shd w:val="clear" w:color="auto" w:fill="FBE4D5" w:themeFill="accent2" w:themeFillTint="33"/>
          </w:tcPr>
          <w:p w:rsidR="003E1973" w:rsidRPr="004156F3" w:rsidRDefault="003E1973" w:rsidP="00D94A55">
            <w:pPr>
              <w:spacing w:after="0" w:line="240" w:lineRule="auto"/>
              <w:rPr>
                <w:rFonts w:ascii="Times New Roman" w:hAnsi="Times New Roman" w:cs="Times New Roman"/>
                <w:sz w:val="20"/>
                <w:szCs w:val="20"/>
              </w:rPr>
            </w:pPr>
          </w:p>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 </w:t>
            </w:r>
          </w:p>
        </w:tc>
        <w:tc>
          <w:tcPr>
            <w:tcW w:w="1559" w:type="dxa"/>
            <w:shd w:val="clear" w:color="auto" w:fill="FBE4D5" w:themeFill="accent2" w:themeFillTint="33"/>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Izveidots ūdens tūrisma pakalpojumu centrs.</w:t>
            </w:r>
          </w:p>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Pilnveidots tūrism</w:t>
            </w:r>
            <w:r w:rsidR="008039FB">
              <w:rPr>
                <w:rFonts w:ascii="Times New Roman" w:hAnsi="Times New Roman" w:cs="Times New Roman"/>
                <w:sz w:val="20"/>
                <w:szCs w:val="20"/>
              </w:rPr>
              <w:t>a aktivitāšu piedāvājuma klāsts</w:t>
            </w:r>
          </w:p>
        </w:tc>
        <w:tc>
          <w:tcPr>
            <w:tcW w:w="992"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2017–2020</w:t>
            </w:r>
          </w:p>
        </w:tc>
        <w:tc>
          <w:tcPr>
            <w:tcW w:w="1276"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sz w:val="20"/>
                <w:szCs w:val="20"/>
              </w:rPr>
              <w:t>PIN,</w:t>
            </w:r>
            <w:r w:rsidR="00D94A55">
              <w:rPr>
                <w:rFonts w:ascii="Times New Roman" w:hAnsi="Times New Roman" w:cs="Times New Roman"/>
                <w:sz w:val="20"/>
                <w:szCs w:val="20"/>
              </w:rPr>
              <w:t xml:space="preserve"> </w:t>
            </w:r>
            <w:r w:rsidRPr="004156F3">
              <w:rPr>
                <w:rFonts w:ascii="Times New Roman" w:hAnsi="Times New Roman" w:cs="Times New Roman"/>
                <w:sz w:val="20"/>
                <w:szCs w:val="20"/>
              </w:rPr>
              <w:t>BPVN,</w:t>
            </w:r>
            <w:r w:rsidR="00D94A55">
              <w:rPr>
                <w:rFonts w:ascii="Times New Roman" w:hAnsi="Times New Roman" w:cs="Times New Roman"/>
                <w:sz w:val="20"/>
                <w:szCs w:val="20"/>
              </w:rPr>
              <w:t xml:space="preserve"> </w:t>
            </w:r>
            <w:r w:rsidRPr="004156F3">
              <w:rPr>
                <w:rFonts w:ascii="Times New Roman" w:hAnsi="Times New Roman" w:cs="Times New Roman"/>
                <w:sz w:val="20"/>
                <w:szCs w:val="20"/>
              </w:rPr>
              <w:t>UAT, JOP</w:t>
            </w:r>
          </w:p>
        </w:tc>
        <w:tc>
          <w:tcPr>
            <w:tcW w:w="1289"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908 447,51</w:t>
            </w:r>
          </w:p>
        </w:tc>
        <w:tc>
          <w:tcPr>
            <w:tcW w:w="1121"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417 394,80</w:t>
            </w:r>
          </w:p>
        </w:tc>
        <w:tc>
          <w:tcPr>
            <w:tcW w:w="1275"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Pašvaldības un ERAF </w:t>
            </w:r>
            <w:r w:rsidRPr="00D94A55">
              <w:rPr>
                <w:rFonts w:ascii="Times New Roman" w:hAnsi="Times New Roman" w:cs="Times New Roman"/>
                <w:spacing w:val="-4"/>
                <w:sz w:val="19"/>
                <w:szCs w:val="19"/>
              </w:rPr>
              <w:t xml:space="preserve">līdzfinansējums </w:t>
            </w:r>
            <w:r w:rsidRPr="004156F3">
              <w:rPr>
                <w:rFonts w:ascii="Times New Roman" w:hAnsi="Times New Roman" w:cs="Times New Roman"/>
                <w:sz w:val="20"/>
                <w:szCs w:val="20"/>
              </w:rPr>
              <w:t>(ITI SAM 3.3.1.)</w:t>
            </w:r>
          </w:p>
          <w:p w:rsidR="003E1973" w:rsidRPr="004156F3" w:rsidRDefault="003E1973" w:rsidP="00D94A55">
            <w:pPr>
              <w:spacing w:after="0" w:line="240" w:lineRule="auto"/>
              <w:jc w:val="center"/>
              <w:rPr>
                <w:rFonts w:ascii="Times New Roman" w:hAnsi="Times New Roman" w:cs="Times New Roman"/>
                <w:sz w:val="20"/>
                <w:szCs w:val="20"/>
              </w:rPr>
            </w:pPr>
            <w:proofErr w:type="spellStart"/>
            <w:r w:rsidRPr="004156F3">
              <w:rPr>
                <w:rFonts w:ascii="Times New Roman" w:hAnsi="Times New Roman" w:cs="Times New Roman"/>
                <w:sz w:val="20"/>
                <w:szCs w:val="20"/>
              </w:rPr>
              <w:t>Nefinanšu</w:t>
            </w:r>
            <w:proofErr w:type="spellEnd"/>
            <w:r w:rsidRPr="004156F3">
              <w:rPr>
                <w:rFonts w:ascii="Times New Roman" w:hAnsi="Times New Roman" w:cs="Times New Roman"/>
                <w:sz w:val="20"/>
                <w:szCs w:val="20"/>
              </w:rPr>
              <w:t xml:space="preserve"> investīcijas 417 394,80 EUR</w:t>
            </w:r>
          </w:p>
        </w:tc>
      </w:tr>
      <w:tr w:rsidR="003E1973" w:rsidRPr="004156F3" w:rsidTr="00FF3919">
        <w:trPr>
          <w:trHeight w:val="2404"/>
          <w:jc w:val="center"/>
        </w:trPr>
        <w:tc>
          <w:tcPr>
            <w:tcW w:w="1809" w:type="dxa"/>
          </w:tcPr>
          <w:p w:rsidR="003E1973" w:rsidRPr="004156F3" w:rsidRDefault="003E1973"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xml:space="preserve">R 1.3. </w:t>
            </w:r>
          </w:p>
          <w:p w:rsidR="003E1973" w:rsidRPr="004156F3" w:rsidRDefault="003E1973" w:rsidP="004156F3">
            <w:pPr>
              <w:spacing w:after="0" w:line="240" w:lineRule="auto"/>
              <w:rPr>
                <w:rFonts w:ascii="Times New Roman" w:hAnsi="Times New Roman" w:cs="Times New Roman"/>
                <w:b/>
                <w:bCs/>
                <w:sz w:val="20"/>
                <w:szCs w:val="20"/>
              </w:rPr>
            </w:pPr>
            <w:r w:rsidRPr="004156F3">
              <w:rPr>
                <w:rFonts w:ascii="Times New Roman" w:hAnsi="Times New Roman" w:cs="Times New Roman"/>
                <w:sz w:val="20"/>
                <w:szCs w:val="20"/>
              </w:rPr>
              <w:t xml:space="preserve">Izziņas, </w:t>
            </w:r>
            <w:proofErr w:type="spellStart"/>
            <w:r w:rsidRPr="004156F3">
              <w:rPr>
                <w:rFonts w:ascii="Times New Roman" w:hAnsi="Times New Roman" w:cs="Times New Roman"/>
                <w:sz w:val="20"/>
                <w:szCs w:val="20"/>
              </w:rPr>
              <w:t>kultūrizgizglītojošā</w:t>
            </w:r>
            <w:proofErr w:type="spellEnd"/>
            <w:r w:rsidRPr="004156F3">
              <w:rPr>
                <w:rFonts w:ascii="Times New Roman" w:hAnsi="Times New Roman" w:cs="Times New Roman"/>
                <w:sz w:val="20"/>
                <w:szCs w:val="20"/>
              </w:rPr>
              <w:t xml:space="preserve"> tūrisma piedāvājuma pilnveide </w:t>
            </w:r>
          </w:p>
        </w:tc>
        <w:tc>
          <w:tcPr>
            <w:tcW w:w="3261" w:type="dxa"/>
            <w:shd w:val="clear" w:color="auto" w:fill="FBE4D5" w:themeFill="accent2" w:themeFillTint="33"/>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 1.3.1. Ķemeru ūdenstorņa atjaunošana</w:t>
            </w:r>
          </w:p>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IP M3: 97*</w:t>
            </w:r>
          </w:p>
        </w:tc>
        <w:tc>
          <w:tcPr>
            <w:tcW w:w="1701" w:type="dxa"/>
            <w:shd w:val="clear" w:color="auto" w:fill="FBE4D5" w:themeFill="accent2" w:themeFillTint="33"/>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Objekta apmeklējumu skaita paredza</w:t>
            </w:r>
            <w:r w:rsidR="00D94A55">
              <w:rPr>
                <w:rFonts w:ascii="Times New Roman" w:hAnsi="Times New Roman" w:cs="Times New Roman"/>
                <w:sz w:val="20"/>
                <w:szCs w:val="20"/>
              </w:rPr>
              <w:t>mais pieaugums 8000 apmeklējumi</w:t>
            </w:r>
          </w:p>
        </w:tc>
        <w:tc>
          <w:tcPr>
            <w:tcW w:w="1559" w:type="dxa"/>
            <w:shd w:val="clear" w:color="auto" w:fill="FBE4D5" w:themeFill="accent2" w:themeFillTint="33"/>
          </w:tcPr>
          <w:p w:rsidR="00D94A55"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Atjaunots valst</w:t>
            </w:r>
            <w:r w:rsidR="00D94A55">
              <w:rPr>
                <w:rFonts w:ascii="Times New Roman" w:hAnsi="Times New Roman" w:cs="Times New Roman"/>
                <w:sz w:val="20"/>
                <w:szCs w:val="20"/>
              </w:rPr>
              <w:t>s nozīmes kultūras piemineklis</w:t>
            </w:r>
          </w:p>
          <w:p w:rsidR="00D94A55" w:rsidRDefault="00D94A55" w:rsidP="00D94A55">
            <w:pPr>
              <w:spacing w:after="0" w:line="240" w:lineRule="auto"/>
              <w:rPr>
                <w:rFonts w:ascii="Times New Roman" w:hAnsi="Times New Roman" w:cs="Times New Roman"/>
                <w:sz w:val="20"/>
                <w:szCs w:val="20"/>
              </w:rPr>
            </w:pPr>
          </w:p>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Izveidots tūrisma informācijas ieguves punkts</w:t>
            </w:r>
            <w:r w:rsidR="00D94A55">
              <w:rPr>
                <w:rFonts w:ascii="Times New Roman" w:hAnsi="Times New Roman" w:cs="Times New Roman"/>
                <w:sz w:val="20"/>
                <w:szCs w:val="20"/>
              </w:rPr>
              <w:t>, galerijas un skatu platformas</w:t>
            </w:r>
          </w:p>
        </w:tc>
        <w:tc>
          <w:tcPr>
            <w:tcW w:w="992" w:type="dxa"/>
            <w:shd w:val="clear" w:color="auto" w:fill="FBE4D5" w:themeFill="accent2" w:themeFillTint="33"/>
            <w:vAlign w:val="center"/>
          </w:tcPr>
          <w:p w:rsidR="003E1973" w:rsidRPr="004156F3" w:rsidRDefault="00D94A55" w:rsidP="00D94A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2017</w:t>
            </w:r>
            <w:r w:rsidR="003E1973" w:rsidRPr="004156F3">
              <w:rPr>
                <w:rFonts w:ascii="Times New Roman" w:hAnsi="Times New Roman" w:cs="Times New Roman"/>
                <w:sz w:val="20"/>
                <w:szCs w:val="20"/>
              </w:rPr>
              <w:t>– 2020</w:t>
            </w:r>
          </w:p>
        </w:tc>
        <w:tc>
          <w:tcPr>
            <w:tcW w:w="1276"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PIN, BPVN, KN, JPM</w:t>
            </w:r>
          </w:p>
        </w:tc>
        <w:tc>
          <w:tcPr>
            <w:tcW w:w="1289"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487 800,</w:t>
            </w:r>
            <w:r w:rsidR="00D94A55">
              <w:rPr>
                <w:rFonts w:ascii="Times New Roman" w:hAnsi="Times New Roman" w:cs="Times New Roman"/>
                <w:sz w:val="20"/>
                <w:szCs w:val="20"/>
              </w:rPr>
              <w:t>-</w:t>
            </w:r>
          </w:p>
        </w:tc>
        <w:tc>
          <w:tcPr>
            <w:tcW w:w="1275"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325 300,</w:t>
            </w:r>
            <w:r w:rsidR="00D94A55">
              <w:rPr>
                <w:rFonts w:ascii="Times New Roman" w:hAnsi="Times New Roman" w:cs="Times New Roman"/>
                <w:sz w:val="20"/>
                <w:szCs w:val="20"/>
              </w:rPr>
              <w:t>-</w:t>
            </w:r>
          </w:p>
        </w:tc>
        <w:tc>
          <w:tcPr>
            <w:tcW w:w="1380"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Pašvaldības un ERAF </w:t>
            </w:r>
            <w:r w:rsidRPr="00D94A55">
              <w:rPr>
                <w:rFonts w:ascii="Times New Roman" w:hAnsi="Times New Roman" w:cs="Times New Roman"/>
                <w:spacing w:val="-4"/>
                <w:sz w:val="19"/>
                <w:szCs w:val="19"/>
              </w:rPr>
              <w:t xml:space="preserve">līdzfinansējums </w:t>
            </w:r>
            <w:r w:rsidRPr="004156F3">
              <w:rPr>
                <w:rFonts w:ascii="Times New Roman" w:hAnsi="Times New Roman" w:cs="Times New Roman"/>
                <w:sz w:val="20"/>
                <w:szCs w:val="20"/>
              </w:rPr>
              <w:t>(SAM 5.5.1.)</w:t>
            </w:r>
          </w:p>
        </w:tc>
      </w:tr>
      <w:tr w:rsidR="003E1973" w:rsidRPr="004156F3" w:rsidTr="00FF3919">
        <w:trPr>
          <w:trHeight w:val="352"/>
          <w:jc w:val="center"/>
        </w:trPr>
        <w:tc>
          <w:tcPr>
            <w:tcW w:w="1809" w:type="dxa"/>
            <w:hideMark/>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1.3.2. Piedāvājuma izveide Latvijas skolēnu ekskursijām un piedāvājuma popularizēšana </w:t>
            </w:r>
          </w:p>
          <w:p w:rsidR="003E1973" w:rsidRPr="004156F3" w:rsidRDefault="003E1973" w:rsidP="00D94A55">
            <w:pPr>
              <w:spacing w:after="0" w:line="240" w:lineRule="auto"/>
              <w:rPr>
                <w:rFonts w:ascii="Times New Roman" w:hAnsi="Times New Roman" w:cs="Times New Roman"/>
                <w:b/>
                <w:sz w:val="20"/>
                <w:szCs w:val="20"/>
              </w:rPr>
            </w:pPr>
            <w:r w:rsidRPr="004156F3">
              <w:rPr>
                <w:rFonts w:ascii="Times New Roman" w:hAnsi="Times New Roman" w:cs="Times New Roman"/>
                <w:b/>
                <w:color w:val="385623" w:themeColor="accent6" w:themeShade="80"/>
                <w:sz w:val="20"/>
                <w:szCs w:val="20"/>
              </w:rPr>
              <w:t>(AP 202)</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Tematisko ekskursiju </w:t>
            </w:r>
            <w:r w:rsidR="00D94A55">
              <w:rPr>
                <w:rFonts w:ascii="Times New Roman" w:hAnsi="Times New Roman" w:cs="Times New Roman"/>
                <w:sz w:val="20"/>
                <w:szCs w:val="20"/>
              </w:rPr>
              <w:br/>
            </w:r>
            <w:r w:rsidRPr="004156F3">
              <w:rPr>
                <w:rFonts w:ascii="Times New Roman" w:hAnsi="Times New Roman" w:cs="Times New Roman"/>
                <w:sz w:val="20"/>
                <w:szCs w:val="20"/>
              </w:rPr>
              <w:t>skaits – 5</w:t>
            </w:r>
          </w:p>
          <w:p w:rsidR="00D94A55" w:rsidRDefault="00D94A55" w:rsidP="00D94A55">
            <w:pPr>
              <w:spacing w:after="0" w:line="240" w:lineRule="auto"/>
              <w:rPr>
                <w:rFonts w:ascii="Times New Roman" w:hAnsi="Times New Roman" w:cs="Times New Roman"/>
                <w:sz w:val="20"/>
                <w:szCs w:val="20"/>
              </w:rPr>
            </w:pPr>
          </w:p>
          <w:p w:rsidR="003E1973" w:rsidRPr="004156F3" w:rsidRDefault="003E1973" w:rsidP="008039FB">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Skolēnu ekskursiju skaita pieaugums –</w:t>
            </w:r>
            <w:r w:rsidR="00D94A55">
              <w:rPr>
                <w:rFonts w:ascii="Times New Roman" w:hAnsi="Times New Roman" w:cs="Times New Roman"/>
                <w:sz w:val="20"/>
                <w:szCs w:val="20"/>
              </w:rPr>
              <w:t xml:space="preserve"> </w:t>
            </w:r>
            <w:r w:rsidR="008039FB">
              <w:rPr>
                <w:rFonts w:ascii="Times New Roman" w:hAnsi="Times New Roman" w:cs="Times New Roman"/>
                <w:sz w:val="20"/>
                <w:szCs w:val="20"/>
              </w:rPr>
              <w:t>10% gadā</w:t>
            </w:r>
          </w:p>
        </w:tc>
        <w:tc>
          <w:tcPr>
            <w:tcW w:w="1559"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Izveidots piedāvājums un informatīvais materiāls par piedāvājumu skolēniem</w:t>
            </w:r>
          </w:p>
        </w:tc>
        <w:tc>
          <w:tcPr>
            <w:tcW w:w="992"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w:t>
            </w:r>
          </w:p>
        </w:tc>
        <w:tc>
          <w:tcPr>
            <w:tcW w:w="1276"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TN,</w:t>
            </w:r>
            <w:r w:rsidRPr="004156F3">
              <w:rPr>
                <w:rFonts w:ascii="Times New Roman" w:hAnsi="Times New Roman" w:cs="Times New Roman"/>
                <w:sz w:val="20"/>
                <w:szCs w:val="20"/>
              </w:rPr>
              <w:t xml:space="preserve"> MN</w:t>
            </w:r>
          </w:p>
        </w:tc>
        <w:tc>
          <w:tcPr>
            <w:tcW w:w="1289" w:type="dxa"/>
            <w:shd w:val="clear" w:color="auto" w:fill="538135" w:themeFill="accent6" w:themeFillShade="BF"/>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sidR="00832EE1">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121"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budžeta ietvaros</w:t>
            </w:r>
          </w:p>
        </w:tc>
        <w:tc>
          <w:tcPr>
            <w:tcW w:w="1275"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sidR="00832EE1">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300"/>
          <w:jc w:val="center"/>
        </w:trPr>
        <w:tc>
          <w:tcPr>
            <w:tcW w:w="1809" w:type="dxa"/>
            <w:vMerge w:val="restart"/>
            <w:hideMark/>
          </w:tcPr>
          <w:p w:rsidR="003E1973" w:rsidRPr="004156F3" w:rsidRDefault="003E1973"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U 1.4.</w:t>
            </w:r>
          </w:p>
          <w:p w:rsidR="003E1973" w:rsidRPr="004156F3" w:rsidRDefault="003E1973" w:rsidP="004156F3">
            <w:pPr>
              <w:spacing w:after="0" w:line="240" w:lineRule="auto"/>
              <w:rPr>
                <w:rFonts w:ascii="Times New Roman" w:hAnsi="Times New Roman" w:cs="Times New Roman"/>
                <w:b/>
                <w:bCs/>
                <w:sz w:val="20"/>
                <w:szCs w:val="20"/>
              </w:rPr>
            </w:pPr>
            <w:r w:rsidRPr="004156F3">
              <w:rPr>
                <w:rFonts w:ascii="Times New Roman" w:hAnsi="Times New Roman" w:cs="Times New Roman"/>
                <w:sz w:val="20"/>
                <w:szCs w:val="20"/>
              </w:rPr>
              <w:t>Dabas tūrisma piedāvājuma attīstības veicināšana un popularizēšana</w:t>
            </w:r>
          </w:p>
          <w:p w:rsidR="003E1973" w:rsidRPr="004156F3" w:rsidRDefault="003E1973"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p w:rsidR="003E1973" w:rsidRPr="004156F3" w:rsidRDefault="003E1973"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tc>
        <w:tc>
          <w:tcPr>
            <w:tcW w:w="3261" w:type="dxa"/>
            <w:shd w:val="clear" w:color="auto" w:fill="FBE4D5" w:themeFill="accent2" w:themeFillTint="33"/>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1.4.1. Daudzfunkcionāla interaktīva dabas tūrisma objekta izveide Ķemeros </w:t>
            </w:r>
          </w:p>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IP M1: 5*</w:t>
            </w:r>
            <w:r w:rsidRPr="004156F3">
              <w:rPr>
                <w:rStyle w:val="FootnoteReference"/>
                <w:rFonts w:ascii="Times New Roman" w:hAnsi="Times New Roman" w:cs="Times New Roman"/>
                <w:color w:val="FBE4D5" w:themeColor="accent2" w:themeTint="33"/>
                <w:sz w:val="20"/>
                <w:szCs w:val="20"/>
              </w:rPr>
              <w:footnoteReference w:id="92"/>
            </w:r>
          </w:p>
        </w:tc>
        <w:tc>
          <w:tcPr>
            <w:tcW w:w="1701" w:type="dxa"/>
            <w:shd w:val="clear" w:color="auto" w:fill="FBE4D5" w:themeFill="accent2" w:themeFillTint="33"/>
          </w:tcPr>
          <w:p w:rsidR="003E1973" w:rsidRPr="004156F3" w:rsidRDefault="003E1973" w:rsidP="008039FB">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Objekta apmeklējumu skaita </w:t>
            </w:r>
            <w:r w:rsidR="008039FB">
              <w:rPr>
                <w:rFonts w:ascii="Times New Roman" w:hAnsi="Times New Roman" w:cs="Times New Roman"/>
                <w:sz w:val="20"/>
                <w:szCs w:val="20"/>
              </w:rPr>
              <w:t>p</w:t>
            </w:r>
            <w:r w:rsidRPr="004156F3">
              <w:rPr>
                <w:rFonts w:ascii="Times New Roman" w:hAnsi="Times New Roman" w:cs="Times New Roman"/>
                <w:sz w:val="20"/>
                <w:szCs w:val="20"/>
              </w:rPr>
              <w:t xml:space="preserve">aredzamais pieaugums </w:t>
            </w:r>
            <w:r w:rsidR="008039FB">
              <w:rPr>
                <w:rFonts w:ascii="Times New Roman" w:hAnsi="Times New Roman" w:cs="Times New Roman"/>
                <w:sz w:val="20"/>
                <w:szCs w:val="20"/>
              </w:rPr>
              <w:t>–</w:t>
            </w:r>
            <w:r w:rsidR="00D94A55">
              <w:rPr>
                <w:rFonts w:ascii="Times New Roman" w:hAnsi="Times New Roman" w:cs="Times New Roman"/>
                <w:sz w:val="20"/>
                <w:szCs w:val="20"/>
              </w:rPr>
              <w:br/>
              <w:t>200 000 apmeklējumi</w:t>
            </w:r>
          </w:p>
        </w:tc>
        <w:tc>
          <w:tcPr>
            <w:tcW w:w="1559" w:type="dxa"/>
            <w:shd w:val="clear" w:color="auto" w:fill="FBE4D5" w:themeFill="accent2" w:themeFillTint="33"/>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Izveidots </w:t>
            </w:r>
            <w:r w:rsidRPr="008039FB">
              <w:rPr>
                <w:rFonts w:ascii="Times New Roman" w:hAnsi="Times New Roman" w:cs="Times New Roman"/>
                <w:spacing w:val="-6"/>
                <w:sz w:val="20"/>
                <w:szCs w:val="20"/>
              </w:rPr>
              <w:t>daudzfunkcionāls</w:t>
            </w:r>
            <w:r w:rsidRPr="004156F3">
              <w:rPr>
                <w:rFonts w:ascii="Times New Roman" w:hAnsi="Times New Roman" w:cs="Times New Roman"/>
                <w:sz w:val="20"/>
                <w:szCs w:val="20"/>
              </w:rPr>
              <w:t xml:space="preserve"> un interaktīvs dabas tūrisma objekts. Veikta degradētās teritorijas </w:t>
            </w:r>
            <w:proofErr w:type="spellStart"/>
            <w:r w:rsidRPr="004156F3">
              <w:rPr>
                <w:rFonts w:ascii="Times New Roman" w:hAnsi="Times New Roman" w:cs="Times New Roman"/>
                <w:sz w:val="20"/>
                <w:szCs w:val="20"/>
              </w:rPr>
              <w:t>revitalizācija</w:t>
            </w:r>
            <w:proofErr w:type="spellEnd"/>
            <w:r w:rsidRPr="004156F3">
              <w:rPr>
                <w:rFonts w:ascii="Times New Roman" w:hAnsi="Times New Roman" w:cs="Times New Roman"/>
                <w:sz w:val="20"/>
                <w:szCs w:val="20"/>
              </w:rPr>
              <w:t>.</w:t>
            </w:r>
          </w:p>
        </w:tc>
        <w:tc>
          <w:tcPr>
            <w:tcW w:w="992" w:type="dxa"/>
            <w:shd w:val="clear" w:color="auto" w:fill="FBE4D5" w:themeFill="accent2" w:themeFillTint="33"/>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2016–2020</w:t>
            </w:r>
          </w:p>
        </w:tc>
        <w:tc>
          <w:tcPr>
            <w:tcW w:w="1276" w:type="dxa"/>
            <w:shd w:val="clear" w:color="auto" w:fill="FBE4D5" w:themeFill="accent2" w:themeFillTint="33"/>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PIN, UAN, BPVN</w:t>
            </w:r>
          </w:p>
        </w:tc>
        <w:tc>
          <w:tcPr>
            <w:tcW w:w="1289" w:type="dxa"/>
            <w:shd w:val="clear" w:color="auto" w:fill="FBE4D5" w:themeFill="accent2" w:themeFillTint="33"/>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1 646 200,-</w:t>
            </w:r>
          </w:p>
        </w:tc>
        <w:tc>
          <w:tcPr>
            <w:tcW w:w="1121" w:type="dxa"/>
            <w:shd w:val="clear" w:color="auto" w:fill="FBE4D5" w:themeFill="accent2" w:themeFillTint="33"/>
            <w:vAlign w:val="center"/>
          </w:tcPr>
          <w:p w:rsidR="003E1973" w:rsidRPr="008039FB" w:rsidRDefault="003E1973" w:rsidP="00D94A55">
            <w:pPr>
              <w:spacing w:after="0" w:line="240" w:lineRule="auto"/>
              <w:jc w:val="center"/>
              <w:rPr>
                <w:rFonts w:ascii="Times New Roman" w:hAnsi="Times New Roman" w:cs="Times New Roman"/>
                <w:spacing w:val="-4"/>
                <w:sz w:val="20"/>
                <w:szCs w:val="20"/>
              </w:rPr>
            </w:pPr>
            <w:r w:rsidRPr="008039FB">
              <w:rPr>
                <w:rFonts w:ascii="Times New Roman" w:hAnsi="Times New Roman" w:cs="Times New Roman"/>
                <w:spacing w:val="-4"/>
                <w:sz w:val="20"/>
                <w:szCs w:val="20"/>
              </w:rPr>
              <w:t>3 329 000,-</w:t>
            </w:r>
          </w:p>
        </w:tc>
        <w:tc>
          <w:tcPr>
            <w:tcW w:w="1275"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8 000 000,-</w:t>
            </w:r>
          </w:p>
        </w:tc>
        <w:tc>
          <w:tcPr>
            <w:tcW w:w="1380"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Pašvaldības un ERAF </w:t>
            </w:r>
            <w:r w:rsidRPr="008039FB">
              <w:rPr>
                <w:rFonts w:ascii="Times New Roman" w:hAnsi="Times New Roman" w:cs="Times New Roman"/>
                <w:spacing w:val="-4"/>
                <w:sz w:val="19"/>
                <w:szCs w:val="19"/>
              </w:rPr>
              <w:t>līdzfinansējums</w:t>
            </w:r>
            <w:r w:rsidRPr="004156F3">
              <w:rPr>
                <w:rFonts w:ascii="Times New Roman" w:hAnsi="Times New Roman" w:cs="Times New Roman"/>
                <w:sz w:val="20"/>
                <w:szCs w:val="20"/>
              </w:rPr>
              <w:t xml:space="preserve"> (ITI SAM 5.6.2.)</w:t>
            </w:r>
          </w:p>
        </w:tc>
      </w:tr>
      <w:tr w:rsidR="003E1973" w:rsidRPr="004156F3" w:rsidTr="00FF3919">
        <w:trPr>
          <w:trHeight w:val="1256"/>
          <w:jc w:val="center"/>
        </w:trPr>
        <w:tc>
          <w:tcPr>
            <w:tcW w:w="1809" w:type="dxa"/>
            <w:vMerge/>
            <w:hideMark/>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1.4.2. Jaunu dabas taku izveide un popularizēšana </w:t>
            </w:r>
          </w:p>
          <w:p w:rsidR="003E1973" w:rsidRPr="00495E76" w:rsidRDefault="00495E76" w:rsidP="00D94A55">
            <w:pPr>
              <w:spacing w:after="0" w:line="240" w:lineRule="auto"/>
              <w:rPr>
                <w:rFonts w:ascii="Times New Roman" w:hAnsi="Times New Roman" w:cs="Times New Roman"/>
                <w:sz w:val="20"/>
                <w:szCs w:val="20"/>
              </w:rPr>
            </w:pPr>
            <w:r w:rsidRPr="00495E76">
              <w:rPr>
                <w:rFonts w:ascii="Times New Roman" w:hAnsi="Times New Roman" w:cs="Times New Roman"/>
                <w:color w:val="385623" w:themeColor="accent6" w:themeShade="80"/>
                <w:sz w:val="20"/>
                <w:szCs w:val="20"/>
              </w:rPr>
              <w:t>(AP 22)</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Jaunu dabas taku skaits – 3</w:t>
            </w:r>
          </w:p>
        </w:tc>
        <w:tc>
          <w:tcPr>
            <w:tcW w:w="1559"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Izveidotas jaunas dabas takas</w:t>
            </w:r>
          </w:p>
        </w:tc>
        <w:tc>
          <w:tcPr>
            <w:tcW w:w="992"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2018–2020</w:t>
            </w:r>
          </w:p>
        </w:tc>
        <w:tc>
          <w:tcPr>
            <w:tcW w:w="1276" w:type="dxa"/>
            <w:vAlign w:val="center"/>
            <w:hideMark/>
          </w:tcPr>
          <w:p w:rsidR="003E1973" w:rsidRPr="004156F3" w:rsidRDefault="003E1973"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VN,</w:t>
            </w: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DAP</w:t>
            </w:r>
          </w:p>
        </w:tc>
        <w:tc>
          <w:tcPr>
            <w:tcW w:w="1289" w:type="dxa"/>
            <w:shd w:val="clear" w:color="auto" w:fill="FFFFFF" w:themeFill="background1"/>
            <w:vAlign w:val="center"/>
            <w:hideMark/>
          </w:tcPr>
          <w:p w:rsidR="003E1973" w:rsidRPr="004156F3" w:rsidRDefault="003E1973" w:rsidP="00D94A55">
            <w:pPr>
              <w:spacing w:after="0" w:line="240" w:lineRule="auto"/>
              <w:jc w:val="center"/>
              <w:rPr>
                <w:rFonts w:ascii="Times New Roman" w:hAnsi="Times New Roman" w:cs="Times New Roman"/>
                <w:sz w:val="20"/>
                <w:szCs w:val="20"/>
              </w:rPr>
            </w:pPr>
          </w:p>
          <w:p w:rsidR="003E1973" w:rsidRPr="004156F3" w:rsidRDefault="003E1973" w:rsidP="00D94A55">
            <w:pPr>
              <w:spacing w:after="0" w:line="240" w:lineRule="auto"/>
              <w:jc w:val="center"/>
              <w:rPr>
                <w:rFonts w:ascii="Times New Roman" w:hAnsi="Times New Roman" w:cs="Times New Roman"/>
                <w:sz w:val="20"/>
                <w:szCs w:val="20"/>
              </w:rPr>
            </w:pPr>
          </w:p>
        </w:tc>
        <w:tc>
          <w:tcPr>
            <w:tcW w:w="1121"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5 000,-</w:t>
            </w:r>
          </w:p>
        </w:tc>
        <w:tc>
          <w:tcPr>
            <w:tcW w:w="1275"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5 000,-</w:t>
            </w:r>
          </w:p>
        </w:tc>
        <w:tc>
          <w:tcPr>
            <w:tcW w:w="1380" w:type="dxa"/>
            <w:vAlign w:val="center"/>
          </w:tcPr>
          <w:p w:rsidR="003E1973" w:rsidRPr="004156F3" w:rsidRDefault="003E1973" w:rsidP="008039FB">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Pašvaldības un ERAF </w:t>
            </w:r>
            <w:r w:rsidRPr="008039FB">
              <w:rPr>
                <w:rFonts w:ascii="Times New Roman" w:hAnsi="Times New Roman" w:cs="Times New Roman"/>
                <w:spacing w:val="-4"/>
                <w:sz w:val="19"/>
                <w:szCs w:val="19"/>
              </w:rPr>
              <w:t>līdzfinansējums</w:t>
            </w:r>
            <w:r w:rsidRPr="004156F3">
              <w:rPr>
                <w:rFonts w:ascii="Times New Roman" w:hAnsi="Times New Roman" w:cs="Times New Roman"/>
                <w:sz w:val="20"/>
                <w:szCs w:val="20"/>
              </w:rPr>
              <w:t xml:space="preserve"> (INTEREG EST-LAT programma) Skat.</w:t>
            </w:r>
            <w:r w:rsidR="008039FB">
              <w:rPr>
                <w:rFonts w:ascii="Times New Roman" w:hAnsi="Times New Roman" w:cs="Times New Roman"/>
                <w:sz w:val="20"/>
                <w:szCs w:val="20"/>
              </w:rPr>
              <w:t xml:space="preserve"> </w:t>
            </w:r>
            <w:r w:rsidRPr="004156F3">
              <w:rPr>
                <w:rFonts w:ascii="Times New Roman" w:hAnsi="Times New Roman" w:cs="Times New Roman"/>
                <w:sz w:val="20"/>
                <w:szCs w:val="20"/>
              </w:rPr>
              <w:t>2.6. att.</w:t>
            </w:r>
          </w:p>
        </w:tc>
      </w:tr>
      <w:tr w:rsidR="003E1973" w:rsidRPr="004156F3" w:rsidTr="00FF3919">
        <w:trPr>
          <w:trHeight w:val="300"/>
          <w:jc w:val="center"/>
        </w:trPr>
        <w:tc>
          <w:tcPr>
            <w:tcW w:w="1809" w:type="dxa"/>
            <w:vMerge/>
            <w:hideMark/>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 1.4.3. Dabas piesaistes objektu sasaiste (marķējuma izveide – norādes) ar pilsētas centru un atbilstošs mārketings (sk</w:t>
            </w:r>
            <w:r w:rsidR="008039FB">
              <w:rPr>
                <w:rFonts w:ascii="Times New Roman" w:hAnsi="Times New Roman" w:cs="Times New Roman"/>
                <w:sz w:val="20"/>
                <w:szCs w:val="20"/>
              </w:rPr>
              <w:t>at.</w:t>
            </w:r>
            <w:r w:rsidRPr="004156F3">
              <w:rPr>
                <w:rFonts w:ascii="Times New Roman" w:hAnsi="Times New Roman" w:cs="Times New Roman"/>
                <w:sz w:val="20"/>
                <w:szCs w:val="20"/>
              </w:rPr>
              <w:t xml:space="preserve"> Vide un infrastruktūra) </w:t>
            </w:r>
          </w:p>
          <w:p w:rsidR="003E1973" w:rsidRPr="00495E76" w:rsidRDefault="003E1973" w:rsidP="00D94A55">
            <w:pPr>
              <w:spacing w:after="0" w:line="240" w:lineRule="auto"/>
              <w:rPr>
                <w:rFonts w:ascii="Times New Roman" w:hAnsi="Times New Roman" w:cs="Times New Roman"/>
                <w:sz w:val="20"/>
                <w:szCs w:val="20"/>
              </w:rPr>
            </w:pPr>
            <w:r w:rsidRPr="00495E76">
              <w:rPr>
                <w:rFonts w:ascii="Times New Roman" w:hAnsi="Times New Roman" w:cs="Times New Roman"/>
                <w:color w:val="385623" w:themeColor="accent6" w:themeShade="80"/>
                <w:sz w:val="20"/>
                <w:szCs w:val="20"/>
              </w:rPr>
              <w:t>(AP 22)</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Marķēto maršrutu skaits – 3</w:t>
            </w:r>
          </w:p>
          <w:p w:rsidR="003E1973" w:rsidRPr="004156F3" w:rsidRDefault="003E1973" w:rsidP="00D94A55">
            <w:pPr>
              <w:spacing w:after="0" w:line="240" w:lineRule="auto"/>
              <w:rPr>
                <w:rFonts w:ascii="Times New Roman" w:hAnsi="Times New Roman" w:cs="Times New Roman"/>
                <w:sz w:val="20"/>
                <w:szCs w:val="20"/>
              </w:rPr>
            </w:pPr>
          </w:p>
        </w:tc>
        <w:tc>
          <w:tcPr>
            <w:tcW w:w="1559"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Nodrošināta pieejamības dabas tūrisma objektiem</w:t>
            </w:r>
          </w:p>
        </w:tc>
        <w:tc>
          <w:tcPr>
            <w:tcW w:w="992"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 – 2020</w:t>
            </w:r>
          </w:p>
        </w:tc>
        <w:tc>
          <w:tcPr>
            <w:tcW w:w="1276" w:type="dxa"/>
            <w:vAlign w:val="center"/>
            <w:hideMark/>
          </w:tcPr>
          <w:p w:rsidR="003E1973" w:rsidRPr="004156F3" w:rsidRDefault="003E1973"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538135" w:themeFill="accent6" w:themeFillShade="BF"/>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Finansējums</w:t>
            </w: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Skat. P 2.3.1.</w:t>
            </w:r>
          </w:p>
        </w:tc>
        <w:tc>
          <w:tcPr>
            <w:tcW w:w="1121"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p>
        </w:tc>
      </w:tr>
      <w:tr w:rsidR="00A45BC4" w:rsidRPr="004156F3" w:rsidTr="00FF3919">
        <w:trPr>
          <w:trHeight w:val="600"/>
          <w:jc w:val="center"/>
        </w:trPr>
        <w:tc>
          <w:tcPr>
            <w:tcW w:w="1809" w:type="dxa"/>
            <w:vMerge w:val="restart"/>
            <w:hideMark/>
          </w:tcPr>
          <w:p w:rsidR="00A45BC4" w:rsidRPr="004156F3" w:rsidRDefault="00A45BC4" w:rsidP="00495E76">
            <w:pPr>
              <w:pageBreakBefore/>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lastRenderedPageBreak/>
              <w:t>U1.5.</w:t>
            </w:r>
          </w:p>
          <w:p w:rsidR="00A45BC4" w:rsidRPr="004156F3" w:rsidRDefault="00A45BC4" w:rsidP="00495E76">
            <w:pPr>
              <w:pageBreakBefore/>
              <w:spacing w:after="0" w:line="240" w:lineRule="auto"/>
              <w:rPr>
                <w:rFonts w:ascii="Times New Roman" w:hAnsi="Times New Roman" w:cs="Times New Roman"/>
                <w:b/>
                <w:bCs/>
                <w:sz w:val="20"/>
                <w:szCs w:val="20"/>
              </w:rPr>
            </w:pPr>
            <w:r w:rsidRPr="004156F3">
              <w:rPr>
                <w:rFonts w:ascii="Times New Roman" w:hAnsi="Times New Roman" w:cs="Times New Roman"/>
                <w:sz w:val="20"/>
                <w:szCs w:val="20"/>
              </w:rPr>
              <w:t xml:space="preserve">Pasākumu/ aktivitāšu piedāvājuma pilnveidošana ģimenēm ar bērniem </w:t>
            </w:r>
          </w:p>
          <w:p w:rsidR="00A45BC4" w:rsidRPr="004156F3" w:rsidRDefault="00A45BC4" w:rsidP="00495E76">
            <w:pPr>
              <w:pageBreakBefore/>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tc>
        <w:tc>
          <w:tcPr>
            <w:tcW w:w="3261" w:type="dxa"/>
            <w:hideMark/>
          </w:tcPr>
          <w:p w:rsidR="00A45BC4" w:rsidRPr="004156F3" w:rsidRDefault="00A45BC4" w:rsidP="00495E76">
            <w:pPr>
              <w:pageBreakBefore/>
              <w:spacing w:after="0" w:line="240" w:lineRule="auto"/>
              <w:rPr>
                <w:rFonts w:ascii="Times New Roman" w:hAnsi="Times New Roman" w:cs="Times New Roman"/>
                <w:sz w:val="20"/>
                <w:szCs w:val="20"/>
              </w:rPr>
            </w:pPr>
            <w:r w:rsidRPr="004156F3">
              <w:rPr>
                <w:rFonts w:ascii="Times New Roman" w:hAnsi="Times New Roman" w:cs="Times New Roman"/>
                <w:sz w:val="20"/>
                <w:szCs w:val="20"/>
              </w:rPr>
              <w:t>P 1.5.1. Pasākuma “Nestāsti pasaciņas” pilnveidošana, divu dienu pasākumu programmas (festivāla) izveide un popularizēšana Latvijā, perspektīvā Baltijas valstīs</w:t>
            </w:r>
          </w:p>
        </w:tc>
        <w:tc>
          <w:tcPr>
            <w:tcW w:w="1701" w:type="dxa"/>
          </w:tcPr>
          <w:p w:rsidR="00A45BC4" w:rsidRPr="004156F3" w:rsidRDefault="00A45BC4" w:rsidP="00495E76">
            <w:pPr>
              <w:pageBreakBefore/>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Apmeklētāju skaits – </w:t>
            </w:r>
            <w:r w:rsidRPr="004156F3">
              <w:rPr>
                <w:rFonts w:ascii="Times New Roman" w:hAnsi="Times New Roman" w:cs="Times New Roman"/>
                <w:sz w:val="20"/>
                <w:szCs w:val="20"/>
              </w:rPr>
              <w:br/>
              <w:t>15 000–30 000</w:t>
            </w:r>
          </w:p>
        </w:tc>
        <w:tc>
          <w:tcPr>
            <w:tcW w:w="1559" w:type="dxa"/>
            <w:hideMark/>
          </w:tcPr>
          <w:p w:rsidR="00A45BC4" w:rsidRPr="004156F3" w:rsidRDefault="00A45BC4" w:rsidP="00495E76">
            <w:pPr>
              <w:pageBreakBefore/>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Izveidots jauns </w:t>
            </w:r>
            <w:proofErr w:type="spellStart"/>
            <w:r w:rsidRPr="004156F3">
              <w:rPr>
                <w:rFonts w:ascii="Times New Roman" w:hAnsi="Times New Roman" w:cs="Times New Roman"/>
                <w:sz w:val="20"/>
                <w:szCs w:val="20"/>
              </w:rPr>
              <w:t>vairākdienu</w:t>
            </w:r>
            <w:proofErr w:type="spellEnd"/>
            <w:r w:rsidRPr="004156F3">
              <w:rPr>
                <w:rFonts w:ascii="Times New Roman" w:hAnsi="Times New Roman" w:cs="Times New Roman"/>
                <w:sz w:val="20"/>
                <w:szCs w:val="20"/>
              </w:rPr>
              <w:t xml:space="preserve"> starptautisks tūrisma produkts</w:t>
            </w:r>
          </w:p>
        </w:tc>
        <w:tc>
          <w:tcPr>
            <w:tcW w:w="992" w:type="dxa"/>
            <w:vAlign w:val="center"/>
            <w:hideMark/>
          </w:tcPr>
          <w:p w:rsidR="00A45BC4" w:rsidRPr="004156F3" w:rsidRDefault="00A45BC4" w:rsidP="00495E76">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 – 2020</w:t>
            </w:r>
          </w:p>
        </w:tc>
        <w:tc>
          <w:tcPr>
            <w:tcW w:w="1276" w:type="dxa"/>
            <w:vAlign w:val="center"/>
            <w:hideMark/>
          </w:tcPr>
          <w:p w:rsidR="00A45BC4" w:rsidRPr="004156F3" w:rsidRDefault="00A45BC4" w:rsidP="00495E76">
            <w:pPr>
              <w:pageBreakBefore/>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JKC</w:t>
            </w:r>
            <w:r w:rsidRPr="004156F3">
              <w:rPr>
                <w:rFonts w:ascii="Times New Roman" w:hAnsi="Times New Roman" w:cs="Times New Roman"/>
                <w:sz w:val="20"/>
                <w:szCs w:val="20"/>
              </w:rPr>
              <w:t>,</w:t>
            </w:r>
          </w:p>
          <w:p w:rsidR="00A45BC4" w:rsidRPr="004156F3" w:rsidRDefault="00A45BC4" w:rsidP="00495E76">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KN,</w:t>
            </w:r>
          </w:p>
          <w:p w:rsidR="00A45BC4" w:rsidRPr="004156F3" w:rsidRDefault="00A45BC4" w:rsidP="00495E76">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MN,</w:t>
            </w:r>
          </w:p>
          <w:p w:rsidR="00A45BC4" w:rsidRPr="004156F3" w:rsidRDefault="00A45BC4" w:rsidP="00495E76">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TN</w:t>
            </w:r>
          </w:p>
        </w:tc>
        <w:tc>
          <w:tcPr>
            <w:tcW w:w="1289" w:type="dxa"/>
            <w:shd w:val="clear" w:color="auto" w:fill="E2EFD9" w:themeFill="accent6" w:themeFillTint="33"/>
            <w:vAlign w:val="center"/>
            <w:hideMark/>
          </w:tcPr>
          <w:p w:rsidR="00A45BC4" w:rsidRPr="004156F3" w:rsidRDefault="00A45BC4" w:rsidP="00495E76">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70 000,-</w:t>
            </w:r>
          </w:p>
        </w:tc>
        <w:tc>
          <w:tcPr>
            <w:tcW w:w="1121" w:type="dxa"/>
            <w:shd w:val="clear" w:color="auto" w:fill="A8D08D" w:themeFill="accent6" w:themeFillTint="99"/>
            <w:vAlign w:val="center"/>
          </w:tcPr>
          <w:p w:rsidR="00A45BC4" w:rsidRPr="004156F3" w:rsidRDefault="00A45BC4" w:rsidP="00495E76">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70 000,-</w:t>
            </w:r>
          </w:p>
        </w:tc>
        <w:tc>
          <w:tcPr>
            <w:tcW w:w="1275" w:type="dxa"/>
            <w:shd w:val="clear" w:color="auto" w:fill="A8D08D" w:themeFill="accent6" w:themeFillTint="99"/>
            <w:vAlign w:val="center"/>
          </w:tcPr>
          <w:p w:rsidR="00A45BC4" w:rsidRPr="004156F3" w:rsidRDefault="00A45BC4" w:rsidP="00495E76">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70 000,-</w:t>
            </w:r>
          </w:p>
        </w:tc>
        <w:tc>
          <w:tcPr>
            <w:tcW w:w="1380" w:type="dxa"/>
            <w:vAlign w:val="center"/>
          </w:tcPr>
          <w:p w:rsidR="00A45BC4" w:rsidRPr="004156F3" w:rsidRDefault="00A45BC4" w:rsidP="00495E76">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A45BC4" w:rsidRPr="004156F3" w:rsidTr="00FF3919">
        <w:trPr>
          <w:trHeight w:val="900"/>
          <w:jc w:val="center"/>
        </w:trPr>
        <w:tc>
          <w:tcPr>
            <w:tcW w:w="1809" w:type="dxa"/>
            <w:vMerge/>
            <w:hideMark/>
          </w:tcPr>
          <w:p w:rsidR="00A45BC4" w:rsidRPr="004156F3" w:rsidRDefault="00A45BC4" w:rsidP="004156F3">
            <w:pPr>
              <w:spacing w:after="0" w:line="240" w:lineRule="auto"/>
              <w:rPr>
                <w:rFonts w:ascii="Times New Roman" w:hAnsi="Times New Roman" w:cs="Times New Roman"/>
                <w:b/>
                <w:bCs/>
                <w:sz w:val="20"/>
                <w:szCs w:val="20"/>
              </w:rPr>
            </w:pPr>
          </w:p>
        </w:tc>
        <w:tc>
          <w:tcPr>
            <w:tcW w:w="3261" w:type="dxa"/>
            <w:hideMark/>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1.5.2. Kompleksā pakalpojumu piedāvājuma ģimenēm ar bērniem izveides veicināšana </w:t>
            </w:r>
          </w:p>
        </w:tc>
        <w:tc>
          <w:tcPr>
            <w:tcW w:w="1701"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Komplekso pakalpojumu skaits gadā – 2 </w:t>
            </w:r>
          </w:p>
        </w:tc>
        <w:tc>
          <w:tcPr>
            <w:tcW w:w="1559" w:type="dxa"/>
            <w:hideMark/>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Nodrošināta informācija par piedāvājumam ģimenēm ar bērniem </w:t>
            </w:r>
          </w:p>
        </w:tc>
        <w:tc>
          <w:tcPr>
            <w:tcW w:w="992" w:type="dxa"/>
            <w:vAlign w:val="center"/>
            <w:hideMark/>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 –2019</w:t>
            </w:r>
          </w:p>
        </w:tc>
        <w:tc>
          <w:tcPr>
            <w:tcW w:w="1276" w:type="dxa"/>
            <w:vAlign w:val="center"/>
            <w:hideMark/>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TN</w:t>
            </w:r>
            <w:r w:rsidRPr="004156F3">
              <w:rPr>
                <w:rFonts w:ascii="Times New Roman" w:hAnsi="Times New Roman" w:cs="Times New Roman"/>
                <w:sz w:val="20"/>
                <w:szCs w:val="20"/>
              </w:rPr>
              <w:t xml:space="preserve">, JPM, JKC sadarbībā ar </w:t>
            </w:r>
            <w:r w:rsidRPr="008039FB">
              <w:rPr>
                <w:rFonts w:ascii="Times New Roman" w:hAnsi="Times New Roman" w:cs="Times New Roman"/>
                <w:spacing w:val="-4"/>
                <w:sz w:val="20"/>
                <w:szCs w:val="20"/>
              </w:rPr>
              <w:t>uzņēmumiem</w:t>
            </w:r>
          </w:p>
        </w:tc>
        <w:tc>
          <w:tcPr>
            <w:tcW w:w="1289" w:type="dxa"/>
            <w:shd w:val="clear" w:color="auto" w:fill="538135" w:themeFill="accent6" w:themeFillShade="BF"/>
            <w:vAlign w:val="center"/>
            <w:hideMark/>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121"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budžeta ietvaros</w:t>
            </w:r>
          </w:p>
        </w:tc>
        <w:tc>
          <w:tcPr>
            <w:tcW w:w="1275"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sz w:val="20"/>
                <w:szCs w:val="20"/>
              </w:rPr>
              <w:t xml:space="preserve">Esošā </w:t>
            </w:r>
            <w:r>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380"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A45BC4" w:rsidRPr="004156F3" w:rsidTr="00FF3919">
        <w:trPr>
          <w:trHeight w:val="395"/>
          <w:jc w:val="center"/>
        </w:trPr>
        <w:tc>
          <w:tcPr>
            <w:tcW w:w="1809" w:type="dxa"/>
            <w:vMerge/>
            <w:shd w:val="clear" w:color="auto" w:fill="FFFFFF" w:themeFill="background1"/>
          </w:tcPr>
          <w:p w:rsidR="00A45BC4" w:rsidRPr="004156F3" w:rsidRDefault="00A45BC4" w:rsidP="004156F3">
            <w:pPr>
              <w:spacing w:after="0" w:line="240" w:lineRule="auto"/>
              <w:rPr>
                <w:rFonts w:ascii="Times New Roman" w:hAnsi="Times New Roman" w:cs="Times New Roman"/>
                <w:b/>
                <w:bCs/>
                <w:sz w:val="20"/>
                <w:szCs w:val="20"/>
              </w:rPr>
            </w:pPr>
          </w:p>
        </w:tc>
        <w:tc>
          <w:tcPr>
            <w:tcW w:w="3261" w:type="dxa"/>
            <w:shd w:val="clear" w:color="auto" w:fill="FBE4D5" w:themeFill="accent2" w:themeFillTint="33"/>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1.5.3. </w:t>
            </w:r>
            <w:proofErr w:type="spellStart"/>
            <w:r w:rsidRPr="004156F3">
              <w:rPr>
                <w:rFonts w:ascii="Times New Roman" w:hAnsi="Times New Roman" w:cs="Times New Roman"/>
                <w:sz w:val="20"/>
                <w:szCs w:val="20"/>
              </w:rPr>
              <w:t>Mellužu</w:t>
            </w:r>
            <w:proofErr w:type="spellEnd"/>
            <w:r w:rsidRPr="004156F3">
              <w:rPr>
                <w:rFonts w:ascii="Times New Roman" w:hAnsi="Times New Roman" w:cs="Times New Roman"/>
                <w:sz w:val="20"/>
                <w:szCs w:val="20"/>
              </w:rPr>
              <w:t xml:space="preserve"> estrādes un Piena paviljona/bāra ēkas atjaunošana, t.sk. teritorijas labiekārtošana </w:t>
            </w:r>
          </w:p>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IP Nr.</w:t>
            </w:r>
            <w:r>
              <w:rPr>
                <w:rFonts w:ascii="Times New Roman" w:hAnsi="Times New Roman" w:cs="Times New Roman"/>
                <w:sz w:val="20"/>
                <w:szCs w:val="20"/>
              </w:rPr>
              <w:t xml:space="preserve"> </w:t>
            </w:r>
            <w:r w:rsidRPr="004156F3">
              <w:rPr>
                <w:rFonts w:ascii="Times New Roman" w:hAnsi="Times New Roman" w:cs="Times New Roman"/>
                <w:sz w:val="20"/>
                <w:szCs w:val="20"/>
              </w:rPr>
              <w:t>96.</w:t>
            </w:r>
          </w:p>
        </w:tc>
        <w:tc>
          <w:tcPr>
            <w:tcW w:w="1701" w:type="dxa"/>
            <w:shd w:val="clear" w:color="auto" w:fill="FBE4D5" w:themeFill="accent2" w:themeFillTint="33"/>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Objekta apmeklējumu skaita paredzamais pieaugums 6000 apmeklējumi.</w:t>
            </w:r>
          </w:p>
        </w:tc>
        <w:tc>
          <w:tcPr>
            <w:tcW w:w="1559" w:type="dxa"/>
            <w:shd w:val="clear" w:color="auto" w:fill="FBE4D5" w:themeFill="accent2" w:themeFillTint="33"/>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Atjaunots vietējas nozīmes kultūras piemineklis un veikta teritorijas labiekārtošana – nodrošināta kultūras pakalpojumu pieejamība un kvalitātes pilnveide</w:t>
            </w:r>
          </w:p>
        </w:tc>
        <w:tc>
          <w:tcPr>
            <w:tcW w:w="992" w:type="dxa"/>
            <w:shd w:val="clear" w:color="auto" w:fill="FBE4D5" w:themeFill="accent2" w:themeFillTint="33"/>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2015–2019</w:t>
            </w:r>
          </w:p>
        </w:tc>
        <w:tc>
          <w:tcPr>
            <w:tcW w:w="1276" w:type="dxa"/>
            <w:shd w:val="clear" w:color="auto" w:fill="FBE4D5" w:themeFill="accent2" w:themeFillTint="33"/>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PIN, BPVN, KN, JKC</w:t>
            </w:r>
          </w:p>
        </w:tc>
        <w:tc>
          <w:tcPr>
            <w:tcW w:w="1289" w:type="dxa"/>
            <w:shd w:val="clear" w:color="auto" w:fill="FBE4D5" w:themeFill="accent2" w:themeFillTint="33"/>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1 749 400,-</w:t>
            </w:r>
          </w:p>
        </w:tc>
        <w:tc>
          <w:tcPr>
            <w:tcW w:w="1121" w:type="dxa"/>
            <w:shd w:val="clear" w:color="auto" w:fill="FBE4D5" w:themeFill="accent2" w:themeFillTint="33"/>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shd w:val="clear" w:color="auto" w:fill="FBE4D5" w:themeFill="accent2" w:themeFillTint="33"/>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shd w:val="clear" w:color="auto" w:fill="FBE4D5" w:themeFill="accent2" w:themeFillTint="33"/>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Pašvaldības un ERAF </w:t>
            </w:r>
            <w:r w:rsidRPr="008039FB">
              <w:rPr>
                <w:rFonts w:ascii="Times New Roman" w:hAnsi="Times New Roman" w:cs="Times New Roman"/>
                <w:spacing w:val="-4"/>
                <w:sz w:val="19"/>
                <w:szCs w:val="19"/>
              </w:rPr>
              <w:t>līdzfinansējums</w:t>
            </w:r>
            <w:r w:rsidRPr="004156F3">
              <w:rPr>
                <w:rFonts w:ascii="Times New Roman" w:hAnsi="Times New Roman" w:cs="Times New Roman"/>
                <w:sz w:val="20"/>
                <w:szCs w:val="20"/>
              </w:rPr>
              <w:t xml:space="preserve"> (SAM 5.5.1.)</w:t>
            </w:r>
          </w:p>
        </w:tc>
      </w:tr>
      <w:tr w:rsidR="003E1973" w:rsidRPr="004156F3" w:rsidTr="00FF3919">
        <w:trPr>
          <w:trHeight w:val="300"/>
          <w:jc w:val="center"/>
        </w:trPr>
        <w:tc>
          <w:tcPr>
            <w:tcW w:w="1809" w:type="dxa"/>
            <w:vMerge w:val="restart"/>
            <w:hideMark/>
          </w:tcPr>
          <w:p w:rsidR="003E1973" w:rsidRPr="004156F3" w:rsidRDefault="003E1973" w:rsidP="00832EE1">
            <w:pPr>
              <w:pageBreakBefore/>
              <w:spacing w:after="0" w:line="240" w:lineRule="auto"/>
              <w:rPr>
                <w:rFonts w:ascii="Times New Roman" w:hAnsi="Times New Roman" w:cs="Times New Roman"/>
                <w:sz w:val="20"/>
                <w:szCs w:val="20"/>
              </w:rPr>
            </w:pPr>
            <w:r w:rsidRPr="004156F3">
              <w:rPr>
                <w:rFonts w:ascii="Times New Roman" w:hAnsi="Times New Roman" w:cs="Times New Roman"/>
                <w:b/>
                <w:sz w:val="20"/>
                <w:szCs w:val="20"/>
              </w:rPr>
              <w:lastRenderedPageBreak/>
              <w:t>U 1.6.</w:t>
            </w:r>
            <w:r w:rsidRPr="004156F3">
              <w:rPr>
                <w:rFonts w:ascii="Times New Roman" w:hAnsi="Times New Roman" w:cs="Times New Roman"/>
                <w:sz w:val="20"/>
                <w:szCs w:val="20"/>
              </w:rPr>
              <w:t xml:space="preserve"> </w:t>
            </w:r>
          </w:p>
          <w:p w:rsidR="003E1973" w:rsidRPr="004156F3" w:rsidRDefault="003E1973" w:rsidP="00832EE1">
            <w:pPr>
              <w:pageBreakBefore/>
              <w:spacing w:after="0" w:line="240" w:lineRule="auto"/>
              <w:rPr>
                <w:rFonts w:ascii="Times New Roman" w:hAnsi="Times New Roman" w:cs="Times New Roman"/>
                <w:sz w:val="20"/>
                <w:szCs w:val="20"/>
              </w:rPr>
            </w:pPr>
            <w:proofErr w:type="spellStart"/>
            <w:r w:rsidRPr="004156F3">
              <w:rPr>
                <w:rFonts w:ascii="Times New Roman" w:hAnsi="Times New Roman" w:cs="Times New Roman"/>
                <w:sz w:val="20"/>
                <w:szCs w:val="20"/>
              </w:rPr>
              <w:t>Velotūrisma</w:t>
            </w:r>
            <w:proofErr w:type="spellEnd"/>
            <w:r w:rsidRPr="004156F3">
              <w:rPr>
                <w:rFonts w:ascii="Times New Roman" w:hAnsi="Times New Roman" w:cs="Times New Roman"/>
                <w:sz w:val="20"/>
                <w:szCs w:val="20"/>
              </w:rPr>
              <w:t xml:space="preserve"> attīstību veicinošie pasākumi </w:t>
            </w:r>
          </w:p>
          <w:p w:rsidR="003E1973" w:rsidRPr="004156F3" w:rsidRDefault="003E1973" w:rsidP="00832EE1">
            <w:pPr>
              <w:pageBreakBefore/>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p w:rsidR="003E1973" w:rsidRPr="004156F3" w:rsidRDefault="003E1973" w:rsidP="00832EE1">
            <w:pPr>
              <w:pageBreakBefore/>
              <w:spacing w:after="0" w:line="240" w:lineRule="auto"/>
              <w:rPr>
                <w:rFonts w:ascii="Times New Roman" w:hAnsi="Times New Roman" w:cs="Times New Roman"/>
                <w:sz w:val="20"/>
                <w:szCs w:val="20"/>
              </w:rPr>
            </w:pPr>
            <w:r w:rsidRPr="004156F3">
              <w:rPr>
                <w:rFonts w:ascii="Times New Roman" w:hAnsi="Times New Roman" w:cs="Times New Roman"/>
                <w:b/>
                <w:bCs/>
                <w:sz w:val="20"/>
                <w:szCs w:val="20"/>
              </w:rPr>
              <w:t> </w:t>
            </w:r>
          </w:p>
        </w:tc>
        <w:tc>
          <w:tcPr>
            <w:tcW w:w="3261" w:type="dxa"/>
            <w:shd w:val="clear" w:color="auto" w:fill="FBE4D5" w:themeFill="accent2" w:themeFillTint="33"/>
            <w:hideMark/>
          </w:tcPr>
          <w:p w:rsidR="003E1973" w:rsidRPr="004156F3" w:rsidRDefault="003E1973" w:rsidP="00832EE1">
            <w:pPr>
              <w:pageBreakBefore/>
              <w:spacing w:after="0" w:line="240" w:lineRule="auto"/>
              <w:rPr>
                <w:rFonts w:ascii="Times New Roman" w:hAnsi="Times New Roman" w:cs="Times New Roman"/>
                <w:sz w:val="20"/>
                <w:szCs w:val="20"/>
              </w:rPr>
            </w:pPr>
            <w:r w:rsidRPr="004156F3">
              <w:rPr>
                <w:rFonts w:ascii="Times New Roman" w:hAnsi="Times New Roman" w:cs="Times New Roman"/>
                <w:sz w:val="20"/>
                <w:szCs w:val="20"/>
              </w:rPr>
              <w:t>P. 1.6.1. Veloceliņu tīkla attīstība Jūrmalā un “</w:t>
            </w:r>
            <w:proofErr w:type="spellStart"/>
            <w:r w:rsidRPr="004156F3">
              <w:rPr>
                <w:rFonts w:ascii="Times New Roman" w:hAnsi="Times New Roman" w:cs="Times New Roman"/>
                <w:sz w:val="20"/>
                <w:szCs w:val="20"/>
              </w:rPr>
              <w:t>Velosatiksmes</w:t>
            </w:r>
            <w:proofErr w:type="spellEnd"/>
            <w:r w:rsidRPr="004156F3">
              <w:rPr>
                <w:rFonts w:ascii="Times New Roman" w:hAnsi="Times New Roman" w:cs="Times New Roman"/>
                <w:sz w:val="20"/>
                <w:szCs w:val="20"/>
              </w:rPr>
              <w:t xml:space="preserve"> attīstības koncepcijas ” ieviešana</w:t>
            </w:r>
          </w:p>
          <w:p w:rsidR="003E1973" w:rsidRPr="004156F3" w:rsidRDefault="003E1973" w:rsidP="00832EE1">
            <w:pPr>
              <w:pageBreakBefore/>
              <w:spacing w:after="0" w:line="240" w:lineRule="auto"/>
              <w:rPr>
                <w:rFonts w:ascii="Times New Roman" w:hAnsi="Times New Roman" w:cs="Times New Roman"/>
                <w:sz w:val="20"/>
                <w:szCs w:val="20"/>
              </w:rPr>
            </w:pPr>
            <w:r w:rsidRPr="004156F3">
              <w:rPr>
                <w:rFonts w:ascii="Times New Roman" w:hAnsi="Times New Roman" w:cs="Times New Roman"/>
                <w:sz w:val="20"/>
                <w:szCs w:val="20"/>
              </w:rPr>
              <w:t>IP M2: 23</w:t>
            </w:r>
            <w:r w:rsidRPr="004156F3">
              <w:rPr>
                <w:rStyle w:val="FootnoteReference"/>
                <w:rFonts w:ascii="Times New Roman" w:hAnsi="Times New Roman" w:cs="Times New Roman"/>
                <w:sz w:val="20"/>
                <w:szCs w:val="20"/>
              </w:rPr>
              <w:footnoteReference w:id="93"/>
            </w:r>
            <w:r w:rsidRPr="004156F3">
              <w:rPr>
                <w:rFonts w:ascii="Times New Roman" w:hAnsi="Times New Roman" w:cs="Times New Roman"/>
                <w:sz w:val="20"/>
                <w:szCs w:val="20"/>
              </w:rPr>
              <w:t>*</w:t>
            </w:r>
          </w:p>
        </w:tc>
        <w:tc>
          <w:tcPr>
            <w:tcW w:w="1701" w:type="dxa"/>
            <w:shd w:val="clear" w:color="auto" w:fill="FBE4D5" w:themeFill="accent2" w:themeFillTint="33"/>
            <w:hideMark/>
          </w:tcPr>
          <w:p w:rsidR="003E1973" w:rsidRPr="004156F3" w:rsidRDefault="003E1973" w:rsidP="00832EE1">
            <w:pPr>
              <w:pageBreakBefore/>
              <w:spacing w:after="0" w:line="240" w:lineRule="auto"/>
              <w:rPr>
                <w:rFonts w:ascii="Times New Roman" w:hAnsi="Times New Roman" w:cs="Times New Roman"/>
                <w:sz w:val="20"/>
                <w:szCs w:val="20"/>
              </w:rPr>
            </w:pPr>
          </w:p>
          <w:p w:rsidR="003E1973" w:rsidRPr="004156F3" w:rsidRDefault="003E1973" w:rsidP="00832EE1">
            <w:pPr>
              <w:pageBreakBefore/>
              <w:spacing w:after="0" w:line="240" w:lineRule="auto"/>
              <w:rPr>
                <w:rFonts w:ascii="Times New Roman" w:hAnsi="Times New Roman" w:cs="Times New Roman"/>
                <w:sz w:val="20"/>
                <w:szCs w:val="20"/>
              </w:rPr>
            </w:pPr>
          </w:p>
          <w:p w:rsidR="003E1973" w:rsidRPr="004156F3" w:rsidRDefault="003E1973" w:rsidP="00832EE1">
            <w:pPr>
              <w:pageBreakBefore/>
              <w:spacing w:after="0" w:line="240" w:lineRule="auto"/>
              <w:rPr>
                <w:rFonts w:ascii="Times New Roman" w:hAnsi="Times New Roman" w:cs="Times New Roman"/>
                <w:sz w:val="20"/>
                <w:szCs w:val="20"/>
              </w:rPr>
            </w:pPr>
          </w:p>
        </w:tc>
        <w:tc>
          <w:tcPr>
            <w:tcW w:w="1559" w:type="dxa"/>
            <w:shd w:val="clear" w:color="auto" w:fill="FBE4D5" w:themeFill="accent2" w:themeFillTint="33"/>
            <w:hideMark/>
          </w:tcPr>
          <w:p w:rsidR="003E1973" w:rsidRPr="004156F3" w:rsidRDefault="003E1973" w:rsidP="00832EE1">
            <w:pPr>
              <w:pageBreakBefore/>
              <w:spacing w:after="0" w:line="240" w:lineRule="auto"/>
              <w:rPr>
                <w:rFonts w:ascii="Times New Roman" w:hAnsi="Times New Roman" w:cs="Times New Roman"/>
                <w:sz w:val="20"/>
                <w:szCs w:val="20"/>
              </w:rPr>
            </w:pPr>
            <w:r w:rsidRPr="004156F3">
              <w:rPr>
                <w:rFonts w:ascii="Times New Roman" w:hAnsi="Times New Roman" w:cs="Times New Roman"/>
                <w:sz w:val="20"/>
                <w:szCs w:val="20"/>
              </w:rPr>
              <w:t>Atjaunoti veloceliņi, kas atrodas pēc</w:t>
            </w:r>
            <w:r w:rsidR="008039FB">
              <w:rPr>
                <w:rFonts w:ascii="Times New Roman" w:hAnsi="Times New Roman" w:cs="Times New Roman"/>
                <w:sz w:val="20"/>
                <w:szCs w:val="20"/>
              </w:rPr>
              <w:t xml:space="preserve"> pirmās kāpas un cauri pilsētai</w:t>
            </w:r>
          </w:p>
        </w:tc>
        <w:tc>
          <w:tcPr>
            <w:tcW w:w="992" w:type="dxa"/>
            <w:shd w:val="clear" w:color="auto" w:fill="FBE4D5" w:themeFill="accent2" w:themeFillTint="33"/>
            <w:vAlign w:val="center"/>
            <w:hideMark/>
          </w:tcPr>
          <w:p w:rsidR="003E1973" w:rsidRPr="004156F3" w:rsidRDefault="003E1973" w:rsidP="00832EE1">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2018–2020</w:t>
            </w:r>
          </w:p>
        </w:tc>
        <w:tc>
          <w:tcPr>
            <w:tcW w:w="1276" w:type="dxa"/>
            <w:shd w:val="clear" w:color="auto" w:fill="FBE4D5" w:themeFill="accent2" w:themeFillTint="33"/>
            <w:vAlign w:val="center"/>
            <w:hideMark/>
          </w:tcPr>
          <w:p w:rsidR="003E1973" w:rsidRPr="004156F3" w:rsidRDefault="003E1973" w:rsidP="00832EE1">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PN, BPVN</w:t>
            </w:r>
          </w:p>
        </w:tc>
        <w:tc>
          <w:tcPr>
            <w:tcW w:w="1289" w:type="dxa"/>
            <w:shd w:val="clear" w:color="auto" w:fill="FBE4D5" w:themeFill="accent2" w:themeFillTint="33"/>
            <w:vAlign w:val="center"/>
            <w:hideMark/>
          </w:tcPr>
          <w:p w:rsidR="003E1973" w:rsidRPr="004156F3" w:rsidRDefault="003E1973" w:rsidP="00832EE1">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642 000,-</w:t>
            </w:r>
          </w:p>
        </w:tc>
        <w:tc>
          <w:tcPr>
            <w:tcW w:w="1121" w:type="dxa"/>
            <w:shd w:val="clear" w:color="auto" w:fill="FBE4D5" w:themeFill="accent2" w:themeFillTint="33"/>
            <w:vAlign w:val="center"/>
          </w:tcPr>
          <w:p w:rsidR="003E1973" w:rsidRPr="004156F3" w:rsidRDefault="003E1973" w:rsidP="00832EE1">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500 000,-</w:t>
            </w:r>
          </w:p>
        </w:tc>
        <w:tc>
          <w:tcPr>
            <w:tcW w:w="1275" w:type="dxa"/>
            <w:shd w:val="clear" w:color="auto" w:fill="FBE4D5" w:themeFill="accent2" w:themeFillTint="33"/>
            <w:vAlign w:val="center"/>
          </w:tcPr>
          <w:p w:rsidR="003E1973" w:rsidRPr="004156F3" w:rsidRDefault="003E1973" w:rsidP="00832EE1">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500 000,-</w:t>
            </w:r>
          </w:p>
        </w:tc>
        <w:tc>
          <w:tcPr>
            <w:tcW w:w="1380" w:type="dxa"/>
            <w:shd w:val="clear" w:color="auto" w:fill="FBE4D5" w:themeFill="accent2" w:themeFillTint="33"/>
            <w:vAlign w:val="center"/>
          </w:tcPr>
          <w:p w:rsidR="003E1973" w:rsidRPr="004156F3" w:rsidRDefault="003E1973" w:rsidP="00832EE1">
            <w:pPr>
              <w:pageBreakBefore/>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340"/>
          <w:jc w:val="center"/>
        </w:trPr>
        <w:tc>
          <w:tcPr>
            <w:tcW w:w="1809" w:type="dxa"/>
            <w:vMerge/>
            <w:hideMark/>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1.6.2. Starptautisko </w:t>
            </w:r>
            <w:proofErr w:type="spellStart"/>
            <w:r w:rsidRPr="004156F3">
              <w:rPr>
                <w:rFonts w:ascii="Times New Roman" w:hAnsi="Times New Roman" w:cs="Times New Roman"/>
                <w:sz w:val="20"/>
                <w:szCs w:val="20"/>
              </w:rPr>
              <w:t>Eirovelo</w:t>
            </w:r>
            <w:proofErr w:type="spellEnd"/>
            <w:r w:rsidRPr="004156F3">
              <w:rPr>
                <w:rFonts w:ascii="Times New Roman" w:hAnsi="Times New Roman" w:cs="Times New Roman"/>
                <w:sz w:val="20"/>
                <w:szCs w:val="20"/>
              </w:rPr>
              <w:t xml:space="preserve"> un rekreatīvo </w:t>
            </w:r>
            <w:proofErr w:type="spellStart"/>
            <w:r w:rsidRPr="004156F3">
              <w:rPr>
                <w:rFonts w:ascii="Times New Roman" w:hAnsi="Times New Roman" w:cs="Times New Roman"/>
                <w:sz w:val="20"/>
                <w:szCs w:val="20"/>
              </w:rPr>
              <w:t>velomaršrutu</w:t>
            </w:r>
            <w:proofErr w:type="spellEnd"/>
            <w:r w:rsidRPr="004156F3">
              <w:rPr>
                <w:rFonts w:ascii="Times New Roman" w:hAnsi="Times New Roman" w:cs="Times New Roman"/>
                <w:sz w:val="20"/>
                <w:szCs w:val="20"/>
              </w:rPr>
              <w:t xml:space="preserve"> marķēšana un komunikācija informācijas nesējos </w:t>
            </w:r>
          </w:p>
          <w:p w:rsidR="003E1973" w:rsidRPr="004156F3" w:rsidRDefault="00832EE1" w:rsidP="00832EE1">
            <w:pPr>
              <w:spacing w:after="0" w:line="240" w:lineRule="auto"/>
              <w:rPr>
                <w:rFonts w:ascii="Times New Roman" w:hAnsi="Times New Roman" w:cs="Times New Roman"/>
                <w:sz w:val="20"/>
                <w:szCs w:val="20"/>
              </w:rPr>
            </w:pPr>
            <w:r w:rsidRPr="00832EE1">
              <w:rPr>
                <w:rFonts w:ascii="Times New Roman" w:hAnsi="Times New Roman" w:cs="Times New Roman"/>
                <w:color w:val="385623" w:themeColor="accent6" w:themeShade="80"/>
                <w:sz w:val="20"/>
                <w:szCs w:val="20"/>
              </w:rPr>
              <w:t xml:space="preserve">(AP </w:t>
            </w:r>
            <w:r>
              <w:rPr>
                <w:rFonts w:ascii="Times New Roman" w:hAnsi="Times New Roman" w:cs="Times New Roman"/>
                <w:color w:val="385623" w:themeColor="accent6" w:themeShade="80"/>
                <w:sz w:val="20"/>
                <w:szCs w:val="20"/>
              </w:rPr>
              <w:t>66, 67</w:t>
            </w:r>
            <w:r w:rsidRPr="00832EE1">
              <w:rPr>
                <w:rFonts w:ascii="Times New Roman" w:hAnsi="Times New Roman" w:cs="Times New Roman"/>
                <w:color w:val="385623" w:themeColor="accent6" w:themeShade="80"/>
                <w:sz w:val="20"/>
                <w:szCs w:val="20"/>
              </w:rPr>
              <w:t>)</w:t>
            </w:r>
          </w:p>
        </w:tc>
        <w:tc>
          <w:tcPr>
            <w:tcW w:w="1701"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Marķēto maršrutu skaits – 4</w:t>
            </w:r>
          </w:p>
          <w:p w:rsidR="003E1973" w:rsidRPr="004156F3" w:rsidRDefault="003E1973" w:rsidP="00D94A55">
            <w:pPr>
              <w:spacing w:after="0" w:line="240" w:lineRule="auto"/>
              <w:rPr>
                <w:rFonts w:ascii="Times New Roman" w:hAnsi="Times New Roman" w:cs="Times New Roman"/>
                <w:sz w:val="20"/>
                <w:szCs w:val="20"/>
              </w:rPr>
            </w:pPr>
          </w:p>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Izveidoto maršrutu </w:t>
            </w:r>
            <w:r w:rsidR="008039FB">
              <w:rPr>
                <w:rFonts w:ascii="Times New Roman" w:hAnsi="Times New Roman" w:cs="Times New Roman"/>
                <w:sz w:val="20"/>
                <w:szCs w:val="20"/>
              </w:rPr>
              <w:br/>
            </w:r>
            <w:r w:rsidRPr="004156F3">
              <w:rPr>
                <w:rFonts w:ascii="Times New Roman" w:hAnsi="Times New Roman" w:cs="Times New Roman"/>
                <w:sz w:val="20"/>
                <w:szCs w:val="20"/>
              </w:rPr>
              <w:t>skaits – 10</w:t>
            </w:r>
          </w:p>
        </w:tc>
        <w:tc>
          <w:tcPr>
            <w:tcW w:w="1559"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Izveidoti rekreatīvie maršruti un maršrutu savienojums ar </w:t>
            </w:r>
            <w:proofErr w:type="spellStart"/>
            <w:r w:rsidRPr="004156F3">
              <w:rPr>
                <w:rFonts w:ascii="Times New Roman" w:hAnsi="Times New Roman" w:cs="Times New Roman"/>
                <w:sz w:val="20"/>
                <w:szCs w:val="20"/>
              </w:rPr>
              <w:t>Eirovelo</w:t>
            </w:r>
            <w:r w:rsidR="008039FB">
              <w:rPr>
                <w:rFonts w:ascii="Times New Roman" w:hAnsi="Times New Roman" w:cs="Times New Roman"/>
                <w:sz w:val="20"/>
                <w:szCs w:val="20"/>
              </w:rPr>
              <w:t>-</w:t>
            </w:r>
            <w:r w:rsidRPr="004156F3">
              <w:rPr>
                <w:rFonts w:ascii="Times New Roman" w:hAnsi="Times New Roman" w:cs="Times New Roman"/>
                <w:sz w:val="20"/>
                <w:szCs w:val="20"/>
              </w:rPr>
              <w:t>maršrutiem</w:t>
            </w:r>
            <w:proofErr w:type="spellEnd"/>
          </w:p>
        </w:tc>
        <w:tc>
          <w:tcPr>
            <w:tcW w:w="992"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2019 –2020</w:t>
            </w:r>
          </w:p>
        </w:tc>
        <w:tc>
          <w:tcPr>
            <w:tcW w:w="1276"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BPVN</w:t>
            </w:r>
            <w:r w:rsidRPr="004156F3">
              <w:rPr>
                <w:rFonts w:ascii="Times New Roman" w:hAnsi="Times New Roman" w:cs="Times New Roman"/>
                <w:sz w:val="20"/>
                <w:szCs w:val="20"/>
              </w:rPr>
              <w:t>,</w:t>
            </w:r>
            <w:r w:rsidRPr="004156F3">
              <w:rPr>
                <w:rFonts w:ascii="Times New Roman" w:hAnsi="Times New Roman" w:cs="Times New Roman"/>
                <w:b/>
                <w:sz w:val="20"/>
                <w:szCs w:val="20"/>
              </w:rPr>
              <w:t xml:space="preserve"> </w:t>
            </w:r>
            <w:r w:rsidR="00832EE1">
              <w:rPr>
                <w:rFonts w:ascii="Times New Roman" w:hAnsi="Times New Roman" w:cs="Times New Roman"/>
                <w:b/>
                <w:sz w:val="20"/>
                <w:szCs w:val="20"/>
              </w:rPr>
              <w:br/>
            </w:r>
            <w:r w:rsidRPr="004156F3">
              <w:rPr>
                <w:rFonts w:ascii="Times New Roman" w:hAnsi="Times New Roman" w:cs="Times New Roman"/>
                <w:sz w:val="20"/>
                <w:szCs w:val="20"/>
              </w:rPr>
              <w:t>TN,</w:t>
            </w: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PLN</w:t>
            </w:r>
          </w:p>
        </w:tc>
        <w:tc>
          <w:tcPr>
            <w:tcW w:w="1289"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shd w:val="clear" w:color="auto" w:fill="E2EFD9" w:themeFill="accent6"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5000,-</w:t>
            </w:r>
          </w:p>
        </w:tc>
        <w:tc>
          <w:tcPr>
            <w:tcW w:w="1275"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5000,-</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1060"/>
          <w:jc w:val="center"/>
        </w:trPr>
        <w:tc>
          <w:tcPr>
            <w:tcW w:w="1809" w:type="dxa"/>
            <w:vMerge w:val="restart"/>
            <w:hideMark/>
          </w:tcPr>
          <w:p w:rsidR="003E1973" w:rsidRPr="004156F3" w:rsidRDefault="003E1973" w:rsidP="004156F3">
            <w:pPr>
              <w:spacing w:after="0" w:line="240" w:lineRule="auto"/>
              <w:rPr>
                <w:rFonts w:ascii="Times New Roman" w:hAnsi="Times New Roman" w:cs="Times New Roman"/>
                <w:sz w:val="20"/>
                <w:szCs w:val="20"/>
              </w:rPr>
            </w:pPr>
            <w:r w:rsidRPr="004156F3">
              <w:rPr>
                <w:rFonts w:ascii="Times New Roman" w:hAnsi="Times New Roman" w:cs="Times New Roman"/>
                <w:b/>
                <w:sz w:val="20"/>
                <w:szCs w:val="20"/>
              </w:rPr>
              <w:t>U 1.7</w:t>
            </w:r>
            <w:r w:rsidRPr="004156F3">
              <w:rPr>
                <w:rFonts w:ascii="Times New Roman" w:hAnsi="Times New Roman" w:cs="Times New Roman"/>
                <w:sz w:val="20"/>
                <w:szCs w:val="20"/>
              </w:rPr>
              <w:t>.</w:t>
            </w:r>
          </w:p>
          <w:p w:rsidR="003E1973" w:rsidRPr="004156F3" w:rsidRDefault="003E1973" w:rsidP="004156F3">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Ēdināšanas pakalpojumu piedāvājuma pilnveidošana</w:t>
            </w:r>
          </w:p>
          <w:p w:rsidR="003E1973" w:rsidRPr="004156F3" w:rsidRDefault="003E1973"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p w:rsidR="003E1973" w:rsidRPr="004156F3" w:rsidRDefault="003E1973" w:rsidP="004156F3">
            <w:pPr>
              <w:spacing w:after="0" w:line="240" w:lineRule="auto"/>
              <w:rPr>
                <w:rFonts w:ascii="Times New Roman" w:hAnsi="Times New Roman" w:cs="Times New Roman"/>
                <w:sz w:val="20"/>
                <w:szCs w:val="20"/>
              </w:rPr>
            </w:pPr>
            <w:r w:rsidRPr="004156F3">
              <w:rPr>
                <w:rFonts w:ascii="Times New Roman" w:hAnsi="Times New Roman" w:cs="Times New Roman"/>
                <w:b/>
                <w:bCs/>
                <w:sz w:val="20"/>
                <w:szCs w:val="20"/>
              </w:rPr>
              <w:t> </w:t>
            </w:r>
          </w:p>
        </w:tc>
        <w:tc>
          <w:tcPr>
            <w:tcW w:w="326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 1.7.1. Tematisko mielastu nedēļu organizēšana ārpus tūrisma sezonas (atbilstoši Jūrmalas tūrisma specializācijai)</w:t>
            </w:r>
          </w:p>
          <w:p w:rsidR="003E1973" w:rsidRPr="00832EE1" w:rsidRDefault="003E1973" w:rsidP="00D94A55">
            <w:pPr>
              <w:spacing w:after="0" w:line="240" w:lineRule="auto"/>
              <w:rPr>
                <w:rFonts w:ascii="Times New Roman" w:hAnsi="Times New Roman" w:cs="Times New Roman"/>
                <w:sz w:val="20"/>
                <w:szCs w:val="20"/>
              </w:rPr>
            </w:pPr>
            <w:r w:rsidRPr="00832EE1">
              <w:rPr>
                <w:rFonts w:ascii="Times New Roman" w:hAnsi="Times New Roman" w:cs="Times New Roman"/>
                <w:color w:val="385623" w:themeColor="accent6" w:themeShade="80"/>
                <w:sz w:val="20"/>
                <w:szCs w:val="20"/>
              </w:rPr>
              <w:t>(AP 17)</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Mielastu nedēļu skaits – 2 </w:t>
            </w:r>
          </w:p>
          <w:p w:rsidR="003E1973" w:rsidRPr="004156F3" w:rsidRDefault="003E1973" w:rsidP="00832EE1">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Uzņēmumu/</w:t>
            </w:r>
            <w:r w:rsidR="00832EE1">
              <w:rPr>
                <w:rFonts w:ascii="Times New Roman" w:hAnsi="Times New Roman" w:cs="Times New Roman"/>
                <w:sz w:val="20"/>
                <w:szCs w:val="20"/>
              </w:rPr>
              <w:t xml:space="preserve"> </w:t>
            </w:r>
            <w:r w:rsidRPr="004156F3">
              <w:rPr>
                <w:rFonts w:ascii="Times New Roman" w:hAnsi="Times New Roman" w:cs="Times New Roman"/>
                <w:sz w:val="20"/>
                <w:szCs w:val="20"/>
              </w:rPr>
              <w:t xml:space="preserve">dalībnieku </w:t>
            </w:r>
            <w:r w:rsidR="008039FB">
              <w:rPr>
                <w:rFonts w:ascii="Times New Roman" w:hAnsi="Times New Roman" w:cs="Times New Roman"/>
                <w:sz w:val="20"/>
                <w:szCs w:val="20"/>
              </w:rPr>
              <w:br/>
            </w:r>
            <w:r w:rsidRPr="004156F3">
              <w:rPr>
                <w:rFonts w:ascii="Times New Roman" w:hAnsi="Times New Roman" w:cs="Times New Roman"/>
                <w:sz w:val="20"/>
                <w:szCs w:val="20"/>
              </w:rPr>
              <w:t>skaits – 8</w:t>
            </w:r>
          </w:p>
        </w:tc>
        <w:tc>
          <w:tcPr>
            <w:tcW w:w="1559"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Pilnveidots ēdināšanas pakalp</w:t>
            </w:r>
            <w:r w:rsidR="008039FB">
              <w:rPr>
                <w:rFonts w:ascii="Times New Roman" w:hAnsi="Times New Roman" w:cs="Times New Roman"/>
                <w:sz w:val="20"/>
                <w:szCs w:val="20"/>
              </w:rPr>
              <w:t>ojumu piedāvājums ārpus sezonas</w:t>
            </w:r>
          </w:p>
        </w:tc>
        <w:tc>
          <w:tcPr>
            <w:tcW w:w="992"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MN,</w:t>
            </w:r>
            <w:r w:rsidRPr="004156F3">
              <w:rPr>
                <w:rFonts w:ascii="Times New Roman" w:hAnsi="Times New Roman" w:cs="Times New Roman"/>
                <w:sz w:val="20"/>
                <w:szCs w:val="20"/>
              </w:rPr>
              <w:t xml:space="preserve"> TN</w:t>
            </w: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sadarbībā ar </w:t>
            </w:r>
            <w:r w:rsidRPr="008039FB">
              <w:rPr>
                <w:rFonts w:ascii="Times New Roman" w:hAnsi="Times New Roman" w:cs="Times New Roman"/>
                <w:spacing w:val="-4"/>
                <w:sz w:val="20"/>
                <w:szCs w:val="20"/>
              </w:rPr>
              <w:t>uzņēmumiem</w:t>
            </w:r>
          </w:p>
        </w:tc>
        <w:tc>
          <w:tcPr>
            <w:tcW w:w="1289"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sidR="00832EE1">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121"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budžeta ietvaros</w:t>
            </w:r>
          </w:p>
        </w:tc>
        <w:tc>
          <w:tcPr>
            <w:tcW w:w="1275"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sidR="00832EE1">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 un privātās investīcijas</w:t>
            </w:r>
          </w:p>
        </w:tc>
      </w:tr>
      <w:tr w:rsidR="003E1973" w:rsidRPr="004156F3" w:rsidTr="00FF3919">
        <w:trPr>
          <w:trHeight w:val="300"/>
          <w:jc w:val="center"/>
        </w:trPr>
        <w:tc>
          <w:tcPr>
            <w:tcW w:w="1809" w:type="dxa"/>
            <w:vMerge/>
            <w:hideMark/>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tcPr>
          <w:p w:rsidR="003E1973" w:rsidRPr="004156F3" w:rsidRDefault="003E1973" w:rsidP="00D94A55">
            <w:pPr>
              <w:spacing w:after="0" w:line="240" w:lineRule="auto"/>
              <w:rPr>
                <w:rFonts w:ascii="Times New Roman" w:hAnsi="Times New Roman" w:cs="Times New Roman"/>
                <w:b/>
                <w:sz w:val="20"/>
                <w:szCs w:val="20"/>
              </w:rPr>
            </w:pPr>
            <w:r w:rsidRPr="004156F3">
              <w:rPr>
                <w:rFonts w:ascii="Times New Roman" w:hAnsi="Times New Roman" w:cs="Times New Roman"/>
                <w:sz w:val="20"/>
                <w:szCs w:val="20"/>
              </w:rPr>
              <w:t>P 1.7.2. Mobilo ēdināšanas stendu piesaistes veicināšana un atbalsts infrastruktūras nodrošināšanai ārpus sezonas</w:t>
            </w:r>
            <w:r w:rsidRPr="004156F3">
              <w:rPr>
                <w:rFonts w:ascii="Times New Roman" w:hAnsi="Times New Roman" w:cs="Times New Roman"/>
                <w:b/>
                <w:color w:val="385623" w:themeColor="accent6" w:themeShade="80"/>
                <w:sz w:val="20"/>
                <w:szCs w:val="20"/>
              </w:rPr>
              <w:t xml:space="preserve"> </w:t>
            </w:r>
            <w:r w:rsidR="008039FB">
              <w:rPr>
                <w:rFonts w:ascii="Times New Roman" w:hAnsi="Times New Roman" w:cs="Times New Roman"/>
                <w:b/>
                <w:color w:val="385623" w:themeColor="accent6" w:themeShade="80"/>
                <w:sz w:val="20"/>
                <w:szCs w:val="20"/>
              </w:rPr>
              <w:br/>
            </w:r>
            <w:r w:rsidRPr="00832EE1">
              <w:rPr>
                <w:rFonts w:ascii="Times New Roman" w:hAnsi="Times New Roman" w:cs="Times New Roman"/>
                <w:color w:val="385623" w:themeColor="accent6" w:themeShade="80"/>
                <w:sz w:val="20"/>
                <w:szCs w:val="20"/>
              </w:rPr>
              <w:t>(AP 231)</w:t>
            </w:r>
            <w:r w:rsidRPr="004156F3">
              <w:rPr>
                <w:rFonts w:ascii="Times New Roman" w:hAnsi="Times New Roman" w:cs="Times New Roman"/>
                <w:b/>
                <w:color w:val="385623" w:themeColor="accent6" w:themeShade="80"/>
                <w:sz w:val="20"/>
                <w:szCs w:val="20"/>
              </w:rPr>
              <w:t xml:space="preserve"> </w:t>
            </w:r>
          </w:p>
        </w:tc>
        <w:tc>
          <w:tcPr>
            <w:tcW w:w="1701" w:type="dxa"/>
          </w:tcPr>
          <w:p w:rsidR="003E1973" w:rsidRPr="004156F3" w:rsidRDefault="003E1973" w:rsidP="00D94A55">
            <w:pPr>
              <w:spacing w:after="0" w:line="240" w:lineRule="auto"/>
              <w:rPr>
                <w:rFonts w:ascii="Times New Roman" w:hAnsi="Times New Roman" w:cs="Times New Roman"/>
                <w:sz w:val="20"/>
                <w:szCs w:val="20"/>
              </w:rPr>
            </w:pPr>
          </w:p>
          <w:p w:rsidR="003E1973" w:rsidRPr="004156F3" w:rsidRDefault="003E1973" w:rsidP="00D94A55">
            <w:pPr>
              <w:spacing w:after="0" w:line="240" w:lineRule="auto"/>
              <w:rPr>
                <w:rFonts w:ascii="Times New Roman" w:hAnsi="Times New Roman" w:cs="Times New Roman"/>
                <w:sz w:val="20"/>
                <w:szCs w:val="20"/>
              </w:rPr>
            </w:pPr>
          </w:p>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Tirdzniecības atļauju sistēmas izveide</w:t>
            </w:r>
          </w:p>
        </w:tc>
        <w:tc>
          <w:tcPr>
            <w:tcW w:w="1559"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Nodrošināta infrastruktūra un pievilcīgi nosacījumi pakalpojumu piedāvājumam ārpus tūrisma sezonas</w:t>
            </w:r>
          </w:p>
        </w:tc>
        <w:tc>
          <w:tcPr>
            <w:tcW w:w="992"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 ārpus tūrisma sezonas</w:t>
            </w:r>
          </w:p>
        </w:tc>
        <w:tc>
          <w:tcPr>
            <w:tcW w:w="1276"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UAN</w:t>
            </w:r>
            <w:r w:rsidRPr="004156F3">
              <w:rPr>
                <w:rFonts w:ascii="Times New Roman" w:hAnsi="Times New Roman" w:cs="Times New Roman"/>
                <w:sz w:val="20"/>
                <w:szCs w:val="20"/>
              </w:rPr>
              <w:t>,</w:t>
            </w: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TN, JG sadarbībā ar uzņēmējiem</w:t>
            </w:r>
          </w:p>
        </w:tc>
        <w:tc>
          <w:tcPr>
            <w:tcW w:w="1289" w:type="dxa"/>
            <w:shd w:val="clear" w:color="auto" w:fill="E2EFD9" w:themeFill="accent6" w:themeFillTint="33"/>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Ietekme uz budžetu nav zināma</w:t>
            </w:r>
          </w:p>
        </w:tc>
        <w:tc>
          <w:tcPr>
            <w:tcW w:w="1121" w:type="dxa"/>
            <w:shd w:val="clear" w:color="auto" w:fill="E2EFD9" w:themeFill="accent6"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Ietekme uz budžetu nav zināma</w:t>
            </w:r>
          </w:p>
        </w:tc>
        <w:tc>
          <w:tcPr>
            <w:tcW w:w="1275" w:type="dxa"/>
            <w:shd w:val="clear" w:color="auto" w:fill="E2EFD9" w:themeFill="accent6"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Ietekme uz budžetu nav zināma</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Privātas investīcijas</w:t>
            </w:r>
          </w:p>
        </w:tc>
      </w:tr>
      <w:tr w:rsidR="003E1973" w:rsidRPr="004156F3" w:rsidTr="00FF3919">
        <w:trPr>
          <w:trHeight w:val="562"/>
          <w:jc w:val="center"/>
        </w:trPr>
        <w:tc>
          <w:tcPr>
            <w:tcW w:w="1809" w:type="dxa"/>
            <w:hideMark/>
          </w:tcPr>
          <w:p w:rsidR="003E1973" w:rsidRPr="004156F3" w:rsidRDefault="003E1973" w:rsidP="004156F3">
            <w:pPr>
              <w:spacing w:after="0" w:line="240" w:lineRule="auto"/>
              <w:rPr>
                <w:rFonts w:ascii="Times New Roman" w:hAnsi="Times New Roman" w:cs="Times New Roman"/>
                <w:b/>
                <w:sz w:val="20"/>
                <w:szCs w:val="20"/>
              </w:rPr>
            </w:pPr>
            <w:r w:rsidRPr="004156F3">
              <w:rPr>
                <w:rFonts w:ascii="Times New Roman" w:hAnsi="Times New Roman" w:cs="Times New Roman"/>
                <w:b/>
                <w:sz w:val="20"/>
                <w:szCs w:val="20"/>
              </w:rPr>
              <w:t xml:space="preserve">U 1.8. </w:t>
            </w:r>
          </w:p>
          <w:p w:rsidR="003E1973" w:rsidRPr="004156F3" w:rsidRDefault="003E1973" w:rsidP="00A45BC4">
            <w:pPr>
              <w:spacing w:after="0" w:line="240" w:lineRule="auto"/>
              <w:rPr>
                <w:rFonts w:ascii="Times New Roman" w:hAnsi="Times New Roman" w:cs="Times New Roman"/>
                <w:b/>
                <w:bCs/>
                <w:sz w:val="20"/>
                <w:szCs w:val="20"/>
              </w:rPr>
            </w:pPr>
            <w:r w:rsidRPr="004156F3">
              <w:rPr>
                <w:rFonts w:ascii="Times New Roman" w:hAnsi="Times New Roman" w:cs="Times New Roman"/>
                <w:sz w:val="20"/>
                <w:szCs w:val="20"/>
              </w:rPr>
              <w:t>Viesmīlības pakalpojumu kvalitātes pilnveidošana</w:t>
            </w:r>
            <w:r w:rsidRPr="004156F3">
              <w:rPr>
                <w:rFonts w:ascii="Times New Roman" w:hAnsi="Times New Roman" w:cs="Times New Roman"/>
                <w:b/>
                <w:bCs/>
                <w:sz w:val="20"/>
                <w:szCs w:val="20"/>
              </w:rPr>
              <w:t> </w:t>
            </w:r>
          </w:p>
        </w:tc>
        <w:tc>
          <w:tcPr>
            <w:tcW w:w="3261" w:type="dxa"/>
            <w:hideMark/>
          </w:tcPr>
          <w:p w:rsidR="003E1973" w:rsidRPr="004156F3" w:rsidRDefault="008039FB" w:rsidP="00D94A55">
            <w:pPr>
              <w:spacing w:after="0" w:line="240" w:lineRule="auto"/>
              <w:rPr>
                <w:rFonts w:ascii="Times New Roman" w:hAnsi="Times New Roman" w:cs="Times New Roman"/>
                <w:sz w:val="20"/>
                <w:szCs w:val="20"/>
              </w:rPr>
            </w:pPr>
            <w:r>
              <w:rPr>
                <w:rFonts w:ascii="Times New Roman" w:hAnsi="Times New Roman" w:cs="Times New Roman"/>
                <w:sz w:val="20"/>
                <w:szCs w:val="20"/>
              </w:rPr>
              <w:t> P 1.8.1. Tūrisma portālā (2)</w:t>
            </w:r>
            <w:r w:rsidR="003E1973" w:rsidRPr="004156F3">
              <w:rPr>
                <w:rFonts w:ascii="Times New Roman" w:hAnsi="Times New Roman" w:cs="Times New Roman"/>
                <w:sz w:val="20"/>
                <w:szCs w:val="20"/>
              </w:rPr>
              <w:t xml:space="preserve"> vai mobilajā aplikācijā (1) sadaļa viesu atsauksmēm ar iespēju novērtēt Jūrmalas viesnīcu un restorānu pakalpojumus Jūrmalā </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Lietotāju skaits – 1000 –3000</w:t>
            </w:r>
          </w:p>
        </w:tc>
        <w:tc>
          <w:tcPr>
            <w:tcW w:w="1559"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Izveidota atsauksmju sadaļa par viesmīlības uzņēmumu pakalpojumiem</w:t>
            </w:r>
          </w:p>
        </w:tc>
        <w:tc>
          <w:tcPr>
            <w:tcW w:w="992"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2018, 2019</w:t>
            </w:r>
          </w:p>
        </w:tc>
        <w:tc>
          <w:tcPr>
            <w:tcW w:w="1276"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TN,</w:t>
            </w:r>
          </w:p>
          <w:p w:rsidR="003E1973" w:rsidRPr="004156F3" w:rsidRDefault="003E1973"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IKTP</w:t>
            </w:r>
          </w:p>
        </w:tc>
        <w:tc>
          <w:tcPr>
            <w:tcW w:w="1289" w:type="dxa"/>
            <w:shd w:val="clear" w:color="auto" w:fill="538135" w:themeFill="accent6" w:themeFillShade="BF"/>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(1) Skat. kopējās izmaksas mobilajai aplikācija </w:t>
            </w:r>
            <w:r w:rsidR="008039FB">
              <w:rPr>
                <w:rFonts w:ascii="Times New Roman" w:hAnsi="Times New Roman" w:cs="Times New Roman"/>
                <w:sz w:val="20"/>
                <w:szCs w:val="20"/>
              </w:rPr>
              <w:br/>
            </w:r>
            <w:r w:rsidRPr="004156F3">
              <w:rPr>
                <w:rFonts w:ascii="Times New Roman" w:hAnsi="Times New Roman" w:cs="Times New Roman"/>
                <w:sz w:val="20"/>
                <w:szCs w:val="20"/>
              </w:rPr>
              <w:t>P. 1.9.12</w:t>
            </w:r>
          </w:p>
        </w:tc>
        <w:tc>
          <w:tcPr>
            <w:tcW w:w="1121"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 Esošā budžeta ietvaros</w:t>
            </w:r>
          </w:p>
        </w:tc>
        <w:tc>
          <w:tcPr>
            <w:tcW w:w="1275"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A45BC4" w:rsidRPr="004156F3" w:rsidTr="00FF3919">
        <w:trPr>
          <w:trHeight w:val="570"/>
          <w:jc w:val="center"/>
        </w:trPr>
        <w:tc>
          <w:tcPr>
            <w:tcW w:w="1809" w:type="dxa"/>
            <w:vMerge w:val="restart"/>
            <w:hideMark/>
          </w:tcPr>
          <w:p w:rsidR="00A45BC4" w:rsidRPr="004156F3" w:rsidRDefault="00A45BC4" w:rsidP="004156F3">
            <w:pPr>
              <w:spacing w:after="0" w:line="240" w:lineRule="auto"/>
              <w:rPr>
                <w:rFonts w:ascii="Times New Roman" w:hAnsi="Times New Roman" w:cs="Times New Roman"/>
                <w:b/>
                <w:bCs/>
                <w:sz w:val="20"/>
                <w:szCs w:val="20"/>
              </w:rPr>
            </w:pPr>
          </w:p>
        </w:tc>
        <w:tc>
          <w:tcPr>
            <w:tcW w:w="3261" w:type="dxa"/>
            <w:hideMark/>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1.8.2. Ēdināšanas uzņēmumu grupēšana tūrisma portālā atbilstoši klientu informācijas meklēšanas paradumiem </w:t>
            </w:r>
          </w:p>
        </w:tc>
        <w:tc>
          <w:tcPr>
            <w:tcW w:w="1701" w:type="dxa"/>
            <w:hideMark/>
          </w:tcPr>
          <w:p w:rsidR="00A45BC4"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Ēdināšanas sadaļas tūrisma portālā apmeklētāju skaits </w:t>
            </w:r>
          </w:p>
          <w:p w:rsidR="00A45BC4" w:rsidRDefault="00A45BC4" w:rsidP="00D94A55">
            <w:pPr>
              <w:spacing w:after="0" w:line="240" w:lineRule="auto"/>
              <w:rPr>
                <w:rFonts w:ascii="Times New Roman" w:hAnsi="Times New Roman" w:cs="Times New Roman"/>
                <w:sz w:val="20"/>
                <w:szCs w:val="20"/>
              </w:rPr>
            </w:pPr>
          </w:p>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Apmierinātība </w:t>
            </w:r>
            <w:r>
              <w:rPr>
                <w:rFonts w:ascii="Times New Roman" w:hAnsi="Times New Roman" w:cs="Times New Roman"/>
                <w:sz w:val="20"/>
                <w:szCs w:val="20"/>
              </w:rPr>
              <w:br/>
            </w:r>
            <w:r w:rsidRPr="004156F3">
              <w:rPr>
                <w:rFonts w:ascii="Times New Roman" w:hAnsi="Times New Roman" w:cs="Times New Roman"/>
                <w:sz w:val="20"/>
                <w:szCs w:val="20"/>
              </w:rPr>
              <w:t xml:space="preserve">ar pieejamo informāciju </w:t>
            </w:r>
          </w:p>
        </w:tc>
        <w:tc>
          <w:tcPr>
            <w:tcW w:w="1559" w:type="dxa"/>
            <w:hideMark/>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Klientu vajadzībām atbilstošs ēdināšanas piedāvājuma saturs tūrisma portālā</w:t>
            </w:r>
          </w:p>
        </w:tc>
        <w:tc>
          <w:tcPr>
            <w:tcW w:w="992" w:type="dxa"/>
            <w:vAlign w:val="center"/>
            <w:hideMark/>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w:t>
            </w:r>
          </w:p>
        </w:tc>
        <w:tc>
          <w:tcPr>
            <w:tcW w:w="1276" w:type="dxa"/>
            <w:vAlign w:val="center"/>
            <w:hideMark/>
          </w:tcPr>
          <w:p w:rsidR="00A45BC4" w:rsidRPr="004156F3" w:rsidRDefault="00A45BC4"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538135" w:themeFill="accent6" w:themeFillShade="BF"/>
            <w:vAlign w:val="center"/>
            <w:hideMark/>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121"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A45BC4" w:rsidRPr="004156F3" w:rsidTr="00FF3919">
        <w:trPr>
          <w:trHeight w:val="600"/>
          <w:jc w:val="center"/>
        </w:trPr>
        <w:tc>
          <w:tcPr>
            <w:tcW w:w="1809" w:type="dxa"/>
            <w:vMerge/>
            <w:hideMark/>
          </w:tcPr>
          <w:p w:rsidR="00A45BC4" w:rsidRPr="004156F3" w:rsidRDefault="00A45BC4" w:rsidP="004156F3">
            <w:pPr>
              <w:spacing w:after="0" w:line="240" w:lineRule="auto"/>
              <w:rPr>
                <w:rFonts w:ascii="Times New Roman" w:hAnsi="Times New Roman" w:cs="Times New Roman"/>
                <w:b/>
                <w:bCs/>
                <w:sz w:val="20"/>
                <w:szCs w:val="20"/>
              </w:rPr>
            </w:pPr>
          </w:p>
        </w:tc>
        <w:tc>
          <w:tcPr>
            <w:tcW w:w="3261" w:type="dxa"/>
            <w:hideMark/>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 1.8.3. Tūrisma un viesmīlības darbinieku zināšanu par Jūrmalas tūrisma piedāvājumu veicināšana</w:t>
            </w:r>
          </w:p>
          <w:p w:rsidR="00A45BC4" w:rsidRPr="00832EE1" w:rsidRDefault="00A45BC4" w:rsidP="00D94A55">
            <w:pPr>
              <w:spacing w:after="0" w:line="240" w:lineRule="auto"/>
              <w:rPr>
                <w:rFonts w:ascii="Times New Roman" w:hAnsi="Times New Roman" w:cs="Times New Roman"/>
                <w:sz w:val="20"/>
                <w:szCs w:val="20"/>
              </w:rPr>
            </w:pPr>
            <w:r w:rsidRPr="00832EE1">
              <w:rPr>
                <w:rFonts w:ascii="Times New Roman" w:hAnsi="Times New Roman" w:cs="Times New Roman"/>
                <w:color w:val="385623" w:themeColor="accent6" w:themeShade="80"/>
                <w:sz w:val="20"/>
                <w:szCs w:val="20"/>
              </w:rPr>
              <w:t>(TS 7.2)</w:t>
            </w:r>
          </w:p>
        </w:tc>
        <w:tc>
          <w:tcPr>
            <w:tcW w:w="1701" w:type="dxa"/>
            <w:hideMark/>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Pasākumu skaits gadā – 2 </w:t>
            </w:r>
          </w:p>
          <w:p w:rsidR="00A45BC4" w:rsidRPr="004156F3" w:rsidRDefault="00A45BC4" w:rsidP="00D94A55">
            <w:pPr>
              <w:spacing w:after="0" w:line="240" w:lineRule="auto"/>
              <w:rPr>
                <w:rFonts w:ascii="Times New Roman" w:hAnsi="Times New Roman" w:cs="Times New Roman"/>
                <w:sz w:val="20"/>
                <w:szCs w:val="20"/>
              </w:rPr>
            </w:pPr>
          </w:p>
        </w:tc>
        <w:tc>
          <w:tcPr>
            <w:tcW w:w="1559" w:type="dxa"/>
            <w:hideMark/>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Uzlabotas viesmīlības pakalpojumu snie</w:t>
            </w:r>
            <w:r>
              <w:rPr>
                <w:rFonts w:ascii="Times New Roman" w:hAnsi="Times New Roman" w:cs="Times New Roman"/>
                <w:sz w:val="20"/>
                <w:szCs w:val="20"/>
              </w:rPr>
              <w:t>dzēju profesionālās kompetences</w:t>
            </w:r>
          </w:p>
        </w:tc>
        <w:tc>
          <w:tcPr>
            <w:tcW w:w="992" w:type="dxa"/>
            <w:vAlign w:val="center"/>
            <w:hideMark/>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hideMark/>
          </w:tcPr>
          <w:p w:rsidR="00A45BC4" w:rsidRPr="004156F3" w:rsidRDefault="00A45BC4"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538135" w:themeFill="accent6" w:themeFillShade="BF"/>
            <w:vAlign w:val="center"/>
            <w:hideMark/>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1200,-</w:t>
            </w:r>
          </w:p>
        </w:tc>
        <w:tc>
          <w:tcPr>
            <w:tcW w:w="1121"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1200,-</w:t>
            </w:r>
          </w:p>
        </w:tc>
        <w:tc>
          <w:tcPr>
            <w:tcW w:w="1275"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1200,-</w:t>
            </w:r>
          </w:p>
        </w:tc>
        <w:tc>
          <w:tcPr>
            <w:tcW w:w="1380"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A45BC4" w:rsidRPr="004156F3" w:rsidTr="00FF3919">
        <w:trPr>
          <w:trHeight w:val="600"/>
          <w:jc w:val="center"/>
        </w:trPr>
        <w:tc>
          <w:tcPr>
            <w:tcW w:w="1809" w:type="dxa"/>
            <w:vMerge/>
            <w:hideMark/>
          </w:tcPr>
          <w:p w:rsidR="00A45BC4" w:rsidRPr="004156F3" w:rsidRDefault="00A45BC4" w:rsidP="004156F3">
            <w:pPr>
              <w:spacing w:after="0" w:line="240" w:lineRule="auto"/>
              <w:rPr>
                <w:rFonts w:ascii="Times New Roman" w:hAnsi="Times New Roman" w:cs="Times New Roman"/>
                <w:b/>
                <w:bCs/>
                <w:sz w:val="20"/>
                <w:szCs w:val="20"/>
              </w:rPr>
            </w:pPr>
          </w:p>
        </w:tc>
        <w:tc>
          <w:tcPr>
            <w:tcW w:w="3261" w:type="dxa"/>
            <w:hideMark/>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 1.8.4.</w:t>
            </w:r>
            <w:r>
              <w:rPr>
                <w:rFonts w:ascii="Times New Roman" w:hAnsi="Times New Roman" w:cs="Times New Roman"/>
                <w:sz w:val="20"/>
                <w:szCs w:val="20"/>
              </w:rPr>
              <w:t xml:space="preserve"> </w:t>
            </w:r>
            <w:r w:rsidRPr="004156F3">
              <w:rPr>
                <w:rFonts w:ascii="Times New Roman" w:hAnsi="Times New Roman" w:cs="Times New Roman"/>
                <w:sz w:val="20"/>
                <w:szCs w:val="20"/>
              </w:rPr>
              <w:t>Q Latvija kvalit</w:t>
            </w:r>
            <w:r>
              <w:rPr>
                <w:rFonts w:ascii="Times New Roman" w:hAnsi="Times New Roman" w:cs="Times New Roman"/>
                <w:sz w:val="20"/>
                <w:szCs w:val="20"/>
              </w:rPr>
              <w:t>ātes zīmes tūrisma uzņēmumiem/</w:t>
            </w:r>
            <w:r w:rsidRPr="004156F3">
              <w:rPr>
                <w:rFonts w:ascii="Times New Roman" w:hAnsi="Times New Roman" w:cs="Times New Roman"/>
                <w:sz w:val="20"/>
                <w:szCs w:val="20"/>
              </w:rPr>
              <w:t xml:space="preserve">organizācijām iegūšanas veicināšana </w:t>
            </w:r>
          </w:p>
          <w:p w:rsidR="00A45BC4" w:rsidRPr="00832EE1" w:rsidRDefault="00A45BC4" w:rsidP="00D94A55">
            <w:pPr>
              <w:spacing w:after="0" w:line="240" w:lineRule="auto"/>
              <w:rPr>
                <w:rFonts w:ascii="Times New Roman" w:hAnsi="Times New Roman" w:cs="Times New Roman"/>
                <w:sz w:val="20"/>
                <w:szCs w:val="20"/>
              </w:rPr>
            </w:pPr>
            <w:r w:rsidRPr="00832EE1">
              <w:rPr>
                <w:rFonts w:ascii="Times New Roman" w:hAnsi="Times New Roman" w:cs="Times New Roman"/>
                <w:color w:val="385623" w:themeColor="accent6" w:themeShade="80"/>
                <w:sz w:val="20"/>
                <w:szCs w:val="20"/>
              </w:rPr>
              <w:t>(TS 7.2)</w:t>
            </w:r>
          </w:p>
        </w:tc>
        <w:tc>
          <w:tcPr>
            <w:tcW w:w="1701" w:type="dxa"/>
            <w:hideMark/>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Informējošo semināru </w:t>
            </w:r>
            <w:r>
              <w:rPr>
                <w:rFonts w:ascii="Times New Roman" w:hAnsi="Times New Roman" w:cs="Times New Roman"/>
                <w:sz w:val="20"/>
                <w:szCs w:val="20"/>
              </w:rPr>
              <w:br/>
            </w:r>
            <w:r w:rsidRPr="004156F3">
              <w:rPr>
                <w:rFonts w:ascii="Times New Roman" w:hAnsi="Times New Roman" w:cs="Times New Roman"/>
                <w:sz w:val="20"/>
                <w:szCs w:val="20"/>
              </w:rPr>
              <w:t>skaits – 3</w:t>
            </w:r>
          </w:p>
        </w:tc>
        <w:tc>
          <w:tcPr>
            <w:tcW w:w="1559" w:type="dxa"/>
            <w:hideMark/>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Informēti uzņēmumi un organizācijas par Q Latvija kvalitātes zīmi un tās iegūšanas nosacījumiem</w:t>
            </w:r>
          </w:p>
        </w:tc>
        <w:tc>
          <w:tcPr>
            <w:tcW w:w="992" w:type="dxa"/>
            <w:vAlign w:val="center"/>
            <w:hideMark/>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hideMark/>
          </w:tcPr>
          <w:p w:rsidR="00A45BC4" w:rsidRPr="004156F3" w:rsidRDefault="00A45BC4"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A8D08D" w:themeFill="accent6" w:themeFillTint="99"/>
            <w:vAlign w:val="center"/>
            <w:hideMark/>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121" w:type="dxa"/>
            <w:shd w:val="clear" w:color="auto" w:fill="A8D08D" w:themeFill="accent6" w:themeFillTint="99"/>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budžeta ietvaros</w:t>
            </w:r>
          </w:p>
        </w:tc>
        <w:tc>
          <w:tcPr>
            <w:tcW w:w="1275" w:type="dxa"/>
            <w:shd w:val="clear" w:color="auto" w:fill="A8D08D" w:themeFill="accent6" w:themeFillTint="99"/>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380"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D525EE" w:rsidRPr="004156F3" w:rsidTr="00FF3919">
        <w:trPr>
          <w:trHeight w:val="300"/>
          <w:jc w:val="center"/>
        </w:trPr>
        <w:tc>
          <w:tcPr>
            <w:tcW w:w="1809" w:type="dxa"/>
            <w:hideMark/>
          </w:tcPr>
          <w:p w:rsidR="00D525EE" w:rsidRPr="004156F3" w:rsidRDefault="00D525EE"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xml:space="preserve">U 1.9. </w:t>
            </w:r>
          </w:p>
          <w:p w:rsidR="00D525EE" w:rsidRPr="004156F3" w:rsidRDefault="00D525EE" w:rsidP="004156F3">
            <w:pPr>
              <w:spacing w:after="0" w:line="240" w:lineRule="auto"/>
              <w:rPr>
                <w:rFonts w:ascii="Times New Roman" w:hAnsi="Times New Roman" w:cs="Times New Roman"/>
                <w:bCs/>
                <w:sz w:val="20"/>
                <w:szCs w:val="20"/>
              </w:rPr>
            </w:pPr>
            <w:r w:rsidRPr="004156F3">
              <w:rPr>
                <w:rFonts w:ascii="Times New Roman" w:hAnsi="Times New Roman" w:cs="Times New Roman"/>
                <w:bCs/>
                <w:sz w:val="20"/>
                <w:szCs w:val="20"/>
              </w:rPr>
              <w:t xml:space="preserve">Jūrmalas kā tūrisma galamērķa mārketings Latvijas un ārvalstu mērķa tirgos </w:t>
            </w:r>
          </w:p>
          <w:p w:rsidR="00D525EE" w:rsidRPr="004156F3" w:rsidRDefault="00D525EE"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p w:rsidR="00D525EE" w:rsidRPr="004156F3" w:rsidRDefault="00D525EE"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p w:rsidR="00D525EE" w:rsidRPr="004156F3" w:rsidRDefault="00D525EE"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p w:rsidR="00D525EE" w:rsidRPr="004156F3" w:rsidRDefault="00D525EE" w:rsidP="004156F3">
            <w:pPr>
              <w:spacing w:after="0" w:line="240" w:lineRule="auto"/>
              <w:rPr>
                <w:rFonts w:ascii="Times New Roman" w:hAnsi="Times New Roman" w:cs="Times New Roman"/>
                <w:bCs/>
                <w:sz w:val="20"/>
                <w:szCs w:val="20"/>
              </w:rPr>
            </w:pPr>
            <w:r w:rsidRPr="004156F3">
              <w:rPr>
                <w:rFonts w:ascii="Times New Roman" w:hAnsi="Times New Roman" w:cs="Times New Roman"/>
                <w:b/>
                <w:bCs/>
                <w:sz w:val="20"/>
                <w:szCs w:val="20"/>
              </w:rPr>
              <w:t> </w:t>
            </w:r>
          </w:p>
        </w:tc>
        <w:tc>
          <w:tcPr>
            <w:tcW w:w="3261" w:type="dxa"/>
            <w:shd w:val="clear" w:color="auto" w:fill="FBE4D5" w:themeFill="accent2" w:themeFillTint="33"/>
          </w:tcPr>
          <w:p w:rsidR="00D525EE" w:rsidRPr="004156F3" w:rsidRDefault="00D525EE" w:rsidP="00D94A55">
            <w:pPr>
              <w:spacing w:after="0" w:line="240" w:lineRule="auto"/>
              <w:rPr>
                <w:rFonts w:ascii="Times New Roman" w:hAnsi="Times New Roman" w:cs="Times New Roman"/>
                <w:b/>
                <w:color w:val="C00000"/>
                <w:sz w:val="20"/>
                <w:szCs w:val="20"/>
              </w:rPr>
            </w:pPr>
            <w:r w:rsidRPr="004156F3">
              <w:rPr>
                <w:rFonts w:ascii="Times New Roman" w:hAnsi="Times New Roman" w:cs="Times New Roman"/>
                <w:b/>
                <w:color w:val="C00000"/>
                <w:sz w:val="20"/>
                <w:szCs w:val="20"/>
              </w:rPr>
              <w:t xml:space="preserve">P 1.9.1. Interaktīvā kioska izbūve </w:t>
            </w:r>
          </w:p>
          <w:p w:rsidR="00D525EE" w:rsidRPr="004156F3" w:rsidRDefault="00D525EE" w:rsidP="00D94A55">
            <w:pPr>
              <w:spacing w:after="0" w:line="240" w:lineRule="auto"/>
              <w:rPr>
                <w:rFonts w:ascii="Times New Roman" w:hAnsi="Times New Roman" w:cs="Times New Roman"/>
                <w:sz w:val="20"/>
                <w:szCs w:val="20"/>
              </w:rPr>
            </w:pPr>
            <w:r w:rsidRPr="004156F3">
              <w:rPr>
                <w:rFonts w:ascii="Times New Roman" w:hAnsi="Times New Roman" w:cs="Times New Roman"/>
                <w:b/>
                <w:color w:val="C00000"/>
                <w:sz w:val="20"/>
                <w:szCs w:val="20"/>
              </w:rPr>
              <w:t>IP M1:7</w:t>
            </w:r>
            <w:r w:rsidRPr="004156F3">
              <w:rPr>
                <w:rStyle w:val="FootnoteReference"/>
                <w:rFonts w:ascii="Times New Roman" w:hAnsi="Times New Roman" w:cs="Times New Roman"/>
                <w:b/>
                <w:color w:val="C00000"/>
                <w:sz w:val="20"/>
                <w:szCs w:val="20"/>
              </w:rPr>
              <w:footnoteReference w:id="94"/>
            </w:r>
            <w:r w:rsidRPr="004156F3">
              <w:rPr>
                <w:rFonts w:ascii="Times New Roman" w:hAnsi="Times New Roman" w:cs="Times New Roman"/>
                <w:b/>
                <w:color w:val="C00000"/>
                <w:sz w:val="20"/>
                <w:szCs w:val="20"/>
              </w:rPr>
              <w:t>*</w:t>
            </w:r>
          </w:p>
        </w:tc>
        <w:tc>
          <w:tcPr>
            <w:tcW w:w="1701" w:type="dxa"/>
            <w:shd w:val="clear" w:color="auto" w:fill="FBE4D5"/>
          </w:tcPr>
          <w:p w:rsidR="00D525EE" w:rsidRPr="004156F3" w:rsidRDefault="00D525EE" w:rsidP="008039FB">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Interaktīvo kiosku skaits </w:t>
            </w:r>
            <w:r>
              <w:rPr>
                <w:rFonts w:ascii="Times New Roman" w:hAnsi="Times New Roman" w:cs="Times New Roman"/>
                <w:sz w:val="20"/>
                <w:szCs w:val="20"/>
              </w:rPr>
              <w:t>–</w:t>
            </w:r>
            <w:r w:rsidRPr="004156F3">
              <w:rPr>
                <w:rFonts w:ascii="Times New Roman" w:hAnsi="Times New Roman" w:cs="Times New Roman"/>
                <w:sz w:val="20"/>
                <w:szCs w:val="20"/>
              </w:rPr>
              <w:t xml:space="preserve"> 3 </w:t>
            </w:r>
          </w:p>
        </w:tc>
        <w:tc>
          <w:tcPr>
            <w:tcW w:w="1559" w:type="dxa"/>
            <w:shd w:val="clear" w:color="auto" w:fill="FBE4D5" w:themeFill="accent2" w:themeFillTint="33"/>
          </w:tcPr>
          <w:p w:rsidR="00D525EE" w:rsidRPr="004156F3" w:rsidRDefault="00D525EE" w:rsidP="008039FB">
            <w:pPr>
              <w:spacing w:after="0" w:line="240" w:lineRule="auto"/>
              <w:rPr>
                <w:rFonts w:ascii="Times New Roman" w:hAnsi="Times New Roman" w:cs="Times New Roman"/>
                <w:sz w:val="20"/>
                <w:szCs w:val="20"/>
              </w:rPr>
            </w:pPr>
            <w:r w:rsidRPr="004156F3">
              <w:rPr>
                <w:rFonts w:ascii="Times New Roman" w:hAnsi="Times New Roman" w:cs="Times New Roman"/>
                <w:color w:val="212121"/>
                <w:sz w:val="20"/>
                <w:szCs w:val="20"/>
              </w:rPr>
              <w:t xml:space="preserve">Nodrošināta informācija un interaktīva komunikācija par tūrisma piedāvājumu Jūrmalā, </w:t>
            </w:r>
            <w:r w:rsidRPr="004156F3">
              <w:rPr>
                <w:rFonts w:ascii="Times New Roman" w:hAnsi="Times New Roman" w:cs="Times New Roman"/>
                <w:bCs/>
                <w:color w:val="212121"/>
                <w:sz w:val="20"/>
                <w:szCs w:val="20"/>
              </w:rPr>
              <w:t xml:space="preserve">sasaistē ar P1.3.1. </w:t>
            </w:r>
            <w:r>
              <w:rPr>
                <w:rFonts w:ascii="Times New Roman" w:hAnsi="Times New Roman" w:cs="Times New Roman"/>
                <w:bCs/>
                <w:color w:val="212121"/>
                <w:sz w:val="20"/>
                <w:szCs w:val="20"/>
              </w:rPr>
              <w:t>“</w:t>
            </w:r>
            <w:r w:rsidRPr="004156F3">
              <w:rPr>
                <w:rFonts w:ascii="Times New Roman" w:hAnsi="Times New Roman" w:cs="Times New Roman"/>
                <w:bCs/>
                <w:color w:val="212121"/>
                <w:sz w:val="20"/>
                <w:szCs w:val="20"/>
              </w:rPr>
              <w:t>Ķemeru ūdenstorņa atjaunošana</w:t>
            </w:r>
            <w:r>
              <w:rPr>
                <w:rFonts w:ascii="Times New Roman" w:hAnsi="Times New Roman" w:cs="Times New Roman"/>
                <w:bCs/>
                <w:color w:val="212121"/>
                <w:sz w:val="20"/>
                <w:szCs w:val="20"/>
              </w:rPr>
              <w:t>”</w:t>
            </w:r>
          </w:p>
        </w:tc>
        <w:tc>
          <w:tcPr>
            <w:tcW w:w="992" w:type="dxa"/>
            <w:shd w:val="clear" w:color="auto" w:fill="FBE4D5" w:themeFill="accent2" w:themeFillTint="33"/>
            <w:vAlign w:val="center"/>
          </w:tcPr>
          <w:p w:rsidR="00D525EE" w:rsidRPr="004156F3" w:rsidRDefault="00D525E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 2020</w:t>
            </w:r>
          </w:p>
        </w:tc>
        <w:tc>
          <w:tcPr>
            <w:tcW w:w="1276" w:type="dxa"/>
            <w:shd w:val="clear" w:color="auto" w:fill="FBE4D5" w:themeFill="accent2" w:themeFillTint="33"/>
            <w:vAlign w:val="center"/>
          </w:tcPr>
          <w:p w:rsidR="00D525EE" w:rsidRPr="004156F3" w:rsidRDefault="00D525E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PIN,</w:t>
            </w:r>
            <w:r w:rsidRPr="004156F3">
              <w:rPr>
                <w:rFonts w:ascii="Times New Roman" w:hAnsi="Times New Roman" w:cs="Times New Roman"/>
                <w:b/>
                <w:sz w:val="20"/>
                <w:szCs w:val="20"/>
              </w:rPr>
              <w:t xml:space="preserve"> IKTP, </w:t>
            </w:r>
            <w:r w:rsidRPr="004156F3">
              <w:rPr>
                <w:rFonts w:ascii="Times New Roman" w:hAnsi="Times New Roman" w:cs="Times New Roman"/>
                <w:sz w:val="20"/>
                <w:szCs w:val="20"/>
              </w:rPr>
              <w:t>sadarbībā ar TN</w:t>
            </w:r>
          </w:p>
        </w:tc>
        <w:tc>
          <w:tcPr>
            <w:tcW w:w="1289" w:type="dxa"/>
            <w:shd w:val="clear" w:color="auto" w:fill="FBE4D5" w:themeFill="accent2" w:themeFillTint="33"/>
            <w:vAlign w:val="center"/>
          </w:tcPr>
          <w:p w:rsidR="00D525EE" w:rsidRPr="004156F3" w:rsidRDefault="00D525E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22 500,-</w:t>
            </w:r>
          </w:p>
        </w:tc>
        <w:tc>
          <w:tcPr>
            <w:tcW w:w="1121" w:type="dxa"/>
            <w:shd w:val="clear" w:color="auto" w:fill="538135" w:themeFill="accent6" w:themeFillShade="BF"/>
            <w:vAlign w:val="center"/>
          </w:tcPr>
          <w:p w:rsidR="00D525EE" w:rsidRPr="004156F3" w:rsidRDefault="00D525E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25 000,-</w:t>
            </w:r>
          </w:p>
        </w:tc>
        <w:tc>
          <w:tcPr>
            <w:tcW w:w="1275" w:type="dxa"/>
            <w:shd w:val="clear" w:color="auto" w:fill="538135" w:themeFill="accent6" w:themeFillShade="BF"/>
            <w:vAlign w:val="center"/>
          </w:tcPr>
          <w:p w:rsidR="00D525EE" w:rsidRPr="004156F3" w:rsidRDefault="00D525E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25 000,-</w:t>
            </w:r>
          </w:p>
        </w:tc>
        <w:tc>
          <w:tcPr>
            <w:tcW w:w="1380" w:type="dxa"/>
            <w:shd w:val="clear" w:color="auto" w:fill="FBE4D5"/>
            <w:vAlign w:val="center"/>
          </w:tcPr>
          <w:p w:rsidR="00D525EE" w:rsidRPr="008039FB" w:rsidRDefault="00D525EE" w:rsidP="001A5FB9">
            <w:pPr>
              <w:shd w:val="clear" w:color="auto" w:fill="FBE4D5"/>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Centrālā Baltijas jūras reģiona programma 2019., 2020. gadā pašvaldības budžetā. </w:t>
            </w:r>
            <w:r>
              <w:rPr>
                <w:rFonts w:ascii="Times New Roman" w:hAnsi="Times New Roman" w:cs="Times New Roman"/>
                <w:sz w:val="20"/>
                <w:szCs w:val="20"/>
              </w:rPr>
              <w:br/>
              <w:t>Skat. 2.6. tab.</w:t>
            </w:r>
            <w:r w:rsidRPr="004156F3">
              <w:rPr>
                <w:rFonts w:ascii="Times New Roman" w:hAnsi="Times New Roman" w:cs="Times New Roman"/>
                <w:sz w:val="20"/>
                <w:szCs w:val="20"/>
              </w:rPr>
              <w:t xml:space="preserve"> </w:t>
            </w:r>
          </w:p>
        </w:tc>
      </w:tr>
      <w:tr w:rsidR="00A45BC4" w:rsidRPr="004156F3" w:rsidTr="00FF3919">
        <w:trPr>
          <w:trHeight w:val="300"/>
          <w:jc w:val="center"/>
        </w:trPr>
        <w:tc>
          <w:tcPr>
            <w:tcW w:w="1809" w:type="dxa"/>
            <w:vMerge w:val="restart"/>
          </w:tcPr>
          <w:p w:rsidR="00A45BC4" w:rsidRPr="004156F3" w:rsidRDefault="00A45BC4" w:rsidP="004156F3">
            <w:pPr>
              <w:spacing w:after="0" w:line="240" w:lineRule="auto"/>
              <w:rPr>
                <w:rFonts w:ascii="Times New Roman" w:hAnsi="Times New Roman" w:cs="Times New Roman"/>
                <w:bCs/>
                <w:sz w:val="20"/>
                <w:szCs w:val="20"/>
              </w:rPr>
            </w:pPr>
          </w:p>
        </w:tc>
        <w:tc>
          <w:tcPr>
            <w:tcW w:w="3261" w:type="dxa"/>
          </w:tcPr>
          <w:p w:rsidR="00A45BC4" w:rsidRPr="004156F3" w:rsidRDefault="00A45BC4" w:rsidP="00D94A55">
            <w:pPr>
              <w:spacing w:after="0" w:line="240" w:lineRule="auto"/>
              <w:rPr>
                <w:rFonts w:ascii="Times New Roman" w:hAnsi="Times New Roman" w:cs="Times New Roman"/>
                <w:b/>
                <w:color w:val="C00000"/>
                <w:sz w:val="20"/>
                <w:szCs w:val="20"/>
              </w:rPr>
            </w:pPr>
            <w:r w:rsidRPr="004156F3">
              <w:rPr>
                <w:rFonts w:ascii="Times New Roman" w:hAnsi="Times New Roman" w:cs="Times New Roman"/>
                <w:sz w:val="20"/>
                <w:szCs w:val="20"/>
              </w:rPr>
              <w:t>P.1.9.2. Informācijas tablo izveide un izvietošana lielāko tūristu plūsmu vietās</w:t>
            </w:r>
          </w:p>
          <w:p w:rsidR="00A45BC4" w:rsidRPr="00832EE1" w:rsidRDefault="00A45BC4" w:rsidP="00D94A55">
            <w:pPr>
              <w:spacing w:after="0" w:line="240" w:lineRule="auto"/>
              <w:rPr>
                <w:rFonts w:ascii="Times New Roman" w:hAnsi="Times New Roman" w:cs="Times New Roman"/>
                <w:sz w:val="20"/>
                <w:szCs w:val="20"/>
              </w:rPr>
            </w:pPr>
            <w:r w:rsidRPr="00832EE1">
              <w:rPr>
                <w:rFonts w:ascii="Times New Roman" w:hAnsi="Times New Roman" w:cs="Times New Roman"/>
                <w:color w:val="385623" w:themeColor="accent6" w:themeShade="80"/>
                <w:sz w:val="20"/>
                <w:szCs w:val="20"/>
              </w:rPr>
              <w:t>(S J4; AP 71,73; KK 5.5; TS 8.11)</w:t>
            </w:r>
          </w:p>
        </w:tc>
        <w:tc>
          <w:tcPr>
            <w:tcW w:w="1701"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Informācijas </w:t>
            </w:r>
            <w:r>
              <w:rPr>
                <w:rFonts w:ascii="Times New Roman" w:hAnsi="Times New Roman" w:cs="Times New Roman"/>
                <w:sz w:val="20"/>
                <w:szCs w:val="20"/>
              </w:rPr>
              <w:br/>
            </w:r>
            <w:r w:rsidRPr="004156F3">
              <w:rPr>
                <w:rFonts w:ascii="Times New Roman" w:hAnsi="Times New Roman" w:cs="Times New Roman"/>
                <w:sz w:val="20"/>
                <w:szCs w:val="20"/>
              </w:rPr>
              <w:t xml:space="preserve">tablo – 2 </w:t>
            </w:r>
            <w:proofErr w:type="spellStart"/>
            <w:r w:rsidRPr="004156F3">
              <w:rPr>
                <w:rFonts w:ascii="Times New Roman" w:hAnsi="Times New Roman" w:cs="Times New Roman"/>
                <w:sz w:val="20"/>
                <w:szCs w:val="20"/>
              </w:rPr>
              <w:t>gb</w:t>
            </w:r>
            <w:proofErr w:type="spellEnd"/>
            <w:r w:rsidRPr="004156F3">
              <w:rPr>
                <w:rFonts w:ascii="Times New Roman" w:hAnsi="Times New Roman" w:cs="Times New Roman"/>
                <w:sz w:val="20"/>
                <w:szCs w:val="20"/>
              </w:rPr>
              <w:t>.</w:t>
            </w:r>
          </w:p>
        </w:tc>
        <w:tc>
          <w:tcPr>
            <w:tcW w:w="1559"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Nodrošināta informācija Jūrmalas viesiem par notikumiem pilsētā</w:t>
            </w:r>
          </w:p>
        </w:tc>
        <w:tc>
          <w:tcPr>
            <w:tcW w:w="992"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2019–2020</w:t>
            </w:r>
          </w:p>
        </w:tc>
        <w:tc>
          <w:tcPr>
            <w:tcW w:w="1276"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IKTP</w:t>
            </w:r>
            <w:r w:rsidRPr="004156F3">
              <w:rPr>
                <w:rFonts w:ascii="Times New Roman" w:hAnsi="Times New Roman" w:cs="Times New Roman"/>
                <w:sz w:val="20"/>
                <w:szCs w:val="20"/>
              </w:rPr>
              <w:t>, TN,</w:t>
            </w:r>
          </w:p>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MN</w:t>
            </w:r>
          </w:p>
          <w:p w:rsidR="00A45BC4" w:rsidRPr="004156F3" w:rsidRDefault="00A45BC4" w:rsidP="00D94A55">
            <w:pPr>
              <w:spacing w:after="0" w:line="240" w:lineRule="auto"/>
              <w:jc w:val="center"/>
              <w:rPr>
                <w:rFonts w:ascii="Times New Roman" w:hAnsi="Times New Roman" w:cs="Times New Roman"/>
                <w:sz w:val="20"/>
                <w:szCs w:val="20"/>
              </w:rPr>
            </w:pPr>
          </w:p>
        </w:tc>
        <w:tc>
          <w:tcPr>
            <w:tcW w:w="1289" w:type="dxa"/>
            <w:shd w:val="clear" w:color="auto" w:fill="FFFFFF" w:themeFill="background1"/>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shd w:val="clear" w:color="auto" w:fill="A8D08D" w:themeFill="accent6" w:themeFillTint="99"/>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30 000,-</w:t>
            </w:r>
          </w:p>
        </w:tc>
        <w:tc>
          <w:tcPr>
            <w:tcW w:w="1275" w:type="dxa"/>
            <w:shd w:val="clear" w:color="auto" w:fill="A8D08D" w:themeFill="accent6" w:themeFillTint="99"/>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30 000,-</w:t>
            </w:r>
          </w:p>
        </w:tc>
        <w:tc>
          <w:tcPr>
            <w:tcW w:w="1380"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Pašvaldības </w:t>
            </w:r>
            <w:r>
              <w:rPr>
                <w:rFonts w:ascii="Times New Roman" w:hAnsi="Times New Roman" w:cs="Times New Roman"/>
                <w:sz w:val="20"/>
                <w:szCs w:val="20"/>
              </w:rPr>
              <w:br/>
            </w:r>
            <w:r w:rsidRPr="004156F3">
              <w:rPr>
                <w:rFonts w:ascii="Times New Roman" w:hAnsi="Times New Roman" w:cs="Times New Roman"/>
                <w:sz w:val="20"/>
                <w:szCs w:val="20"/>
              </w:rPr>
              <w:t>un ES finansējums (COSME)</w:t>
            </w:r>
          </w:p>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Skat.</w:t>
            </w:r>
            <w:r>
              <w:rPr>
                <w:rFonts w:ascii="Times New Roman" w:hAnsi="Times New Roman" w:cs="Times New Roman"/>
                <w:sz w:val="20"/>
                <w:szCs w:val="20"/>
              </w:rPr>
              <w:t xml:space="preserve"> </w:t>
            </w:r>
            <w:r w:rsidRPr="004156F3">
              <w:rPr>
                <w:rFonts w:ascii="Times New Roman" w:hAnsi="Times New Roman" w:cs="Times New Roman"/>
                <w:sz w:val="20"/>
                <w:szCs w:val="20"/>
              </w:rPr>
              <w:t>2.6. tab.</w:t>
            </w:r>
          </w:p>
          <w:p w:rsidR="00A45BC4" w:rsidRPr="004156F3" w:rsidRDefault="00A45BC4" w:rsidP="00D94A55">
            <w:pPr>
              <w:spacing w:after="0" w:line="240" w:lineRule="auto"/>
              <w:jc w:val="center"/>
              <w:rPr>
                <w:rFonts w:ascii="Times New Roman" w:hAnsi="Times New Roman" w:cs="Times New Roman"/>
                <w:sz w:val="20"/>
                <w:szCs w:val="20"/>
              </w:rPr>
            </w:pPr>
          </w:p>
        </w:tc>
      </w:tr>
      <w:tr w:rsidR="00A45BC4" w:rsidRPr="004156F3" w:rsidTr="00FF3919">
        <w:trPr>
          <w:trHeight w:val="300"/>
          <w:jc w:val="center"/>
        </w:trPr>
        <w:tc>
          <w:tcPr>
            <w:tcW w:w="1809" w:type="dxa"/>
            <w:vMerge/>
          </w:tcPr>
          <w:p w:rsidR="00A45BC4" w:rsidRPr="004156F3" w:rsidRDefault="00A45BC4" w:rsidP="004156F3">
            <w:pPr>
              <w:spacing w:after="0" w:line="240" w:lineRule="auto"/>
              <w:rPr>
                <w:rFonts w:ascii="Times New Roman" w:hAnsi="Times New Roman" w:cs="Times New Roman"/>
                <w:bCs/>
                <w:sz w:val="20"/>
                <w:szCs w:val="20"/>
              </w:rPr>
            </w:pPr>
          </w:p>
        </w:tc>
        <w:tc>
          <w:tcPr>
            <w:tcW w:w="3261"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1.9.3. Profesionālā digitālā mārketinga īstenošana </w:t>
            </w:r>
          </w:p>
        </w:tc>
        <w:tc>
          <w:tcPr>
            <w:tcW w:w="1701"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Piesaistīts </w:t>
            </w:r>
            <w:r>
              <w:rPr>
                <w:rFonts w:ascii="Times New Roman" w:hAnsi="Times New Roman" w:cs="Times New Roman"/>
                <w:sz w:val="20"/>
                <w:szCs w:val="20"/>
              </w:rPr>
              <w:br/>
            </w:r>
            <w:r w:rsidRPr="004156F3">
              <w:rPr>
                <w:rFonts w:ascii="Times New Roman" w:hAnsi="Times New Roman" w:cs="Times New Roman"/>
                <w:sz w:val="20"/>
                <w:szCs w:val="20"/>
              </w:rPr>
              <w:t xml:space="preserve">e-mārketinga speciālists </w:t>
            </w:r>
          </w:p>
        </w:tc>
        <w:tc>
          <w:tcPr>
            <w:tcW w:w="1559"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Nodrošināts mūsdienīgs, profesionāls mārketings </w:t>
            </w:r>
            <w:r>
              <w:rPr>
                <w:rFonts w:ascii="Times New Roman" w:hAnsi="Times New Roman" w:cs="Times New Roman"/>
                <w:sz w:val="20"/>
                <w:szCs w:val="20"/>
              </w:rPr>
              <w:br/>
            </w:r>
            <w:r w:rsidRPr="004156F3">
              <w:rPr>
                <w:rFonts w:ascii="Times New Roman" w:hAnsi="Times New Roman" w:cs="Times New Roman"/>
                <w:sz w:val="20"/>
                <w:szCs w:val="20"/>
              </w:rPr>
              <w:t xml:space="preserve">e-vidē </w:t>
            </w:r>
          </w:p>
        </w:tc>
        <w:tc>
          <w:tcPr>
            <w:tcW w:w="992"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TN</w:t>
            </w:r>
            <w:r w:rsidRPr="004156F3">
              <w:rPr>
                <w:rFonts w:ascii="Times New Roman" w:hAnsi="Times New Roman" w:cs="Times New Roman"/>
                <w:sz w:val="20"/>
                <w:szCs w:val="20"/>
              </w:rPr>
              <w:t>,</w:t>
            </w:r>
          </w:p>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MN</w:t>
            </w:r>
          </w:p>
        </w:tc>
        <w:tc>
          <w:tcPr>
            <w:tcW w:w="1289"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24 920,-</w:t>
            </w:r>
          </w:p>
        </w:tc>
        <w:tc>
          <w:tcPr>
            <w:tcW w:w="1121"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24 920,-</w:t>
            </w:r>
          </w:p>
        </w:tc>
        <w:tc>
          <w:tcPr>
            <w:tcW w:w="1275"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24 920,-</w:t>
            </w:r>
          </w:p>
        </w:tc>
        <w:tc>
          <w:tcPr>
            <w:tcW w:w="1380"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A45BC4" w:rsidRPr="004156F3" w:rsidTr="00FF3919">
        <w:trPr>
          <w:trHeight w:val="693"/>
          <w:jc w:val="center"/>
        </w:trPr>
        <w:tc>
          <w:tcPr>
            <w:tcW w:w="1809" w:type="dxa"/>
            <w:vMerge/>
            <w:hideMark/>
          </w:tcPr>
          <w:p w:rsidR="00A45BC4" w:rsidRPr="004156F3" w:rsidRDefault="00A45BC4" w:rsidP="004156F3">
            <w:pPr>
              <w:spacing w:after="0" w:line="240" w:lineRule="auto"/>
              <w:rPr>
                <w:rFonts w:ascii="Times New Roman" w:hAnsi="Times New Roman" w:cs="Times New Roman"/>
                <w:b/>
                <w:bCs/>
                <w:sz w:val="20"/>
                <w:szCs w:val="20"/>
              </w:rPr>
            </w:pPr>
          </w:p>
        </w:tc>
        <w:tc>
          <w:tcPr>
            <w:tcW w:w="3261" w:type="dxa"/>
            <w:hideMark/>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1.9.4 Tūrisma informatīvo reklāmas materiālu izveide mērķa tirgu vajadzībām </w:t>
            </w:r>
          </w:p>
        </w:tc>
        <w:tc>
          <w:tcPr>
            <w:tcW w:w="1701" w:type="dxa"/>
            <w:hideMark/>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Drukātie materiālu skaits – atbilstoši aktuālai situācijai </w:t>
            </w:r>
          </w:p>
        </w:tc>
        <w:tc>
          <w:tcPr>
            <w:tcW w:w="1559" w:type="dxa"/>
            <w:hideMark/>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Nodrošināti drukātie informācijas materiāli galvenajiem mērķa tirgiem</w:t>
            </w:r>
          </w:p>
        </w:tc>
        <w:tc>
          <w:tcPr>
            <w:tcW w:w="992" w:type="dxa"/>
            <w:vAlign w:val="center"/>
            <w:hideMark/>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hideMark/>
          </w:tcPr>
          <w:p w:rsidR="00A45BC4" w:rsidRPr="004156F3" w:rsidRDefault="00A45BC4"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538135" w:themeFill="accent6" w:themeFillShade="BF"/>
            <w:vAlign w:val="center"/>
            <w:hideMark/>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35 000,-</w:t>
            </w:r>
          </w:p>
        </w:tc>
        <w:tc>
          <w:tcPr>
            <w:tcW w:w="1121"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35 000,-</w:t>
            </w:r>
          </w:p>
        </w:tc>
        <w:tc>
          <w:tcPr>
            <w:tcW w:w="1275"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35 000,-</w:t>
            </w:r>
          </w:p>
        </w:tc>
        <w:tc>
          <w:tcPr>
            <w:tcW w:w="1380"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A45BC4" w:rsidRPr="004156F3" w:rsidTr="00FF3919">
        <w:trPr>
          <w:trHeight w:val="693"/>
          <w:jc w:val="center"/>
        </w:trPr>
        <w:tc>
          <w:tcPr>
            <w:tcW w:w="1809" w:type="dxa"/>
            <w:vMerge/>
          </w:tcPr>
          <w:p w:rsidR="00A45BC4" w:rsidRPr="004156F3" w:rsidRDefault="00A45BC4" w:rsidP="004156F3">
            <w:pPr>
              <w:spacing w:after="0" w:line="240" w:lineRule="auto"/>
              <w:rPr>
                <w:rFonts w:ascii="Times New Roman" w:hAnsi="Times New Roman" w:cs="Times New Roman"/>
                <w:b/>
                <w:bCs/>
                <w:sz w:val="20"/>
                <w:szCs w:val="20"/>
              </w:rPr>
            </w:pPr>
          </w:p>
        </w:tc>
        <w:tc>
          <w:tcPr>
            <w:tcW w:w="3261"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1.9.5. Tūrisma mārketinga komunikācijas efektivitātes kompleksa izvērtēšana </w:t>
            </w:r>
          </w:p>
        </w:tc>
        <w:tc>
          <w:tcPr>
            <w:tcW w:w="1701"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Pētījums</w:t>
            </w:r>
          </w:p>
          <w:p w:rsidR="00A45BC4" w:rsidRPr="004156F3" w:rsidRDefault="00A45BC4" w:rsidP="00D94A55">
            <w:pPr>
              <w:spacing w:after="0" w:line="240" w:lineRule="auto"/>
              <w:rPr>
                <w:rFonts w:ascii="Times New Roman" w:hAnsi="Times New Roman" w:cs="Times New Roman"/>
                <w:sz w:val="20"/>
                <w:szCs w:val="20"/>
              </w:rPr>
            </w:pPr>
          </w:p>
        </w:tc>
        <w:tc>
          <w:tcPr>
            <w:tcW w:w="1559"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Īstenots pētījums par mārketinga komunikācijas instrumentu efektivitāti </w:t>
            </w:r>
          </w:p>
        </w:tc>
        <w:tc>
          <w:tcPr>
            <w:tcW w:w="992"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2020</w:t>
            </w:r>
          </w:p>
        </w:tc>
        <w:tc>
          <w:tcPr>
            <w:tcW w:w="1276" w:type="dxa"/>
            <w:vAlign w:val="center"/>
          </w:tcPr>
          <w:p w:rsidR="00A45BC4" w:rsidRPr="004156F3" w:rsidRDefault="00A45BC4" w:rsidP="00D94A55">
            <w:pPr>
              <w:spacing w:after="0" w:line="240" w:lineRule="auto"/>
              <w:jc w:val="center"/>
              <w:rPr>
                <w:rFonts w:ascii="Times New Roman" w:hAnsi="Times New Roman" w:cs="Times New Roman"/>
                <w:b/>
                <w:sz w:val="20"/>
                <w:szCs w:val="20"/>
              </w:rPr>
            </w:pPr>
          </w:p>
          <w:p w:rsidR="00A45BC4" w:rsidRPr="004156F3" w:rsidRDefault="00A45BC4"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MN,</w:t>
            </w:r>
          </w:p>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TN</w:t>
            </w:r>
          </w:p>
        </w:tc>
        <w:tc>
          <w:tcPr>
            <w:tcW w:w="1289" w:type="dxa"/>
            <w:shd w:val="clear" w:color="auto" w:fill="FFFFFF" w:themeFill="background1"/>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shd w:val="clear" w:color="auto" w:fill="auto"/>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shd w:val="clear" w:color="auto" w:fill="E2EFD9" w:themeFill="accent6" w:themeFillTint="33"/>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10 000,-</w:t>
            </w:r>
          </w:p>
        </w:tc>
        <w:tc>
          <w:tcPr>
            <w:tcW w:w="1380"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A45BC4" w:rsidRPr="004156F3" w:rsidTr="00FF3919">
        <w:trPr>
          <w:trHeight w:val="300"/>
          <w:jc w:val="center"/>
        </w:trPr>
        <w:tc>
          <w:tcPr>
            <w:tcW w:w="1809" w:type="dxa"/>
            <w:vMerge/>
            <w:hideMark/>
          </w:tcPr>
          <w:p w:rsidR="00A45BC4" w:rsidRPr="004156F3" w:rsidRDefault="00A45BC4" w:rsidP="004156F3">
            <w:pPr>
              <w:spacing w:after="0" w:line="240" w:lineRule="auto"/>
              <w:rPr>
                <w:rFonts w:ascii="Times New Roman" w:hAnsi="Times New Roman" w:cs="Times New Roman"/>
                <w:b/>
                <w:bCs/>
                <w:sz w:val="20"/>
                <w:szCs w:val="20"/>
              </w:rPr>
            </w:pPr>
          </w:p>
        </w:tc>
        <w:tc>
          <w:tcPr>
            <w:tcW w:w="3261" w:type="dxa"/>
            <w:hideMark/>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 1.9.6. Dalība tūrisma izstādēs/gadatirgos augsti prioritāros mērķa tirgos</w:t>
            </w:r>
            <w:r>
              <w:rPr>
                <w:rFonts w:ascii="Times New Roman" w:hAnsi="Times New Roman" w:cs="Times New Roman"/>
                <w:sz w:val="20"/>
                <w:szCs w:val="20"/>
              </w:rPr>
              <w:t>,</w:t>
            </w:r>
            <w:r w:rsidRPr="004156F3">
              <w:rPr>
                <w:rFonts w:ascii="Times New Roman" w:hAnsi="Times New Roman" w:cs="Times New Roman"/>
                <w:sz w:val="20"/>
                <w:szCs w:val="20"/>
              </w:rPr>
              <w:t xml:space="preserve"> t.sk. Latvijā un MICE</w:t>
            </w:r>
          </w:p>
          <w:p w:rsidR="00A45BC4" w:rsidRPr="004156F3" w:rsidRDefault="00A45BC4" w:rsidP="00D94A55">
            <w:pPr>
              <w:spacing w:after="0" w:line="240" w:lineRule="auto"/>
              <w:rPr>
                <w:rFonts w:ascii="Times New Roman" w:hAnsi="Times New Roman" w:cs="Times New Roman"/>
                <w:b/>
                <w:sz w:val="20"/>
                <w:szCs w:val="20"/>
              </w:rPr>
            </w:pPr>
            <w:r w:rsidRPr="004156F3">
              <w:rPr>
                <w:rFonts w:ascii="Times New Roman" w:hAnsi="Times New Roman" w:cs="Times New Roman"/>
                <w:b/>
                <w:color w:val="385623" w:themeColor="accent6" w:themeShade="80"/>
                <w:sz w:val="20"/>
                <w:szCs w:val="20"/>
              </w:rPr>
              <w:t xml:space="preserve">(AP 47, 48) </w:t>
            </w:r>
          </w:p>
        </w:tc>
        <w:tc>
          <w:tcPr>
            <w:tcW w:w="1701"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Izstāžu/gadatirgu skaits – līdz 10 </w:t>
            </w:r>
          </w:p>
        </w:tc>
        <w:tc>
          <w:tcPr>
            <w:tcW w:w="1559" w:type="dxa"/>
            <w:hideMark/>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Jūrmalas piedāvājuma popularizēšana galvenajos mērķa tirgos</w:t>
            </w:r>
          </w:p>
        </w:tc>
        <w:tc>
          <w:tcPr>
            <w:tcW w:w="992" w:type="dxa"/>
            <w:vAlign w:val="center"/>
            <w:hideMark/>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hideMark/>
          </w:tcPr>
          <w:p w:rsidR="00A45BC4" w:rsidRPr="004156F3" w:rsidRDefault="00A45BC4"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538135" w:themeFill="accent6" w:themeFillShade="BF"/>
            <w:vAlign w:val="center"/>
            <w:hideMark/>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70 500,-</w:t>
            </w:r>
          </w:p>
        </w:tc>
        <w:tc>
          <w:tcPr>
            <w:tcW w:w="1121"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70 500,-</w:t>
            </w:r>
          </w:p>
        </w:tc>
        <w:tc>
          <w:tcPr>
            <w:tcW w:w="1275"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70 500,-</w:t>
            </w:r>
          </w:p>
        </w:tc>
        <w:tc>
          <w:tcPr>
            <w:tcW w:w="1380"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Pašvaldības un LIAA </w:t>
            </w:r>
            <w:r w:rsidRPr="001A5FB9">
              <w:rPr>
                <w:rFonts w:ascii="Times New Roman" w:hAnsi="Times New Roman" w:cs="Times New Roman"/>
                <w:spacing w:val="-4"/>
                <w:sz w:val="19"/>
                <w:szCs w:val="19"/>
              </w:rPr>
              <w:t>līdzfinansējums</w:t>
            </w:r>
            <w:r w:rsidRPr="004156F3">
              <w:rPr>
                <w:rFonts w:ascii="Times New Roman" w:hAnsi="Times New Roman" w:cs="Times New Roman"/>
                <w:sz w:val="20"/>
                <w:szCs w:val="20"/>
              </w:rPr>
              <w:t xml:space="preserve"> (SAM 3.3.1)</w:t>
            </w:r>
          </w:p>
        </w:tc>
      </w:tr>
      <w:tr w:rsidR="00A45BC4" w:rsidRPr="004156F3" w:rsidTr="00FF3919">
        <w:trPr>
          <w:trHeight w:val="300"/>
          <w:jc w:val="center"/>
        </w:trPr>
        <w:tc>
          <w:tcPr>
            <w:tcW w:w="1809" w:type="dxa"/>
            <w:vMerge/>
          </w:tcPr>
          <w:p w:rsidR="00A45BC4" w:rsidRPr="004156F3" w:rsidRDefault="00A45BC4" w:rsidP="004156F3">
            <w:pPr>
              <w:spacing w:after="0" w:line="240" w:lineRule="auto"/>
              <w:rPr>
                <w:rFonts w:ascii="Times New Roman" w:hAnsi="Times New Roman" w:cs="Times New Roman"/>
                <w:b/>
                <w:bCs/>
                <w:sz w:val="20"/>
                <w:szCs w:val="20"/>
              </w:rPr>
            </w:pPr>
          </w:p>
        </w:tc>
        <w:tc>
          <w:tcPr>
            <w:tcW w:w="3261"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color w:val="000000" w:themeColor="text1"/>
                <w:sz w:val="20"/>
                <w:szCs w:val="20"/>
              </w:rPr>
              <w:t>P 1.9.7.</w:t>
            </w:r>
            <w:r w:rsidRPr="004156F3">
              <w:rPr>
                <w:rFonts w:ascii="Times New Roman" w:hAnsi="Times New Roman" w:cs="Times New Roman"/>
                <w:sz w:val="20"/>
                <w:szCs w:val="20"/>
              </w:rPr>
              <w:t xml:space="preserve"> </w:t>
            </w:r>
            <w:r w:rsidRPr="004156F3">
              <w:rPr>
                <w:rFonts w:ascii="Times New Roman" w:hAnsi="Times New Roman" w:cs="Times New Roman"/>
                <w:color w:val="000000" w:themeColor="text1"/>
                <w:sz w:val="20"/>
                <w:szCs w:val="20"/>
              </w:rPr>
              <w:t>Nestandarta reklāmas pilsētvidē Rīgā un/vai Rīgas lidostā par Jūrmalu kā tūrisma galamērķi īstenošana</w:t>
            </w:r>
          </w:p>
        </w:tc>
        <w:tc>
          <w:tcPr>
            <w:tcW w:w="1701"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Uzrunātās auditorijas </w:t>
            </w:r>
            <w:r>
              <w:rPr>
                <w:rFonts w:ascii="Times New Roman" w:hAnsi="Times New Roman" w:cs="Times New Roman"/>
                <w:sz w:val="20"/>
                <w:szCs w:val="20"/>
              </w:rPr>
              <w:br/>
            </w:r>
            <w:r w:rsidRPr="004156F3">
              <w:rPr>
                <w:rFonts w:ascii="Times New Roman" w:hAnsi="Times New Roman" w:cs="Times New Roman"/>
                <w:sz w:val="20"/>
                <w:szCs w:val="20"/>
              </w:rPr>
              <w:t>lielums – 200 000</w:t>
            </w:r>
          </w:p>
        </w:tc>
        <w:tc>
          <w:tcPr>
            <w:tcW w:w="1559"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Īstenota nestandarta reklāma pilsētvidē Rīgā par Jūrmalu kā tūrisma galamērķi</w:t>
            </w:r>
          </w:p>
        </w:tc>
        <w:tc>
          <w:tcPr>
            <w:tcW w:w="992"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A45BC4" w:rsidRPr="004156F3" w:rsidRDefault="00A45BC4"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A8D08D" w:themeFill="accent6" w:themeFillTint="99"/>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20 000,-</w:t>
            </w:r>
          </w:p>
        </w:tc>
        <w:tc>
          <w:tcPr>
            <w:tcW w:w="1121" w:type="dxa"/>
            <w:shd w:val="clear" w:color="auto" w:fill="A8D08D" w:themeFill="accent6" w:themeFillTint="99"/>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20 000,-</w:t>
            </w:r>
          </w:p>
        </w:tc>
        <w:tc>
          <w:tcPr>
            <w:tcW w:w="1275" w:type="dxa"/>
            <w:shd w:val="clear" w:color="auto" w:fill="A8D08D" w:themeFill="accent6" w:themeFillTint="99"/>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20 000,-</w:t>
            </w:r>
          </w:p>
        </w:tc>
        <w:tc>
          <w:tcPr>
            <w:tcW w:w="1380"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A45BC4" w:rsidRPr="004156F3" w:rsidTr="00FF3919">
        <w:trPr>
          <w:trHeight w:val="600"/>
          <w:jc w:val="center"/>
        </w:trPr>
        <w:tc>
          <w:tcPr>
            <w:tcW w:w="1809" w:type="dxa"/>
            <w:vMerge w:val="restart"/>
            <w:hideMark/>
          </w:tcPr>
          <w:p w:rsidR="00A45BC4" w:rsidRPr="004156F3" w:rsidRDefault="00A45BC4" w:rsidP="004156F3">
            <w:pPr>
              <w:spacing w:after="0" w:line="240" w:lineRule="auto"/>
              <w:rPr>
                <w:rFonts w:ascii="Times New Roman" w:hAnsi="Times New Roman" w:cs="Times New Roman"/>
                <w:b/>
                <w:bCs/>
                <w:sz w:val="20"/>
                <w:szCs w:val="20"/>
              </w:rPr>
            </w:pPr>
          </w:p>
        </w:tc>
        <w:tc>
          <w:tcPr>
            <w:tcW w:w="3261" w:type="dxa"/>
            <w:hideMark/>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1.9.8. Rīgas + Jūrmalas produktu piedāvājuma tūrisma portālā </w:t>
            </w:r>
            <w:r w:rsidRPr="004156F3">
              <w:rPr>
                <w:rFonts w:ascii="Times New Roman" w:hAnsi="Times New Roman" w:cs="Times New Roman"/>
                <w:i/>
                <w:sz w:val="20"/>
                <w:szCs w:val="20"/>
              </w:rPr>
              <w:t>LIVE Rīga</w:t>
            </w:r>
            <w:r w:rsidRPr="004156F3">
              <w:rPr>
                <w:rFonts w:ascii="Times New Roman" w:hAnsi="Times New Roman" w:cs="Times New Roman"/>
                <w:sz w:val="20"/>
                <w:szCs w:val="20"/>
              </w:rPr>
              <w:t xml:space="preserve"> popularizēšana (ceļojumu scenāriji un uzņēmēju kompleksie piedāvājumi)</w:t>
            </w:r>
          </w:p>
        </w:tc>
        <w:tc>
          <w:tcPr>
            <w:tcW w:w="1701" w:type="dxa"/>
          </w:tcPr>
          <w:p w:rsidR="00A45BC4" w:rsidRPr="004156F3" w:rsidRDefault="00A45BC4" w:rsidP="00D94A55">
            <w:pPr>
              <w:spacing w:after="0" w:line="240" w:lineRule="auto"/>
              <w:rPr>
                <w:rFonts w:ascii="Times New Roman" w:hAnsi="Times New Roman" w:cs="Times New Roman"/>
                <w:sz w:val="20"/>
                <w:szCs w:val="20"/>
              </w:rPr>
            </w:pPr>
            <w:r>
              <w:rPr>
                <w:rFonts w:ascii="Times New Roman" w:hAnsi="Times New Roman" w:cs="Times New Roman"/>
                <w:sz w:val="20"/>
                <w:szCs w:val="20"/>
              </w:rPr>
              <w:t>Skatījumu skaits – 2000–</w:t>
            </w:r>
            <w:r w:rsidRPr="004156F3">
              <w:rPr>
                <w:rFonts w:ascii="Times New Roman" w:hAnsi="Times New Roman" w:cs="Times New Roman"/>
                <w:sz w:val="20"/>
                <w:szCs w:val="20"/>
              </w:rPr>
              <w:t xml:space="preserve">5000 </w:t>
            </w:r>
          </w:p>
        </w:tc>
        <w:tc>
          <w:tcPr>
            <w:tcW w:w="1559" w:type="dxa"/>
            <w:hideMark/>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Veikta Jūrmalas pakalpojumu popularizēšana sasaitē ar Rīgas piedāvājumu</w:t>
            </w:r>
          </w:p>
        </w:tc>
        <w:tc>
          <w:tcPr>
            <w:tcW w:w="992" w:type="dxa"/>
            <w:vAlign w:val="center"/>
            <w:hideMark/>
          </w:tcPr>
          <w:p w:rsidR="00A45BC4" w:rsidRPr="004156F3" w:rsidRDefault="00A45BC4" w:rsidP="00D94A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r w:rsidRPr="004156F3">
              <w:rPr>
                <w:rFonts w:ascii="Times New Roman" w:hAnsi="Times New Roman" w:cs="Times New Roman"/>
                <w:sz w:val="20"/>
                <w:szCs w:val="20"/>
              </w:rPr>
              <w:t>2020</w:t>
            </w:r>
          </w:p>
        </w:tc>
        <w:tc>
          <w:tcPr>
            <w:tcW w:w="1276" w:type="dxa"/>
            <w:vAlign w:val="center"/>
            <w:hideMark/>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TN</w:t>
            </w:r>
            <w:r w:rsidRPr="004156F3">
              <w:rPr>
                <w:rFonts w:ascii="Times New Roman" w:hAnsi="Times New Roman" w:cs="Times New Roman"/>
                <w:sz w:val="20"/>
                <w:szCs w:val="20"/>
              </w:rPr>
              <w:t xml:space="preserve"> sadarbībā ar RTAB un uzņēmējiem</w:t>
            </w:r>
          </w:p>
        </w:tc>
        <w:tc>
          <w:tcPr>
            <w:tcW w:w="1289" w:type="dxa"/>
            <w:vAlign w:val="center"/>
            <w:hideMark/>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2 100,-</w:t>
            </w:r>
          </w:p>
        </w:tc>
        <w:tc>
          <w:tcPr>
            <w:tcW w:w="1275"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2 100,-</w:t>
            </w:r>
          </w:p>
        </w:tc>
        <w:tc>
          <w:tcPr>
            <w:tcW w:w="1380"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A45BC4" w:rsidRPr="004156F3" w:rsidTr="00A45BC4">
        <w:trPr>
          <w:trHeight w:val="340"/>
          <w:jc w:val="center"/>
        </w:trPr>
        <w:tc>
          <w:tcPr>
            <w:tcW w:w="1809" w:type="dxa"/>
            <w:vMerge/>
          </w:tcPr>
          <w:p w:rsidR="00A45BC4" w:rsidRPr="004156F3" w:rsidRDefault="00A45BC4" w:rsidP="004156F3">
            <w:pPr>
              <w:spacing w:after="0" w:line="240" w:lineRule="auto"/>
              <w:rPr>
                <w:rFonts w:ascii="Times New Roman" w:hAnsi="Times New Roman" w:cs="Times New Roman"/>
                <w:b/>
                <w:bCs/>
                <w:sz w:val="20"/>
                <w:szCs w:val="20"/>
              </w:rPr>
            </w:pPr>
          </w:p>
        </w:tc>
        <w:tc>
          <w:tcPr>
            <w:tcW w:w="3261"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1.9.9. Sadarbībā ar LIVE Rīga un citām Latvijas tūrismu veicinošām organizācijām kopēju mārketinga kampaņu īstenošana ārvalstīs </w:t>
            </w:r>
            <w:r>
              <w:rPr>
                <w:rFonts w:ascii="Times New Roman" w:hAnsi="Times New Roman" w:cs="Times New Roman"/>
                <w:sz w:val="20"/>
                <w:szCs w:val="20"/>
              </w:rPr>
              <w:br/>
            </w:r>
            <w:r w:rsidRPr="004156F3">
              <w:rPr>
                <w:rFonts w:ascii="Times New Roman" w:hAnsi="Times New Roman" w:cs="Times New Roman"/>
                <w:sz w:val="20"/>
                <w:szCs w:val="20"/>
              </w:rPr>
              <w:t xml:space="preserve">(augsti prioritāros mērķa tirgos: Krievija, Vācija, Somija utt.) </w:t>
            </w:r>
          </w:p>
        </w:tc>
        <w:tc>
          <w:tcPr>
            <w:tcW w:w="1701" w:type="dxa"/>
          </w:tcPr>
          <w:p w:rsidR="00A45BC4" w:rsidRPr="004156F3" w:rsidRDefault="00A45BC4" w:rsidP="00D94A55">
            <w:pPr>
              <w:spacing w:after="0" w:line="240" w:lineRule="auto"/>
              <w:rPr>
                <w:rFonts w:ascii="Times New Roman" w:hAnsi="Times New Roman" w:cs="Times New Roman"/>
                <w:sz w:val="20"/>
                <w:szCs w:val="20"/>
              </w:rPr>
            </w:pPr>
          </w:p>
          <w:p w:rsidR="00A45BC4" w:rsidRPr="004156F3" w:rsidRDefault="00A45BC4" w:rsidP="00D94A55">
            <w:pPr>
              <w:spacing w:after="0" w:line="240" w:lineRule="auto"/>
              <w:rPr>
                <w:rFonts w:ascii="Times New Roman" w:hAnsi="Times New Roman" w:cs="Times New Roman"/>
                <w:sz w:val="20"/>
                <w:szCs w:val="20"/>
              </w:rPr>
            </w:pPr>
          </w:p>
        </w:tc>
        <w:tc>
          <w:tcPr>
            <w:tcW w:w="1559" w:type="dxa"/>
          </w:tcPr>
          <w:p w:rsidR="00A45BC4" w:rsidRPr="004156F3" w:rsidRDefault="00A45BC4" w:rsidP="00832EE1">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Veikta Jūrmalas tūrisma pakalpojumu popularizēšana </w:t>
            </w:r>
            <w:r w:rsidRPr="00832EE1">
              <w:rPr>
                <w:rFonts w:ascii="Times New Roman" w:hAnsi="Times New Roman" w:cs="Times New Roman"/>
                <w:spacing w:val="-6"/>
                <w:sz w:val="20"/>
                <w:szCs w:val="20"/>
              </w:rPr>
              <w:t>ārvalstīs sasaitē ar</w:t>
            </w:r>
            <w:r w:rsidRPr="004156F3">
              <w:rPr>
                <w:rFonts w:ascii="Times New Roman" w:hAnsi="Times New Roman" w:cs="Times New Roman"/>
                <w:sz w:val="20"/>
                <w:szCs w:val="20"/>
              </w:rPr>
              <w:t xml:space="preserve"> </w:t>
            </w:r>
            <w:r w:rsidRPr="00832EE1">
              <w:rPr>
                <w:rFonts w:ascii="Times New Roman" w:hAnsi="Times New Roman" w:cs="Times New Roman"/>
                <w:spacing w:val="-8"/>
                <w:sz w:val="20"/>
                <w:szCs w:val="20"/>
              </w:rPr>
              <w:t>Rīgas piedāvājumu</w:t>
            </w:r>
          </w:p>
        </w:tc>
        <w:tc>
          <w:tcPr>
            <w:tcW w:w="992"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TN</w:t>
            </w:r>
            <w:r w:rsidRPr="004156F3">
              <w:rPr>
                <w:rFonts w:ascii="Times New Roman" w:hAnsi="Times New Roman" w:cs="Times New Roman"/>
                <w:sz w:val="20"/>
                <w:szCs w:val="20"/>
              </w:rPr>
              <w:t xml:space="preserve"> sadarbībā RTAB, LI, LIAA, </w:t>
            </w:r>
            <w:proofErr w:type="spellStart"/>
            <w:r w:rsidRPr="004156F3">
              <w:rPr>
                <w:rFonts w:ascii="Times New Roman" w:hAnsi="Times New Roman" w:cs="Times New Roman"/>
                <w:sz w:val="20"/>
                <w:szCs w:val="20"/>
              </w:rPr>
              <w:t>AirBaltic</w:t>
            </w:r>
            <w:proofErr w:type="spellEnd"/>
            <w:r w:rsidRPr="004156F3">
              <w:rPr>
                <w:rFonts w:ascii="Times New Roman" w:hAnsi="Times New Roman" w:cs="Times New Roman"/>
                <w:sz w:val="20"/>
                <w:szCs w:val="20"/>
              </w:rPr>
              <w:t xml:space="preserve">, </w:t>
            </w:r>
            <w:proofErr w:type="spellStart"/>
            <w:r w:rsidRPr="004156F3">
              <w:rPr>
                <w:rFonts w:ascii="Times New Roman" w:hAnsi="Times New Roman" w:cs="Times New Roman"/>
                <w:sz w:val="20"/>
                <w:szCs w:val="20"/>
              </w:rPr>
              <w:t>Tallink</w:t>
            </w:r>
            <w:proofErr w:type="spellEnd"/>
          </w:p>
        </w:tc>
        <w:tc>
          <w:tcPr>
            <w:tcW w:w="1289"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40 000,-</w:t>
            </w:r>
          </w:p>
        </w:tc>
        <w:tc>
          <w:tcPr>
            <w:tcW w:w="1121"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40 000,-</w:t>
            </w:r>
          </w:p>
        </w:tc>
        <w:tc>
          <w:tcPr>
            <w:tcW w:w="1275"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40 000,-</w:t>
            </w:r>
          </w:p>
        </w:tc>
        <w:tc>
          <w:tcPr>
            <w:tcW w:w="1380"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 (papildu finansējums RTAB)</w:t>
            </w:r>
          </w:p>
        </w:tc>
      </w:tr>
      <w:tr w:rsidR="00A45BC4" w:rsidRPr="004156F3" w:rsidTr="00A45BC4">
        <w:trPr>
          <w:trHeight w:val="781"/>
          <w:jc w:val="center"/>
        </w:trPr>
        <w:tc>
          <w:tcPr>
            <w:tcW w:w="1809" w:type="dxa"/>
            <w:vMerge/>
          </w:tcPr>
          <w:p w:rsidR="00A45BC4" w:rsidRPr="004156F3" w:rsidRDefault="00A45BC4" w:rsidP="004156F3">
            <w:pPr>
              <w:spacing w:after="0" w:line="240" w:lineRule="auto"/>
              <w:rPr>
                <w:rFonts w:ascii="Times New Roman" w:hAnsi="Times New Roman" w:cs="Times New Roman"/>
                <w:b/>
                <w:bCs/>
                <w:sz w:val="20"/>
                <w:szCs w:val="20"/>
              </w:rPr>
            </w:pPr>
          </w:p>
        </w:tc>
        <w:tc>
          <w:tcPr>
            <w:tcW w:w="3261"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1.9.10. Žurnālistu un tūrisma operatoru iepazīšanās vizīšu uzņemšana no ārvalstu tirgiem </w:t>
            </w:r>
          </w:p>
          <w:p w:rsidR="00A45BC4" w:rsidRPr="00832EE1" w:rsidRDefault="00A45BC4" w:rsidP="00D94A55">
            <w:pPr>
              <w:spacing w:after="0" w:line="240" w:lineRule="auto"/>
              <w:rPr>
                <w:rFonts w:ascii="Times New Roman" w:hAnsi="Times New Roman" w:cs="Times New Roman"/>
                <w:sz w:val="20"/>
                <w:szCs w:val="20"/>
              </w:rPr>
            </w:pPr>
            <w:r w:rsidRPr="00832EE1">
              <w:rPr>
                <w:rFonts w:ascii="Times New Roman" w:hAnsi="Times New Roman" w:cs="Times New Roman"/>
                <w:color w:val="385623" w:themeColor="accent6" w:themeShade="80"/>
                <w:sz w:val="20"/>
                <w:szCs w:val="20"/>
              </w:rPr>
              <w:t>(AP 59)</w:t>
            </w:r>
          </w:p>
        </w:tc>
        <w:tc>
          <w:tcPr>
            <w:tcW w:w="1701"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Kopējo aktivitāšu skaits/ publikāciju skaits – 2 vizītes/ 1 pozitīvs raksts</w:t>
            </w:r>
          </w:p>
        </w:tc>
        <w:tc>
          <w:tcPr>
            <w:tcW w:w="1559"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Veikta Jūrmalas tūrisma tēla un pakalpojumu popularizēšana ārvalstīs sasaitē ar Rīgas piedāvājumu</w:t>
            </w:r>
          </w:p>
        </w:tc>
        <w:tc>
          <w:tcPr>
            <w:tcW w:w="992"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 xml:space="preserve">TN </w:t>
            </w:r>
            <w:r w:rsidRPr="004156F3">
              <w:rPr>
                <w:rFonts w:ascii="Times New Roman" w:hAnsi="Times New Roman" w:cs="Times New Roman"/>
                <w:sz w:val="20"/>
                <w:szCs w:val="20"/>
              </w:rPr>
              <w:t>sadarbībā ar LIAA</w:t>
            </w:r>
          </w:p>
        </w:tc>
        <w:tc>
          <w:tcPr>
            <w:tcW w:w="1289"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5 000,-</w:t>
            </w:r>
          </w:p>
        </w:tc>
        <w:tc>
          <w:tcPr>
            <w:tcW w:w="1121"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5 000,-</w:t>
            </w:r>
          </w:p>
        </w:tc>
        <w:tc>
          <w:tcPr>
            <w:tcW w:w="1275"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5 000,-</w:t>
            </w:r>
          </w:p>
        </w:tc>
        <w:tc>
          <w:tcPr>
            <w:tcW w:w="1380"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A45BC4" w:rsidRPr="004156F3" w:rsidTr="00A45BC4">
        <w:trPr>
          <w:trHeight w:val="539"/>
          <w:jc w:val="center"/>
        </w:trPr>
        <w:tc>
          <w:tcPr>
            <w:tcW w:w="1809" w:type="dxa"/>
            <w:vMerge/>
          </w:tcPr>
          <w:p w:rsidR="00A45BC4" w:rsidRPr="004156F3" w:rsidRDefault="00A45BC4" w:rsidP="004156F3">
            <w:pPr>
              <w:spacing w:after="0" w:line="240" w:lineRule="auto"/>
              <w:rPr>
                <w:rFonts w:ascii="Times New Roman" w:hAnsi="Times New Roman" w:cs="Times New Roman"/>
                <w:b/>
                <w:bCs/>
                <w:sz w:val="20"/>
                <w:szCs w:val="20"/>
              </w:rPr>
            </w:pPr>
          </w:p>
        </w:tc>
        <w:tc>
          <w:tcPr>
            <w:tcW w:w="3261"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1.9.11. Dalība darbsemināros, misijās semināros </w:t>
            </w:r>
          </w:p>
          <w:p w:rsidR="00A45BC4" w:rsidRPr="00832EE1" w:rsidRDefault="00A45BC4" w:rsidP="00D94A55">
            <w:pPr>
              <w:spacing w:after="0" w:line="240" w:lineRule="auto"/>
              <w:rPr>
                <w:rFonts w:ascii="Times New Roman" w:hAnsi="Times New Roman" w:cs="Times New Roman"/>
                <w:sz w:val="20"/>
                <w:szCs w:val="20"/>
              </w:rPr>
            </w:pPr>
            <w:r w:rsidRPr="00832EE1">
              <w:rPr>
                <w:rFonts w:ascii="Times New Roman" w:hAnsi="Times New Roman" w:cs="Times New Roman"/>
                <w:color w:val="385623" w:themeColor="accent6" w:themeShade="80"/>
                <w:sz w:val="20"/>
                <w:szCs w:val="20"/>
              </w:rPr>
              <w:t>(AP 59)</w:t>
            </w:r>
          </w:p>
        </w:tc>
        <w:tc>
          <w:tcPr>
            <w:tcW w:w="1701"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Darbsemināru skaits gadā – 5</w:t>
            </w:r>
          </w:p>
        </w:tc>
        <w:tc>
          <w:tcPr>
            <w:tcW w:w="1559"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Popularizēts Jūrmalas tūrisma piedāvājums</w:t>
            </w:r>
          </w:p>
        </w:tc>
        <w:tc>
          <w:tcPr>
            <w:tcW w:w="992"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A45BC4" w:rsidRPr="004156F3" w:rsidRDefault="00A45BC4"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5500,-</w:t>
            </w:r>
          </w:p>
        </w:tc>
        <w:tc>
          <w:tcPr>
            <w:tcW w:w="1121"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5500,-</w:t>
            </w:r>
          </w:p>
        </w:tc>
        <w:tc>
          <w:tcPr>
            <w:tcW w:w="1275"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5500,-</w:t>
            </w:r>
          </w:p>
        </w:tc>
        <w:tc>
          <w:tcPr>
            <w:tcW w:w="1380"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Pašvaldības un LIAA </w:t>
            </w:r>
            <w:r w:rsidRPr="001A5FB9">
              <w:rPr>
                <w:rFonts w:ascii="Times New Roman" w:hAnsi="Times New Roman" w:cs="Times New Roman"/>
                <w:spacing w:val="-4"/>
                <w:sz w:val="19"/>
                <w:szCs w:val="19"/>
              </w:rPr>
              <w:t>līdzfinansējums</w:t>
            </w:r>
          </w:p>
        </w:tc>
      </w:tr>
      <w:tr w:rsidR="00A45BC4" w:rsidRPr="004156F3" w:rsidTr="00A45BC4">
        <w:trPr>
          <w:trHeight w:val="420"/>
          <w:jc w:val="center"/>
        </w:trPr>
        <w:tc>
          <w:tcPr>
            <w:tcW w:w="1809" w:type="dxa"/>
            <w:vMerge/>
          </w:tcPr>
          <w:p w:rsidR="00A45BC4" w:rsidRPr="004156F3" w:rsidRDefault="00A45BC4" w:rsidP="004156F3">
            <w:pPr>
              <w:spacing w:after="0" w:line="240" w:lineRule="auto"/>
              <w:rPr>
                <w:rFonts w:ascii="Times New Roman" w:hAnsi="Times New Roman" w:cs="Times New Roman"/>
                <w:b/>
                <w:bCs/>
                <w:sz w:val="20"/>
                <w:szCs w:val="20"/>
              </w:rPr>
            </w:pPr>
          </w:p>
        </w:tc>
        <w:tc>
          <w:tcPr>
            <w:tcW w:w="3261"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P.1.9.12. Jūrmalas tūrisma piedāvājuma mobilās aplikācijas izveide</w:t>
            </w:r>
          </w:p>
        </w:tc>
        <w:tc>
          <w:tcPr>
            <w:tcW w:w="1701"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Mobilās aplikācijas lietotāju skaits – 1000–3000</w:t>
            </w:r>
          </w:p>
        </w:tc>
        <w:tc>
          <w:tcPr>
            <w:tcW w:w="1559"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Nodrošināta mūsdienīga interaktīva Jūrmalas tūrisma piedāvājuma komunikācija </w:t>
            </w:r>
            <w:r>
              <w:rPr>
                <w:rFonts w:ascii="Times New Roman" w:hAnsi="Times New Roman" w:cs="Times New Roman"/>
                <w:sz w:val="20"/>
                <w:szCs w:val="20"/>
              </w:rPr>
              <w:br/>
            </w:r>
            <w:r w:rsidRPr="004156F3">
              <w:rPr>
                <w:rFonts w:ascii="Times New Roman" w:hAnsi="Times New Roman" w:cs="Times New Roman"/>
                <w:sz w:val="20"/>
                <w:szCs w:val="20"/>
              </w:rPr>
              <w:t xml:space="preserve">e-vidē </w:t>
            </w:r>
          </w:p>
        </w:tc>
        <w:tc>
          <w:tcPr>
            <w:tcW w:w="992"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w:t>
            </w:r>
          </w:p>
        </w:tc>
        <w:tc>
          <w:tcPr>
            <w:tcW w:w="1276"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TN</w:t>
            </w:r>
            <w:r w:rsidRPr="004156F3">
              <w:rPr>
                <w:rFonts w:ascii="Times New Roman" w:hAnsi="Times New Roman" w:cs="Times New Roman"/>
                <w:sz w:val="20"/>
                <w:szCs w:val="20"/>
              </w:rPr>
              <w:t>, MN</w:t>
            </w:r>
          </w:p>
        </w:tc>
        <w:tc>
          <w:tcPr>
            <w:tcW w:w="1289"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25 000,-</w:t>
            </w:r>
          </w:p>
        </w:tc>
        <w:tc>
          <w:tcPr>
            <w:tcW w:w="1121" w:type="dxa"/>
            <w:shd w:val="clear" w:color="auto" w:fill="FFFFFF" w:themeFill="background1"/>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shd w:val="clear" w:color="auto" w:fill="FFFFFF" w:themeFill="background1"/>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A45BC4" w:rsidRPr="004156F3" w:rsidTr="00A45BC4">
        <w:trPr>
          <w:trHeight w:val="781"/>
          <w:jc w:val="center"/>
        </w:trPr>
        <w:tc>
          <w:tcPr>
            <w:tcW w:w="1809" w:type="dxa"/>
            <w:vMerge/>
          </w:tcPr>
          <w:p w:rsidR="00A45BC4" w:rsidRPr="004156F3" w:rsidRDefault="00A45BC4" w:rsidP="004156F3">
            <w:pPr>
              <w:spacing w:after="0" w:line="240" w:lineRule="auto"/>
              <w:rPr>
                <w:rFonts w:ascii="Times New Roman" w:hAnsi="Times New Roman" w:cs="Times New Roman"/>
                <w:b/>
                <w:bCs/>
                <w:sz w:val="20"/>
                <w:szCs w:val="20"/>
              </w:rPr>
            </w:pPr>
          </w:p>
        </w:tc>
        <w:tc>
          <w:tcPr>
            <w:tcW w:w="3261"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P.1.9.13. Dalība vietējās un starptautiskās (Baltijas, Eiropas) tūrisma organizācijās un darbības efektivitātes izvērtēšana </w:t>
            </w:r>
          </w:p>
          <w:p w:rsidR="00A45BC4" w:rsidRPr="00832EE1" w:rsidRDefault="00A45BC4" w:rsidP="00D94A55">
            <w:pPr>
              <w:spacing w:after="0" w:line="240" w:lineRule="auto"/>
              <w:rPr>
                <w:rFonts w:ascii="Times New Roman" w:hAnsi="Times New Roman" w:cs="Times New Roman"/>
                <w:sz w:val="20"/>
                <w:szCs w:val="20"/>
              </w:rPr>
            </w:pPr>
            <w:r w:rsidRPr="00832EE1">
              <w:rPr>
                <w:rFonts w:ascii="Times New Roman" w:hAnsi="Times New Roman" w:cs="Times New Roman"/>
                <w:color w:val="385623" w:themeColor="accent6" w:themeShade="80"/>
                <w:sz w:val="20"/>
                <w:szCs w:val="20"/>
              </w:rPr>
              <w:t>(S K1; AP 3)</w:t>
            </w:r>
          </w:p>
        </w:tc>
        <w:tc>
          <w:tcPr>
            <w:tcW w:w="1701"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Dalības ieguvumu izvērtējums un priekšlikumi turpmākajai sadarbībai</w:t>
            </w:r>
          </w:p>
        </w:tc>
        <w:tc>
          <w:tcPr>
            <w:tcW w:w="1559" w:type="dxa"/>
          </w:tcPr>
          <w:p w:rsidR="00A45BC4" w:rsidRPr="004156F3" w:rsidRDefault="00A45BC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Nodrošināta efektīva starptautiskā dalība profesionālajās organizācijās</w:t>
            </w:r>
          </w:p>
        </w:tc>
        <w:tc>
          <w:tcPr>
            <w:tcW w:w="992"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A45BC4" w:rsidRPr="004156F3" w:rsidRDefault="00A45BC4"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4254,-</w:t>
            </w:r>
          </w:p>
        </w:tc>
        <w:tc>
          <w:tcPr>
            <w:tcW w:w="1121"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4254,-</w:t>
            </w:r>
          </w:p>
        </w:tc>
        <w:tc>
          <w:tcPr>
            <w:tcW w:w="1275" w:type="dxa"/>
            <w:shd w:val="clear" w:color="auto" w:fill="538135" w:themeFill="accent6" w:themeFillShade="BF"/>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4254,-</w:t>
            </w:r>
          </w:p>
        </w:tc>
        <w:tc>
          <w:tcPr>
            <w:tcW w:w="1380" w:type="dxa"/>
            <w:vAlign w:val="center"/>
          </w:tcPr>
          <w:p w:rsidR="00A45BC4" w:rsidRPr="004156F3" w:rsidRDefault="00A45BC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781"/>
          <w:jc w:val="center"/>
        </w:trPr>
        <w:tc>
          <w:tcPr>
            <w:tcW w:w="1809" w:type="dxa"/>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 1.9.14. Tūrisma tirgus pētījumi</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Aptauju skaits –</w:t>
            </w:r>
            <w:r w:rsidR="001A5FB9">
              <w:rPr>
                <w:rFonts w:ascii="Times New Roman" w:hAnsi="Times New Roman" w:cs="Times New Roman"/>
                <w:sz w:val="20"/>
                <w:szCs w:val="20"/>
              </w:rPr>
              <w:t xml:space="preserve"> </w:t>
            </w:r>
            <w:r w:rsidRPr="004156F3">
              <w:rPr>
                <w:rFonts w:ascii="Times New Roman" w:hAnsi="Times New Roman" w:cs="Times New Roman"/>
                <w:sz w:val="20"/>
                <w:szCs w:val="20"/>
              </w:rPr>
              <w:t>4</w:t>
            </w:r>
          </w:p>
        </w:tc>
        <w:tc>
          <w:tcPr>
            <w:tcW w:w="1559"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Īstenoti tirgus pētījumi efektīvāka mārketinga īstenošanai</w:t>
            </w:r>
          </w:p>
        </w:tc>
        <w:tc>
          <w:tcPr>
            <w:tcW w:w="992"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 2019</w:t>
            </w:r>
          </w:p>
        </w:tc>
        <w:tc>
          <w:tcPr>
            <w:tcW w:w="1276" w:type="dxa"/>
            <w:vAlign w:val="center"/>
          </w:tcPr>
          <w:p w:rsidR="003E1973" w:rsidRPr="004156F3" w:rsidRDefault="003E1973"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MN</w:t>
            </w:r>
          </w:p>
        </w:tc>
        <w:tc>
          <w:tcPr>
            <w:tcW w:w="1289"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4 000,-</w:t>
            </w:r>
          </w:p>
        </w:tc>
        <w:tc>
          <w:tcPr>
            <w:tcW w:w="1121"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4 000,-</w:t>
            </w:r>
          </w:p>
        </w:tc>
        <w:tc>
          <w:tcPr>
            <w:tcW w:w="1275" w:type="dxa"/>
            <w:shd w:val="clear" w:color="auto" w:fill="FFFFFF" w:themeFill="background1"/>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284"/>
          <w:jc w:val="center"/>
        </w:trPr>
        <w:tc>
          <w:tcPr>
            <w:tcW w:w="15663" w:type="dxa"/>
            <w:gridSpan w:val="10"/>
            <w:shd w:val="clear" w:color="auto" w:fill="B28751"/>
            <w:vAlign w:val="center"/>
          </w:tcPr>
          <w:p w:rsidR="003E1973" w:rsidRPr="004156F3" w:rsidRDefault="003E1973" w:rsidP="001A5FB9">
            <w:pPr>
              <w:spacing w:after="0" w:line="240" w:lineRule="auto"/>
              <w:jc w:val="center"/>
              <w:rPr>
                <w:rFonts w:ascii="Times New Roman" w:hAnsi="Times New Roman" w:cs="Times New Roman"/>
                <w:color w:val="FFFFFF" w:themeColor="background1"/>
                <w:sz w:val="20"/>
                <w:szCs w:val="20"/>
              </w:rPr>
            </w:pPr>
            <w:r w:rsidRPr="004156F3">
              <w:rPr>
                <w:rFonts w:ascii="Times New Roman" w:hAnsi="Times New Roman" w:cs="Times New Roman"/>
                <w:bCs/>
                <w:color w:val="FFFFFF" w:themeColor="background1"/>
                <w:sz w:val="20"/>
                <w:szCs w:val="20"/>
              </w:rPr>
              <w:t>AM</w:t>
            </w:r>
            <w:r w:rsidRPr="004156F3">
              <w:rPr>
                <w:rFonts w:ascii="Times New Roman" w:hAnsi="Times New Roman" w:cs="Times New Roman"/>
                <w:b/>
                <w:bCs/>
                <w:color w:val="FFFFFF" w:themeColor="background1"/>
                <w:sz w:val="20"/>
                <w:szCs w:val="20"/>
              </w:rPr>
              <w:t>2: Veselības tūrisma tai skaitā veselīga dzīvesveida produktu un pakalpojumu attīstība</w:t>
            </w:r>
          </w:p>
        </w:tc>
      </w:tr>
      <w:tr w:rsidR="003E1973" w:rsidRPr="004156F3" w:rsidTr="00FF3919">
        <w:trPr>
          <w:trHeight w:val="1267"/>
          <w:jc w:val="center"/>
        </w:trPr>
        <w:tc>
          <w:tcPr>
            <w:tcW w:w="1809" w:type="dxa"/>
            <w:vMerge w:val="restart"/>
            <w:hideMark/>
          </w:tcPr>
          <w:p w:rsidR="003E1973" w:rsidRPr="004156F3" w:rsidRDefault="003E1973" w:rsidP="004156F3">
            <w:pPr>
              <w:tabs>
                <w:tab w:val="left" w:pos="284"/>
              </w:tabs>
              <w:spacing w:after="0" w:line="240" w:lineRule="auto"/>
              <w:rPr>
                <w:rFonts w:ascii="Times New Roman" w:hAnsi="Times New Roman" w:cs="Times New Roman"/>
                <w:b/>
                <w:sz w:val="20"/>
                <w:szCs w:val="20"/>
              </w:rPr>
            </w:pPr>
            <w:r w:rsidRPr="004156F3">
              <w:rPr>
                <w:rFonts w:ascii="Times New Roman" w:hAnsi="Times New Roman" w:cs="Times New Roman"/>
                <w:b/>
                <w:sz w:val="20"/>
                <w:szCs w:val="20"/>
              </w:rPr>
              <w:t xml:space="preserve">U 2.1. </w:t>
            </w:r>
          </w:p>
          <w:p w:rsidR="003E1973" w:rsidRPr="004156F3" w:rsidRDefault="003E1973" w:rsidP="004156F3">
            <w:pPr>
              <w:tabs>
                <w:tab w:val="left" w:pos="284"/>
              </w:tabs>
              <w:spacing w:after="0" w:line="240" w:lineRule="auto"/>
              <w:rPr>
                <w:rFonts w:ascii="Times New Roman" w:hAnsi="Times New Roman" w:cs="Times New Roman"/>
                <w:b/>
                <w:bCs/>
                <w:sz w:val="20"/>
                <w:szCs w:val="20"/>
              </w:rPr>
            </w:pPr>
            <w:r w:rsidRPr="004156F3">
              <w:rPr>
                <w:rFonts w:ascii="Times New Roman" w:hAnsi="Times New Roman" w:cs="Times New Roman"/>
                <w:sz w:val="20"/>
                <w:szCs w:val="20"/>
              </w:rPr>
              <w:t xml:space="preserve">Veselības produktu un pakalpojumu pilnveidošana atbilstoši pieprasījumam </w:t>
            </w:r>
          </w:p>
          <w:p w:rsidR="003E1973" w:rsidRPr="004156F3" w:rsidRDefault="003E1973"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p w:rsidR="003E1973" w:rsidRPr="004156F3" w:rsidRDefault="003E1973"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p w:rsidR="003E1973" w:rsidRPr="004156F3" w:rsidRDefault="003E1973"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p w:rsidR="003E1973" w:rsidRPr="004156F3" w:rsidRDefault="003E1973"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p w:rsidR="003E1973" w:rsidRPr="004156F3" w:rsidRDefault="003E1973"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p w:rsidR="003E1973" w:rsidRPr="004156F3" w:rsidRDefault="003E1973"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tc>
        <w:tc>
          <w:tcPr>
            <w:tcW w:w="3261"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P.2.1.1. Personāla viesmīlības kompetenču pilnveides veicināšanas pasākumi</w:t>
            </w:r>
          </w:p>
          <w:p w:rsidR="003E1973" w:rsidRPr="00832EE1" w:rsidRDefault="003E1973" w:rsidP="00D94A55">
            <w:pPr>
              <w:spacing w:after="0" w:line="240" w:lineRule="auto"/>
              <w:rPr>
                <w:rFonts w:ascii="Times New Roman" w:hAnsi="Times New Roman" w:cs="Times New Roman"/>
                <w:color w:val="385623" w:themeColor="accent6" w:themeShade="80"/>
                <w:sz w:val="20"/>
                <w:szCs w:val="20"/>
              </w:rPr>
            </w:pPr>
            <w:r w:rsidRPr="00832EE1">
              <w:rPr>
                <w:rFonts w:ascii="Times New Roman" w:hAnsi="Times New Roman" w:cs="Times New Roman"/>
                <w:color w:val="385623" w:themeColor="accent6" w:themeShade="80"/>
                <w:sz w:val="20"/>
                <w:szCs w:val="20"/>
              </w:rPr>
              <w:t>(S K7; KK 6.1, 6.7; TS 7.2)</w:t>
            </w:r>
          </w:p>
          <w:p w:rsidR="003E1973" w:rsidRPr="004156F3" w:rsidRDefault="003E1973" w:rsidP="00D94A55">
            <w:pPr>
              <w:spacing w:after="0" w:line="240" w:lineRule="auto"/>
              <w:rPr>
                <w:rFonts w:ascii="Times New Roman" w:hAnsi="Times New Roman" w:cs="Times New Roman"/>
                <w:sz w:val="20"/>
                <w:szCs w:val="20"/>
              </w:rPr>
            </w:pP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Pasākumu </w:t>
            </w:r>
            <w:r w:rsidR="001A5FB9">
              <w:rPr>
                <w:rFonts w:ascii="Times New Roman" w:hAnsi="Times New Roman" w:cs="Times New Roman"/>
                <w:sz w:val="20"/>
                <w:szCs w:val="20"/>
              </w:rPr>
              <w:br/>
            </w:r>
            <w:r w:rsidRPr="004156F3">
              <w:rPr>
                <w:rFonts w:ascii="Times New Roman" w:hAnsi="Times New Roman" w:cs="Times New Roman"/>
                <w:sz w:val="20"/>
                <w:szCs w:val="20"/>
              </w:rPr>
              <w:t>skaits – 2</w:t>
            </w:r>
          </w:p>
        </w:tc>
        <w:tc>
          <w:tcPr>
            <w:tcW w:w="1559"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Pilnveidota pakalpojumu sniedzēju viesmīlības kompetence </w:t>
            </w:r>
          </w:p>
        </w:tc>
        <w:tc>
          <w:tcPr>
            <w:tcW w:w="992"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hideMark/>
          </w:tcPr>
          <w:p w:rsidR="003E1973" w:rsidRPr="004156F3" w:rsidRDefault="003E1973"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Sadarbībā ar JS, RC. Sadarbībā ar uzņēmējiem</w:t>
            </w:r>
          </w:p>
        </w:tc>
        <w:tc>
          <w:tcPr>
            <w:tcW w:w="1289" w:type="dxa"/>
            <w:shd w:val="clear" w:color="auto" w:fill="538135" w:themeFill="accent6" w:themeFillShade="BF"/>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1200,-</w:t>
            </w:r>
          </w:p>
        </w:tc>
        <w:tc>
          <w:tcPr>
            <w:tcW w:w="1121"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1200,-</w:t>
            </w:r>
          </w:p>
        </w:tc>
        <w:tc>
          <w:tcPr>
            <w:tcW w:w="1275"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1200,-</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proofErr w:type="spellStart"/>
            <w:r w:rsidRPr="004156F3">
              <w:rPr>
                <w:rFonts w:ascii="Times New Roman" w:hAnsi="Times New Roman" w:cs="Times New Roman"/>
                <w:sz w:val="20"/>
                <w:szCs w:val="20"/>
              </w:rPr>
              <w:t>Pašvaldībasun</w:t>
            </w:r>
            <w:proofErr w:type="spellEnd"/>
            <w:r w:rsidRPr="004156F3">
              <w:rPr>
                <w:rFonts w:ascii="Times New Roman" w:hAnsi="Times New Roman" w:cs="Times New Roman"/>
                <w:sz w:val="20"/>
                <w:szCs w:val="20"/>
              </w:rPr>
              <w:t xml:space="preserve"> privātais finansējums</w:t>
            </w:r>
          </w:p>
        </w:tc>
      </w:tr>
      <w:tr w:rsidR="003E1973" w:rsidRPr="004156F3" w:rsidTr="00FF3919">
        <w:trPr>
          <w:trHeight w:val="600"/>
          <w:jc w:val="center"/>
        </w:trPr>
        <w:tc>
          <w:tcPr>
            <w:tcW w:w="1809" w:type="dxa"/>
            <w:vMerge/>
            <w:hideMark/>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vMerge w:val="restart"/>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P.2.1.2. Jaunu </w:t>
            </w:r>
            <w:proofErr w:type="spellStart"/>
            <w:r w:rsidRPr="004156F3">
              <w:rPr>
                <w:rFonts w:ascii="Times New Roman" w:hAnsi="Times New Roman" w:cs="Times New Roman"/>
                <w:sz w:val="20"/>
                <w:szCs w:val="20"/>
              </w:rPr>
              <w:t>labjūtes</w:t>
            </w:r>
            <w:proofErr w:type="spellEnd"/>
            <w:r w:rsidRPr="004156F3">
              <w:rPr>
                <w:rFonts w:ascii="Times New Roman" w:hAnsi="Times New Roman" w:cs="Times New Roman"/>
                <w:sz w:val="20"/>
                <w:szCs w:val="20"/>
              </w:rPr>
              <w:t xml:space="preserve"> un SPA pakalpojumu veicināšana</w:t>
            </w:r>
          </w:p>
          <w:p w:rsidR="003E1973" w:rsidRPr="00832EE1" w:rsidRDefault="003E1973" w:rsidP="00D94A55">
            <w:pPr>
              <w:spacing w:after="0" w:line="240" w:lineRule="auto"/>
              <w:rPr>
                <w:rFonts w:ascii="Times New Roman" w:hAnsi="Times New Roman" w:cs="Times New Roman"/>
                <w:sz w:val="20"/>
                <w:szCs w:val="20"/>
              </w:rPr>
            </w:pPr>
            <w:r w:rsidRPr="00832EE1">
              <w:rPr>
                <w:rFonts w:ascii="Times New Roman" w:hAnsi="Times New Roman" w:cs="Times New Roman"/>
                <w:color w:val="385623" w:themeColor="accent6" w:themeShade="80"/>
                <w:sz w:val="20"/>
                <w:szCs w:val="20"/>
              </w:rPr>
              <w:t xml:space="preserve">(S K2; AP 17, 19; KK 3.2, 4.5) </w:t>
            </w:r>
          </w:p>
        </w:tc>
        <w:tc>
          <w:tcPr>
            <w:tcW w:w="1701" w:type="dxa"/>
          </w:tcPr>
          <w:p w:rsidR="003E1973" w:rsidRPr="004156F3" w:rsidRDefault="003E1973" w:rsidP="001A5FB9">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Izveidota tūrisma portāla sadaļa ar par Jūrmalas tradicionālo </w:t>
            </w:r>
            <w:proofErr w:type="spellStart"/>
            <w:r w:rsidRPr="004156F3">
              <w:rPr>
                <w:rFonts w:ascii="Times New Roman" w:hAnsi="Times New Roman" w:cs="Times New Roman"/>
                <w:sz w:val="20"/>
                <w:szCs w:val="20"/>
              </w:rPr>
              <w:t>labjūtes</w:t>
            </w:r>
            <w:proofErr w:type="spellEnd"/>
            <w:r w:rsidRPr="004156F3">
              <w:rPr>
                <w:rFonts w:ascii="Times New Roman" w:hAnsi="Times New Roman" w:cs="Times New Roman"/>
                <w:sz w:val="20"/>
                <w:szCs w:val="20"/>
              </w:rPr>
              <w:t xml:space="preserve"> un S</w:t>
            </w:r>
            <w:r w:rsidR="001A5FB9">
              <w:rPr>
                <w:rFonts w:ascii="Times New Roman" w:hAnsi="Times New Roman" w:cs="Times New Roman"/>
                <w:sz w:val="20"/>
                <w:szCs w:val="20"/>
              </w:rPr>
              <w:t xml:space="preserve">PA </w:t>
            </w:r>
            <w:r w:rsidRPr="004156F3">
              <w:rPr>
                <w:rFonts w:ascii="Times New Roman" w:hAnsi="Times New Roman" w:cs="Times New Roman"/>
                <w:sz w:val="20"/>
                <w:szCs w:val="20"/>
              </w:rPr>
              <w:t xml:space="preserve">piedāvājumu </w:t>
            </w:r>
          </w:p>
        </w:tc>
        <w:tc>
          <w:tcPr>
            <w:tcW w:w="1559" w:type="dxa"/>
            <w:hideMark/>
          </w:tcPr>
          <w:p w:rsidR="003E1973" w:rsidRPr="004156F3" w:rsidRDefault="003E1973" w:rsidP="001A5FB9">
            <w:pPr>
              <w:spacing w:after="0" w:line="240" w:lineRule="auto"/>
              <w:rPr>
                <w:rFonts w:ascii="Times New Roman" w:hAnsi="Times New Roman" w:cs="Times New Roman"/>
                <w:sz w:val="20"/>
                <w:szCs w:val="20"/>
              </w:rPr>
            </w:pPr>
            <w:proofErr w:type="spellStart"/>
            <w:r w:rsidRPr="004156F3">
              <w:rPr>
                <w:rFonts w:ascii="Times New Roman" w:hAnsi="Times New Roman" w:cs="Times New Roman"/>
                <w:sz w:val="20"/>
                <w:szCs w:val="20"/>
              </w:rPr>
              <w:t>Labjūtes</w:t>
            </w:r>
            <w:proofErr w:type="spellEnd"/>
            <w:r w:rsidRPr="004156F3">
              <w:rPr>
                <w:rFonts w:ascii="Times New Roman" w:hAnsi="Times New Roman" w:cs="Times New Roman"/>
                <w:sz w:val="20"/>
                <w:szCs w:val="20"/>
              </w:rPr>
              <w:t xml:space="preserve"> un S</w:t>
            </w:r>
            <w:r w:rsidR="001A5FB9">
              <w:rPr>
                <w:rFonts w:ascii="Times New Roman" w:hAnsi="Times New Roman" w:cs="Times New Roman"/>
                <w:sz w:val="20"/>
                <w:szCs w:val="20"/>
              </w:rPr>
              <w:t>PA</w:t>
            </w:r>
            <w:r w:rsidRPr="004156F3">
              <w:rPr>
                <w:rFonts w:ascii="Times New Roman" w:hAnsi="Times New Roman" w:cs="Times New Roman"/>
                <w:sz w:val="20"/>
                <w:szCs w:val="20"/>
              </w:rPr>
              <w:t xml:space="preserve"> pakalpojumu piedāvājuma popularizēšana</w:t>
            </w:r>
          </w:p>
        </w:tc>
        <w:tc>
          <w:tcPr>
            <w:tcW w:w="992"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w:t>
            </w:r>
          </w:p>
        </w:tc>
        <w:tc>
          <w:tcPr>
            <w:tcW w:w="1276" w:type="dxa"/>
            <w:vAlign w:val="center"/>
            <w:hideMark/>
          </w:tcPr>
          <w:p w:rsidR="003E1973" w:rsidRPr="004156F3" w:rsidRDefault="003E1973"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538135" w:themeFill="accent6" w:themeFillShade="BF"/>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w:t>
            </w: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budžeta ietvaros</w:t>
            </w:r>
          </w:p>
        </w:tc>
        <w:tc>
          <w:tcPr>
            <w:tcW w:w="1121"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vAlign w:val="center"/>
          </w:tcPr>
          <w:p w:rsidR="003E1973" w:rsidRPr="004156F3" w:rsidRDefault="003E1973"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600"/>
          <w:jc w:val="center"/>
        </w:trPr>
        <w:tc>
          <w:tcPr>
            <w:tcW w:w="1809" w:type="dxa"/>
            <w:vMerge/>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vMerge/>
          </w:tcPr>
          <w:p w:rsidR="003E1973" w:rsidRPr="004156F3" w:rsidRDefault="003E1973" w:rsidP="00D94A55">
            <w:pPr>
              <w:spacing w:after="0" w:line="240" w:lineRule="auto"/>
              <w:rPr>
                <w:rFonts w:ascii="Times New Roman" w:hAnsi="Times New Roman" w:cs="Times New Roman"/>
                <w:sz w:val="20"/>
                <w:szCs w:val="20"/>
              </w:rPr>
            </w:pP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Pilsētas konkurss par jaunu </w:t>
            </w:r>
            <w:proofErr w:type="spellStart"/>
            <w:r w:rsidRPr="004156F3">
              <w:rPr>
                <w:rFonts w:ascii="Times New Roman" w:hAnsi="Times New Roman" w:cs="Times New Roman"/>
                <w:sz w:val="20"/>
                <w:szCs w:val="20"/>
              </w:rPr>
              <w:t>labjūtes</w:t>
            </w:r>
            <w:proofErr w:type="spellEnd"/>
            <w:r w:rsidRPr="004156F3">
              <w:rPr>
                <w:rFonts w:ascii="Times New Roman" w:hAnsi="Times New Roman" w:cs="Times New Roman"/>
                <w:sz w:val="20"/>
                <w:szCs w:val="20"/>
              </w:rPr>
              <w:t xml:space="preserve"> un SPA pakalpojumu veidošanu </w:t>
            </w:r>
          </w:p>
        </w:tc>
        <w:tc>
          <w:tcPr>
            <w:tcW w:w="1559"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Pilnveidots </w:t>
            </w:r>
            <w:proofErr w:type="spellStart"/>
            <w:r w:rsidRPr="004156F3">
              <w:rPr>
                <w:rFonts w:ascii="Times New Roman" w:hAnsi="Times New Roman" w:cs="Times New Roman"/>
                <w:sz w:val="20"/>
                <w:szCs w:val="20"/>
              </w:rPr>
              <w:t>labjūtes</w:t>
            </w:r>
            <w:proofErr w:type="spellEnd"/>
            <w:r w:rsidRPr="004156F3">
              <w:rPr>
                <w:rFonts w:ascii="Times New Roman" w:hAnsi="Times New Roman" w:cs="Times New Roman"/>
                <w:sz w:val="20"/>
                <w:szCs w:val="20"/>
              </w:rPr>
              <w:t xml:space="preserve"> piedāvājums atbilstoši pieprasījumam</w:t>
            </w:r>
          </w:p>
        </w:tc>
        <w:tc>
          <w:tcPr>
            <w:tcW w:w="992"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2019, 2020</w:t>
            </w:r>
          </w:p>
        </w:tc>
        <w:tc>
          <w:tcPr>
            <w:tcW w:w="1276" w:type="dxa"/>
            <w:vAlign w:val="center"/>
          </w:tcPr>
          <w:p w:rsidR="003E1973" w:rsidRPr="004156F3" w:rsidRDefault="003E1973"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1000,-</w:t>
            </w:r>
          </w:p>
        </w:tc>
        <w:tc>
          <w:tcPr>
            <w:tcW w:w="1275"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1000,-</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300"/>
          <w:jc w:val="center"/>
        </w:trPr>
        <w:tc>
          <w:tcPr>
            <w:tcW w:w="1809" w:type="dxa"/>
            <w:vMerge/>
            <w:hideMark/>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P.2.1.3. Tīklošanās </w:t>
            </w:r>
            <w:r w:rsidR="001A5FB9">
              <w:rPr>
                <w:rFonts w:ascii="Times New Roman" w:hAnsi="Times New Roman" w:cs="Times New Roman"/>
                <w:sz w:val="20"/>
                <w:szCs w:val="20"/>
              </w:rPr>
              <w:t>pasākumi komplekso pakalpojumu/</w:t>
            </w:r>
            <w:r w:rsidRPr="004156F3">
              <w:rPr>
                <w:rFonts w:ascii="Times New Roman" w:hAnsi="Times New Roman" w:cs="Times New Roman"/>
                <w:sz w:val="20"/>
                <w:szCs w:val="20"/>
              </w:rPr>
              <w:t xml:space="preserve">produktu veidošanas veicināšanai </w:t>
            </w:r>
          </w:p>
          <w:p w:rsidR="003E1973" w:rsidRPr="004156F3" w:rsidRDefault="003E1973" w:rsidP="00D94A55">
            <w:pPr>
              <w:spacing w:after="0" w:line="240" w:lineRule="auto"/>
              <w:rPr>
                <w:rFonts w:ascii="Times New Roman" w:hAnsi="Times New Roman" w:cs="Times New Roman"/>
                <w:b/>
                <w:sz w:val="20"/>
                <w:szCs w:val="20"/>
              </w:rPr>
            </w:pPr>
            <w:r w:rsidRPr="004156F3">
              <w:rPr>
                <w:rFonts w:ascii="Times New Roman" w:hAnsi="Times New Roman" w:cs="Times New Roman"/>
                <w:b/>
                <w:color w:val="385623" w:themeColor="accent6" w:themeShade="80"/>
                <w:sz w:val="20"/>
                <w:szCs w:val="20"/>
              </w:rPr>
              <w:t>(AP 17, 19; KK 4.5, 6.9; TS 9.3)</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Tīklošanās </w:t>
            </w:r>
            <w:r w:rsidRPr="00114F29">
              <w:rPr>
                <w:rFonts w:ascii="Times New Roman" w:hAnsi="Times New Roman" w:cs="Times New Roman"/>
                <w:spacing w:val="-6"/>
                <w:sz w:val="20"/>
                <w:szCs w:val="20"/>
              </w:rPr>
              <w:t>pasākumu skaits – 1</w:t>
            </w:r>
          </w:p>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Izveidoto komplekso produktu projektu skaits –</w:t>
            </w:r>
            <w:r w:rsidR="001A5FB9">
              <w:rPr>
                <w:rFonts w:ascii="Times New Roman" w:hAnsi="Times New Roman" w:cs="Times New Roman"/>
                <w:sz w:val="20"/>
                <w:szCs w:val="20"/>
              </w:rPr>
              <w:t xml:space="preserve"> </w:t>
            </w:r>
            <w:r w:rsidRPr="004156F3">
              <w:rPr>
                <w:rFonts w:ascii="Times New Roman" w:hAnsi="Times New Roman" w:cs="Times New Roman"/>
                <w:sz w:val="20"/>
                <w:szCs w:val="20"/>
              </w:rPr>
              <w:t xml:space="preserve">5 </w:t>
            </w:r>
          </w:p>
        </w:tc>
        <w:tc>
          <w:tcPr>
            <w:tcW w:w="1559"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Izveidoti kompleksie pakalpojumu piedāvājumi </w:t>
            </w:r>
          </w:p>
        </w:tc>
        <w:tc>
          <w:tcPr>
            <w:tcW w:w="992"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hideMark/>
          </w:tcPr>
          <w:p w:rsidR="003E1973" w:rsidRPr="004156F3" w:rsidRDefault="003E1973" w:rsidP="00D94A55">
            <w:pPr>
              <w:spacing w:after="0" w:line="240" w:lineRule="auto"/>
              <w:jc w:val="center"/>
              <w:rPr>
                <w:rFonts w:ascii="Times New Roman" w:hAnsi="Times New Roman" w:cs="Times New Roman"/>
                <w:b/>
                <w:sz w:val="20"/>
                <w:szCs w:val="20"/>
                <w:highlight w:val="cyan"/>
              </w:rPr>
            </w:pPr>
            <w:r w:rsidRPr="004156F3">
              <w:rPr>
                <w:rFonts w:ascii="Times New Roman" w:hAnsi="Times New Roman" w:cs="Times New Roman"/>
                <w:b/>
                <w:sz w:val="20"/>
                <w:szCs w:val="20"/>
              </w:rPr>
              <w:t>TN</w:t>
            </w:r>
          </w:p>
        </w:tc>
        <w:tc>
          <w:tcPr>
            <w:tcW w:w="1289" w:type="dxa"/>
            <w:shd w:val="clear" w:color="auto" w:fill="A8D08D" w:themeFill="accent6" w:themeFillTint="99"/>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1200,-</w:t>
            </w:r>
          </w:p>
        </w:tc>
        <w:tc>
          <w:tcPr>
            <w:tcW w:w="1121"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1A5FB9">
              <w:rPr>
                <w:rFonts w:ascii="Times New Roman" w:hAnsi="Times New Roman" w:cs="Times New Roman"/>
                <w:sz w:val="20"/>
                <w:szCs w:val="20"/>
                <w:shd w:val="clear" w:color="auto" w:fill="538135" w:themeFill="accent6" w:themeFillShade="BF"/>
              </w:rPr>
              <w:t>1200</w:t>
            </w:r>
            <w:r w:rsidRPr="004156F3">
              <w:rPr>
                <w:rFonts w:ascii="Times New Roman" w:hAnsi="Times New Roman" w:cs="Times New Roman"/>
                <w:sz w:val="20"/>
                <w:szCs w:val="20"/>
              </w:rPr>
              <w:t>,-</w:t>
            </w:r>
          </w:p>
        </w:tc>
        <w:tc>
          <w:tcPr>
            <w:tcW w:w="1275"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1200,-</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 un privātais finansējums</w:t>
            </w:r>
          </w:p>
        </w:tc>
      </w:tr>
      <w:tr w:rsidR="003E1973" w:rsidRPr="004156F3" w:rsidTr="00FF3919">
        <w:trPr>
          <w:trHeight w:val="340"/>
          <w:jc w:val="center"/>
        </w:trPr>
        <w:tc>
          <w:tcPr>
            <w:tcW w:w="1809" w:type="dxa"/>
            <w:vMerge/>
            <w:hideMark/>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P.2.1.4. Dalība pētījumā par Jūrmalas medicīnas iestāžu specializēšanās iespējām sadarbībā ar Latvijas Veselības tūrisma klasteri </w:t>
            </w:r>
          </w:p>
          <w:p w:rsidR="003E1973" w:rsidRPr="004156F3" w:rsidRDefault="003E1973" w:rsidP="00D94A55">
            <w:pPr>
              <w:spacing w:after="0" w:line="240" w:lineRule="auto"/>
              <w:rPr>
                <w:rFonts w:ascii="Times New Roman" w:hAnsi="Times New Roman" w:cs="Times New Roman"/>
                <w:b/>
                <w:sz w:val="20"/>
                <w:szCs w:val="20"/>
              </w:rPr>
            </w:pPr>
            <w:r w:rsidRPr="004156F3">
              <w:rPr>
                <w:rFonts w:ascii="Times New Roman" w:hAnsi="Times New Roman" w:cs="Times New Roman"/>
                <w:b/>
                <w:color w:val="385623" w:themeColor="accent6" w:themeShade="80"/>
                <w:sz w:val="20"/>
                <w:szCs w:val="20"/>
              </w:rPr>
              <w:t>(AP 19; TS 9.3)</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Pētījums un rekomendācijas </w:t>
            </w:r>
          </w:p>
        </w:tc>
        <w:tc>
          <w:tcPr>
            <w:tcW w:w="1559"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Izstrādāts pētījums un rekomendācijas Jūrmalas specializēšanās virzieniem</w:t>
            </w:r>
          </w:p>
        </w:tc>
        <w:tc>
          <w:tcPr>
            <w:tcW w:w="992"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w:t>
            </w:r>
          </w:p>
        </w:tc>
        <w:tc>
          <w:tcPr>
            <w:tcW w:w="1276"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 xml:space="preserve">TN </w:t>
            </w:r>
            <w:r w:rsidRPr="004156F3">
              <w:rPr>
                <w:rFonts w:ascii="Times New Roman" w:hAnsi="Times New Roman" w:cs="Times New Roman"/>
                <w:sz w:val="20"/>
                <w:szCs w:val="20"/>
              </w:rPr>
              <w:t>sadarbībā ar LVTK</w:t>
            </w:r>
          </w:p>
        </w:tc>
        <w:tc>
          <w:tcPr>
            <w:tcW w:w="1289" w:type="dxa"/>
            <w:shd w:val="clear" w:color="auto" w:fill="auto"/>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LVTK</w:t>
            </w:r>
          </w:p>
        </w:tc>
      </w:tr>
      <w:tr w:rsidR="00291556" w:rsidRPr="004156F3" w:rsidTr="00FF3919">
        <w:trPr>
          <w:trHeight w:val="1380"/>
          <w:jc w:val="center"/>
        </w:trPr>
        <w:tc>
          <w:tcPr>
            <w:tcW w:w="1809" w:type="dxa"/>
            <w:vMerge w:val="restart"/>
            <w:shd w:val="clear" w:color="auto" w:fill="FFFFFF" w:themeFill="background1"/>
            <w:hideMark/>
          </w:tcPr>
          <w:p w:rsidR="00291556" w:rsidRPr="004156F3" w:rsidRDefault="00291556" w:rsidP="00291556">
            <w:pPr>
              <w:spacing w:after="0" w:line="240" w:lineRule="auto"/>
              <w:rPr>
                <w:rFonts w:ascii="Times New Roman" w:hAnsi="Times New Roman" w:cs="Times New Roman"/>
                <w:b/>
                <w:bCs/>
                <w:sz w:val="20"/>
                <w:szCs w:val="20"/>
              </w:rPr>
            </w:pPr>
            <w:r w:rsidRPr="004156F3">
              <w:rPr>
                <w:rFonts w:ascii="Times New Roman" w:hAnsi="Times New Roman" w:cs="Times New Roman"/>
                <w:b/>
                <w:sz w:val="20"/>
                <w:szCs w:val="20"/>
              </w:rPr>
              <w:lastRenderedPageBreak/>
              <w:t xml:space="preserve">U.2.2. </w:t>
            </w:r>
            <w:r w:rsidRPr="004156F3">
              <w:rPr>
                <w:rFonts w:ascii="Times New Roman" w:hAnsi="Times New Roman" w:cs="Times New Roman"/>
                <w:sz w:val="20"/>
                <w:szCs w:val="20"/>
              </w:rPr>
              <w:t>Infrastruktūras attīstība veselības tūrisma attīstībai</w:t>
            </w:r>
          </w:p>
          <w:p w:rsidR="00291556" w:rsidRPr="004156F3" w:rsidRDefault="00291556" w:rsidP="004156F3">
            <w:pPr>
              <w:spacing w:after="0" w:line="240" w:lineRule="auto"/>
              <w:rPr>
                <w:rFonts w:ascii="Times New Roman" w:hAnsi="Times New Roman" w:cs="Times New Roman"/>
                <w:b/>
                <w:bCs/>
                <w:sz w:val="20"/>
                <w:szCs w:val="20"/>
              </w:rPr>
            </w:pPr>
          </w:p>
        </w:tc>
        <w:tc>
          <w:tcPr>
            <w:tcW w:w="3261" w:type="dxa"/>
            <w:shd w:val="clear" w:color="auto" w:fill="FBE4D5" w:themeFill="accent2" w:themeFillTint="33"/>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P.2.2.1. Jūrmalas slimnīcas ēkas rekonstrukcija (Bauskas iela 5A)</w:t>
            </w:r>
          </w:p>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IP M1: 1</w:t>
            </w:r>
            <w:r w:rsidRPr="004156F3">
              <w:rPr>
                <w:rStyle w:val="FootnoteReference"/>
                <w:rFonts w:ascii="Times New Roman" w:hAnsi="Times New Roman" w:cs="Times New Roman"/>
                <w:sz w:val="20"/>
                <w:szCs w:val="20"/>
              </w:rPr>
              <w:footnoteReference w:id="95"/>
            </w:r>
            <w:r w:rsidRPr="004156F3">
              <w:rPr>
                <w:rFonts w:ascii="Times New Roman" w:hAnsi="Times New Roman" w:cs="Times New Roman"/>
                <w:sz w:val="20"/>
                <w:szCs w:val="20"/>
              </w:rPr>
              <w:t>*</w:t>
            </w:r>
          </w:p>
        </w:tc>
        <w:tc>
          <w:tcPr>
            <w:tcW w:w="1701" w:type="dxa"/>
            <w:shd w:val="clear" w:color="auto" w:fill="FBE4D5" w:themeFill="accent2" w:themeFillTint="33"/>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Veikta Jūrmalas slimnīcas ēkas rekonstrukcija </w:t>
            </w:r>
          </w:p>
        </w:tc>
        <w:tc>
          <w:tcPr>
            <w:tcW w:w="1559" w:type="dxa"/>
            <w:shd w:val="clear" w:color="auto" w:fill="FBE4D5" w:themeFill="accent2" w:themeFillTint="33"/>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Nodrošināti rehabilitācijas pakalpojumi, attīstīti sportistu rehabilitācijas pakalpojumi </w:t>
            </w:r>
          </w:p>
        </w:tc>
        <w:tc>
          <w:tcPr>
            <w:tcW w:w="992" w:type="dxa"/>
            <w:shd w:val="clear" w:color="auto" w:fill="FBE4D5" w:themeFill="accent2"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2017–2018</w:t>
            </w:r>
          </w:p>
        </w:tc>
        <w:tc>
          <w:tcPr>
            <w:tcW w:w="1276" w:type="dxa"/>
            <w:shd w:val="clear" w:color="auto" w:fill="FBE4D5" w:themeFill="accent2"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JS</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KDPN</w:t>
            </w:r>
          </w:p>
        </w:tc>
        <w:tc>
          <w:tcPr>
            <w:tcW w:w="1289" w:type="dxa"/>
            <w:shd w:val="clear" w:color="auto" w:fill="FBE4D5" w:themeFill="accent2"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600 000,-</w:t>
            </w:r>
          </w:p>
        </w:tc>
        <w:tc>
          <w:tcPr>
            <w:tcW w:w="1121" w:type="dxa"/>
            <w:shd w:val="clear" w:color="auto" w:fill="FBE4D5" w:themeFill="accent2"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shd w:val="clear" w:color="auto" w:fill="FBE4D5" w:themeFill="accent2"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shd w:val="clear" w:color="auto" w:fill="FBE4D5" w:themeFill="accent2"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Cits finansējums</w:t>
            </w:r>
          </w:p>
        </w:tc>
      </w:tr>
      <w:tr w:rsidR="00291556" w:rsidRPr="004156F3" w:rsidTr="00FF3919">
        <w:trPr>
          <w:trHeight w:val="424"/>
          <w:jc w:val="center"/>
        </w:trPr>
        <w:tc>
          <w:tcPr>
            <w:tcW w:w="1809" w:type="dxa"/>
            <w:vMerge/>
            <w:shd w:val="clear" w:color="auto" w:fill="FFFFFF" w:themeFill="background1"/>
          </w:tcPr>
          <w:p w:rsidR="00291556" w:rsidRPr="004156F3" w:rsidRDefault="00291556" w:rsidP="004156F3">
            <w:pPr>
              <w:pStyle w:val="ListParagraph"/>
              <w:spacing w:after="0" w:line="240" w:lineRule="auto"/>
              <w:ind w:left="360"/>
              <w:rPr>
                <w:rFonts w:ascii="Times New Roman" w:hAnsi="Times New Roman" w:cs="Times New Roman"/>
                <w:b/>
                <w:bCs/>
                <w:sz w:val="20"/>
                <w:szCs w:val="20"/>
              </w:rPr>
            </w:pPr>
          </w:p>
        </w:tc>
        <w:tc>
          <w:tcPr>
            <w:tcW w:w="3261" w:type="dxa"/>
            <w:shd w:val="clear" w:color="auto" w:fill="FBE4D5" w:themeFill="accent2" w:themeFillTint="33"/>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2.2.2. Veselības tūrisma infrastruktūras uzlabošana </w:t>
            </w:r>
          </w:p>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IP M1:</w:t>
            </w:r>
            <w:r>
              <w:rPr>
                <w:rFonts w:ascii="Times New Roman" w:hAnsi="Times New Roman" w:cs="Times New Roman"/>
                <w:sz w:val="20"/>
                <w:szCs w:val="20"/>
              </w:rPr>
              <w:t xml:space="preserve"> </w:t>
            </w:r>
            <w:r w:rsidRPr="004156F3">
              <w:rPr>
                <w:rFonts w:ascii="Times New Roman" w:hAnsi="Times New Roman" w:cs="Times New Roman"/>
                <w:sz w:val="20"/>
                <w:szCs w:val="20"/>
              </w:rPr>
              <w:t>2</w:t>
            </w:r>
            <w:r w:rsidRPr="004156F3">
              <w:rPr>
                <w:rStyle w:val="FootnoteReference"/>
                <w:rFonts w:ascii="Times New Roman" w:hAnsi="Times New Roman" w:cs="Times New Roman"/>
                <w:sz w:val="20"/>
                <w:szCs w:val="20"/>
              </w:rPr>
              <w:footnoteReference w:id="96"/>
            </w:r>
            <w:r w:rsidRPr="004156F3">
              <w:rPr>
                <w:rFonts w:ascii="Times New Roman" w:hAnsi="Times New Roman" w:cs="Times New Roman"/>
                <w:sz w:val="20"/>
                <w:szCs w:val="20"/>
              </w:rPr>
              <w:t>*</w:t>
            </w:r>
          </w:p>
        </w:tc>
        <w:tc>
          <w:tcPr>
            <w:tcW w:w="1701" w:type="dxa"/>
            <w:shd w:val="clear" w:color="auto" w:fill="FBE4D5" w:themeFill="accent2" w:themeFillTint="33"/>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Medicīnas aparatūras, mēbeļu, datorprogrammu iegāde </w:t>
            </w:r>
          </w:p>
        </w:tc>
        <w:tc>
          <w:tcPr>
            <w:tcW w:w="1559" w:type="dxa"/>
            <w:shd w:val="clear" w:color="auto" w:fill="FBE4D5" w:themeFill="accent2" w:themeFillTint="33"/>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Nodrošināti kvalitatīvi medicīnas pakalpojumi (</w:t>
            </w:r>
            <w:proofErr w:type="spellStart"/>
            <w:r w:rsidRPr="004156F3">
              <w:rPr>
                <w:rFonts w:ascii="Times New Roman" w:hAnsi="Times New Roman" w:cs="Times New Roman"/>
                <w:sz w:val="20"/>
                <w:szCs w:val="20"/>
              </w:rPr>
              <w:t>endoskopijas</w:t>
            </w:r>
            <w:proofErr w:type="spellEnd"/>
            <w:r w:rsidRPr="004156F3">
              <w:rPr>
                <w:rFonts w:ascii="Times New Roman" w:hAnsi="Times New Roman" w:cs="Times New Roman"/>
                <w:sz w:val="20"/>
                <w:szCs w:val="20"/>
              </w:rPr>
              <w:t xml:space="preserve">, dzemdību u.c.) </w:t>
            </w:r>
          </w:p>
        </w:tc>
        <w:tc>
          <w:tcPr>
            <w:tcW w:w="992" w:type="dxa"/>
            <w:shd w:val="clear" w:color="auto" w:fill="FBE4D5" w:themeFill="accent2"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2017 –2019</w:t>
            </w:r>
          </w:p>
        </w:tc>
        <w:tc>
          <w:tcPr>
            <w:tcW w:w="1276" w:type="dxa"/>
            <w:shd w:val="clear" w:color="auto" w:fill="FBE4D5" w:themeFill="accent2"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JS</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KDPN</w:t>
            </w:r>
          </w:p>
        </w:tc>
        <w:tc>
          <w:tcPr>
            <w:tcW w:w="1289" w:type="dxa"/>
            <w:shd w:val="clear" w:color="auto" w:fill="FBE4D5" w:themeFill="accent2"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699 800</w:t>
            </w:r>
          </w:p>
        </w:tc>
        <w:tc>
          <w:tcPr>
            <w:tcW w:w="1121" w:type="dxa"/>
            <w:shd w:val="clear" w:color="auto" w:fill="FBE4D5" w:themeFill="accent2"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426 000</w:t>
            </w:r>
          </w:p>
        </w:tc>
        <w:tc>
          <w:tcPr>
            <w:tcW w:w="1275" w:type="dxa"/>
            <w:shd w:val="clear" w:color="auto" w:fill="FBE4D5" w:themeFill="accent2"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50 000</w:t>
            </w:r>
          </w:p>
        </w:tc>
        <w:tc>
          <w:tcPr>
            <w:tcW w:w="1380" w:type="dxa"/>
            <w:shd w:val="clear" w:color="auto" w:fill="FBE4D5" w:themeFill="accent2"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 un cits finansējums</w:t>
            </w:r>
          </w:p>
        </w:tc>
      </w:tr>
      <w:tr w:rsidR="00291556" w:rsidRPr="004156F3" w:rsidTr="00FF3919">
        <w:trPr>
          <w:trHeight w:val="770"/>
          <w:jc w:val="center"/>
        </w:trPr>
        <w:tc>
          <w:tcPr>
            <w:tcW w:w="1809" w:type="dxa"/>
            <w:vMerge/>
            <w:shd w:val="clear" w:color="auto" w:fill="FFFFFF" w:themeFill="background1"/>
            <w:hideMark/>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vMerge w:val="restart"/>
            <w:shd w:val="clear" w:color="auto" w:fill="auto"/>
            <w:hideMark/>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P.2.2.3. Resursu apzināšana par minerālūdens dzeršanas vietu izveidi, izpirkšanas priekšlikumu izstrāde un dzeršanas vietu ierīkošana</w:t>
            </w:r>
          </w:p>
          <w:p w:rsidR="00291556" w:rsidRPr="004156F3" w:rsidRDefault="00291556" w:rsidP="00D94A55">
            <w:pPr>
              <w:spacing w:after="0" w:line="240" w:lineRule="auto"/>
              <w:rPr>
                <w:rFonts w:ascii="Times New Roman" w:hAnsi="Times New Roman" w:cs="Times New Roman"/>
                <w:sz w:val="20"/>
                <w:szCs w:val="20"/>
              </w:rPr>
            </w:pPr>
            <w:r w:rsidRPr="00114F29">
              <w:rPr>
                <w:rFonts w:ascii="Times New Roman" w:hAnsi="Times New Roman" w:cs="Times New Roman"/>
                <w:color w:val="538135" w:themeColor="accent6" w:themeShade="BF"/>
                <w:sz w:val="20"/>
                <w:szCs w:val="20"/>
              </w:rPr>
              <w:t>(SK1, J12; AP12; KK5.3.4.)</w:t>
            </w:r>
          </w:p>
        </w:tc>
        <w:tc>
          <w:tcPr>
            <w:tcW w:w="1701" w:type="dxa"/>
            <w:shd w:val="clear" w:color="auto" w:fill="FFFFFF" w:themeFill="background1"/>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Jūrmalas minerālūdens urbumu saraksts un raksturojums</w:t>
            </w:r>
          </w:p>
        </w:tc>
        <w:tc>
          <w:tcPr>
            <w:tcW w:w="1559" w:type="dxa"/>
            <w:hideMark/>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Apzināti potenciālie urbumi</w:t>
            </w:r>
          </w:p>
        </w:tc>
        <w:tc>
          <w:tcPr>
            <w:tcW w:w="992" w:type="dxa"/>
            <w:vAlign w:val="center"/>
            <w:hideMark/>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2019</w:t>
            </w:r>
          </w:p>
        </w:tc>
        <w:tc>
          <w:tcPr>
            <w:tcW w:w="1276" w:type="dxa"/>
            <w:vAlign w:val="center"/>
            <w:hideMark/>
          </w:tcPr>
          <w:p w:rsidR="00291556" w:rsidRPr="004156F3" w:rsidRDefault="00291556"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IP</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VN</w:t>
            </w:r>
          </w:p>
          <w:p w:rsidR="00291556" w:rsidRPr="004156F3" w:rsidRDefault="00291556" w:rsidP="00D94A55">
            <w:pPr>
              <w:spacing w:after="0" w:line="240" w:lineRule="auto"/>
              <w:jc w:val="center"/>
              <w:rPr>
                <w:rFonts w:ascii="Times New Roman" w:hAnsi="Times New Roman" w:cs="Times New Roman"/>
                <w:strike/>
                <w:sz w:val="20"/>
                <w:szCs w:val="20"/>
              </w:rPr>
            </w:pPr>
          </w:p>
        </w:tc>
        <w:tc>
          <w:tcPr>
            <w:tcW w:w="1289" w:type="dxa"/>
            <w:shd w:val="clear" w:color="auto" w:fill="auto"/>
            <w:vAlign w:val="center"/>
            <w:hideMark/>
          </w:tcPr>
          <w:p w:rsidR="00291556" w:rsidRPr="004156F3" w:rsidRDefault="00291556" w:rsidP="00D94A55">
            <w:pPr>
              <w:spacing w:after="0" w:line="240" w:lineRule="auto"/>
              <w:jc w:val="center"/>
              <w:rPr>
                <w:rFonts w:ascii="Times New Roman" w:hAnsi="Times New Roman" w:cs="Times New Roman"/>
                <w:sz w:val="20"/>
                <w:szCs w:val="20"/>
              </w:rPr>
            </w:pPr>
          </w:p>
        </w:tc>
        <w:tc>
          <w:tcPr>
            <w:tcW w:w="1121" w:type="dxa"/>
            <w:shd w:val="clear" w:color="auto" w:fill="E2EFD9" w:themeFill="accent6"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10 000,-</w:t>
            </w:r>
          </w:p>
        </w:tc>
        <w:tc>
          <w:tcPr>
            <w:tcW w:w="1275"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91556" w:rsidRPr="004156F3" w:rsidTr="00291556">
        <w:trPr>
          <w:trHeight w:val="685"/>
          <w:jc w:val="center"/>
        </w:trPr>
        <w:tc>
          <w:tcPr>
            <w:tcW w:w="1809" w:type="dxa"/>
            <w:vMerge/>
            <w:shd w:val="clear" w:color="auto" w:fill="FFFFFF" w:themeFill="background1"/>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vMerge/>
            <w:shd w:val="clear" w:color="auto" w:fill="auto"/>
          </w:tcPr>
          <w:p w:rsidR="00291556" w:rsidRPr="004156F3" w:rsidRDefault="00291556" w:rsidP="00D94A55">
            <w:pPr>
              <w:shd w:val="clear" w:color="auto" w:fill="E2EFD9" w:themeFill="accent6" w:themeFillTint="33"/>
              <w:spacing w:after="0" w:line="240" w:lineRule="auto"/>
              <w:rPr>
                <w:rFonts w:ascii="Times New Roman" w:hAnsi="Times New Roman" w:cs="Times New Roman"/>
                <w:sz w:val="20"/>
                <w:szCs w:val="20"/>
              </w:rPr>
            </w:pPr>
          </w:p>
        </w:tc>
        <w:tc>
          <w:tcPr>
            <w:tcW w:w="1701" w:type="dxa"/>
            <w:shd w:val="clear" w:color="auto" w:fill="FFFFFF" w:themeFill="background1"/>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Izpērkamo urbumu saraksts un skaits</w:t>
            </w:r>
          </w:p>
        </w:tc>
        <w:tc>
          <w:tcPr>
            <w:tcW w:w="1559" w:type="dxa"/>
          </w:tcPr>
          <w:p w:rsidR="00291556" w:rsidRPr="004156F3" w:rsidRDefault="00291556" w:rsidP="00114F29">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Izstrādāti priekšlikumi </w:t>
            </w:r>
            <w:r w:rsidRPr="00114F29">
              <w:rPr>
                <w:rFonts w:ascii="Times New Roman" w:hAnsi="Times New Roman" w:cs="Times New Roman"/>
                <w:spacing w:val="-8"/>
                <w:sz w:val="20"/>
                <w:szCs w:val="20"/>
              </w:rPr>
              <w:t>urbumu izpirkšanai</w:t>
            </w:r>
          </w:p>
        </w:tc>
        <w:tc>
          <w:tcPr>
            <w:tcW w:w="992"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2020</w:t>
            </w:r>
          </w:p>
        </w:tc>
        <w:tc>
          <w:tcPr>
            <w:tcW w:w="1276" w:type="dxa"/>
            <w:vAlign w:val="center"/>
          </w:tcPr>
          <w:p w:rsidR="00291556" w:rsidRPr="004156F3" w:rsidRDefault="00291556"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IP</w:t>
            </w:r>
          </w:p>
          <w:p w:rsidR="00291556" w:rsidRPr="004156F3" w:rsidRDefault="00291556" w:rsidP="00114F29">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VN</w:t>
            </w:r>
          </w:p>
        </w:tc>
        <w:tc>
          <w:tcPr>
            <w:tcW w:w="1289"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shd w:val="clear" w:color="auto" w:fill="E2EFD9" w:themeFill="accent6"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Plānotā budžeta ietvaros</w:t>
            </w:r>
          </w:p>
        </w:tc>
        <w:tc>
          <w:tcPr>
            <w:tcW w:w="1275"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91556" w:rsidRPr="004156F3" w:rsidTr="00291556">
        <w:trPr>
          <w:trHeight w:val="444"/>
          <w:jc w:val="center"/>
        </w:trPr>
        <w:tc>
          <w:tcPr>
            <w:tcW w:w="1809" w:type="dxa"/>
            <w:vMerge/>
            <w:shd w:val="clear" w:color="auto" w:fill="FFFFFF" w:themeFill="background1"/>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vMerge/>
            <w:shd w:val="clear" w:color="auto" w:fill="auto"/>
          </w:tcPr>
          <w:p w:rsidR="00291556" w:rsidRPr="004156F3" w:rsidRDefault="00291556" w:rsidP="00D94A55">
            <w:pPr>
              <w:shd w:val="clear" w:color="auto" w:fill="E2EFD9" w:themeFill="accent6" w:themeFillTint="33"/>
              <w:spacing w:after="0" w:line="240" w:lineRule="auto"/>
              <w:rPr>
                <w:rFonts w:ascii="Times New Roman" w:hAnsi="Times New Roman" w:cs="Times New Roman"/>
                <w:sz w:val="20"/>
                <w:szCs w:val="20"/>
              </w:rPr>
            </w:pP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Izstrādāts projekts vienas publiskas minerālūdens dzeršanas vietas izveidei </w:t>
            </w:r>
          </w:p>
        </w:tc>
        <w:tc>
          <w:tcPr>
            <w:tcW w:w="1559"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Izveidots jauns veselības tūrisma infrastruktūras objekts</w:t>
            </w:r>
          </w:p>
        </w:tc>
        <w:tc>
          <w:tcPr>
            <w:tcW w:w="992"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2020</w:t>
            </w:r>
          </w:p>
        </w:tc>
        <w:tc>
          <w:tcPr>
            <w:tcW w:w="1276"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TN</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IP</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VN</w:t>
            </w:r>
          </w:p>
          <w:p w:rsidR="00291556" w:rsidRPr="004156F3" w:rsidRDefault="00291556" w:rsidP="001A5FB9">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DZK</w:t>
            </w:r>
          </w:p>
        </w:tc>
        <w:tc>
          <w:tcPr>
            <w:tcW w:w="1289"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shd w:val="clear" w:color="auto" w:fill="E2EFD9" w:themeFill="accent6"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91556" w:rsidRPr="004156F3" w:rsidTr="00291556">
        <w:trPr>
          <w:trHeight w:val="300"/>
          <w:jc w:val="center"/>
        </w:trPr>
        <w:tc>
          <w:tcPr>
            <w:tcW w:w="1809" w:type="dxa"/>
            <w:vMerge/>
            <w:shd w:val="clear" w:color="auto" w:fill="FFFFFF" w:themeFill="background1"/>
            <w:hideMark/>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hideMark/>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P.2.2.4. Norāžu izvietošana vienotas zīmju sistēmas ietvaros t.sk. uz medicīnas pakalpojumu iestādēm</w:t>
            </w:r>
          </w:p>
          <w:p w:rsidR="00291556" w:rsidRPr="00114F29" w:rsidRDefault="00291556" w:rsidP="00D94A55">
            <w:pPr>
              <w:spacing w:after="0" w:line="240" w:lineRule="auto"/>
              <w:rPr>
                <w:rFonts w:ascii="Times New Roman" w:hAnsi="Times New Roman" w:cs="Times New Roman"/>
                <w:sz w:val="20"/>
                <w:szCs w:val="20"/>
              </w:rPr>
            </w:pPr>
            <w:r w:rsidRPr="00114F29">
              <w:rPr>
                <w:rFonts w:ascii="Times New Roman" w:hAnsi="Times New Roman" w:cs="Times New Roman"/>
                <w:color w:val="385623" w:themeColor="accent6" w:themeShade="80"/>
                <w:sz w:val="20"/>
                <w:szCs w:val="20"/>
              </w:rPr>
              <w:t>(S J4; AP 71, 72, 73; KK 4.3)</w:t>
            </w: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Norāžu skaits</w:t>
            </w:r>
          </w:p>
        </w:tc>
        <w:tc>
          <w:tcPr>
            <w:tcW w:w="1559" w:type="dxa"/>
            <w:hideMark/>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Nodrošināta informācija par veselības tūrisma uzņēmumiem</w:t>
            </w:r>
          </w:p>
        </w:tc>
        <w:tc>
          <w:tcPr>
            <w:tcW w:w="992" w:type="dxa"/>
            <w:vAlign w:val="center"/>
            <w:hideMark/>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hideMark/>
          </w:tcPr>
          <w:p w:rsidR="00291556" w:rsidRPr="004156F3" w:rsidRDefault="00291556"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538135" w:themeFill="accent6" w:themeFillShade="BF"/>
            <w:vAlign w:val="center"/>
            <w:hideMark/>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4800,-</w:t>
            </w:r>
          </w:p>
        </w:tc>
        <w:tc>
          <w:tcPr>
            <w:tcW w:w="1121"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4800,-</w:t>
            </w:r>
          </w:p>
        </w:tc>
        <w:tc>
          <w:tcPr>
            <w:tcW w:w="1275"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4800,-</w:t>
            </w:r>
          </w:p>
        </w:tc>
        <w:tc>
          <w:tcPr>
            <w:tcW w:w="1380" w:type="dxa"/>
            <w:vAlign w:val="center"/>
          </w:tcPr>
          <w:p w:rsidR="00291556" w:rsidRPr="004156F3" w:rsidRDefault="00291556" w:rsidP="001A5FB9">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Pašvaldības + </w:t>
            </w:r>
            <w:r>
              <w:rPr>
                <w:rFonts w:ascii="Times New Roman" w:hAnsi="Times New Roman" w:cs="Times New Roman"/>
                <w:sz w:val="20"/>
                <w:szCs w:val="20"/>
              </w:rPr>
              <w:t>p</w:t>
            </w:r>
            <w:r w:rsidRPr="004156F3">
              <w:rPr>
                <w:rFonts w:ascii="Times New Roman" w:hAnsi="Times New Roman" w:cs="Times New Roman"/>
                <w:sz w:val="20"/>
                <w:szCs w:val="20"/>
              </w:rPr>
              <w:t>rivātās investīcijas</w:t>
            </w:r>
          </w:p>
        </w:tc>
      </w:tr>
      <w:tr w:rsidR="003E1973" w:rsidRPr="004156F3" w:rsidTr="00291556">
        <w:trPr>
          <w:trHeight w:val="1709"/>
          <w:jc w:val="center"/>
        </w:trPr>
        <w:tc>
          <w:tcPr>
            <w:tcW w:w="1809" w:type="dxa"/>
            <w:shd w:val="clear" w:color="auto" w:fill="FFFFFF" w:themeFill="background1"/>
            <w:hideMark/>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P.2.2.5. Termālo ūdens resursu izpēte un apzināšana</w:t>
            </w:r>
          </w:p>
          <w:p w:rsidR="003E1973" w:rsidRPr="00114F29" w:rsidRDefault="003E1973" w:rsidP="00D94A55">
            <w:pPr>
              <w:spacing w:after="0" w:line="240" w:lineRule="auto"/>
              <w:rPr>
                <w:rFonts w:ascii="Times New Roman" w:hAnsi="Times New Roman" w:cs="Times New Roman"/>
                <w:sz w:val="20"/>
                <w:szCs w:val="20"/>
                <w:highlight w:val="yellow"/>
              </w:rPr>
            </w:pPr>
            <w:r w:rsidRPr="00114F29">
              <w:rPr>
                <w:rFonts w:ascii="Times New Roman" w:hAnsi="Times New Roman" w:cs="Times New Roman"/>
                <w:color w:val="385623" w:themeColor="accent6" w:themeShade="80"/>
                <w:sz w:val="20"/>
                <w:szCs w:val="20"/>
              </w:rPr>
              <w:t>(AP 12; KK 7.2.1, 7.7)</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Pētījums</w:t>
            </w:r>
          </w:p>
        </w:tc>
        <w:tc>
          <w:tcPr>
            <w:tcW w:w="1559"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Sagatavota informācija par termāliem ūdeņiem pilsētā un izmantošanas potenciālu tūrismā </w:t>
            </w:r>
          </w:p>
        </w:tc>
        <w:tc>
          <w:tcPr>
            <w:tcW w:w="992"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2020</w:t>
            </w:r>
          </w:p>
        </w:tc>
        <w:tc>
          <w:tcPr>
            <w:tcW w:w="1276"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TN</w:t>
            </w:r>
            <w:r w:rsidRPr="004156F3">
              <w:rPr>
                <w:rFonts w:ascii="Times New Roman" w:hAnsi="Times New Roman" w:cs="Times New Roman"/>
                <w:sz w:val="20"/>
                <w:szCs w:val="20"/>
              </w:rPr>
              <w:t>, VN, IĢN</w:t>
            </w:r>
          </w:p>
        </w:tc>
        <w:tc>
          <w:tcPr>
            <w:tcW w:w="1289"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shd w:val="clear" w:color="auto" w:fill="FFFFFF" w:themeFill="background1"/>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shd w:val="clear" w:color="auto" w:fill="E2EFD9" w:themeFill="accent6"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10 000,-</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Pašvaldības </w:t>
            </w:r>
            <w:r w:rsidR="001A5FB9">
              <w:rPr>
                <w:rFonts w:ascii="Times New Roman" w:hAnsi="Times New Roman" w:cs="Times New Roman"/>
                <w:sz w:val="20"/>
                <w:szCs w:val="20"/>
              </w:rPr>
              <w:br/>
            </w:r>
            <w:r w:rsidRPr="004156F3">
              <w:rPr>
                <w:rFonts w:ascii="Times New Roman" w:hAnsi="Times New Roman" w:cs="Times New Roman"/>
                <w:sz w:val="20"/>
                <w:szCs w:val="20"/>
              </w:rPr>
              <w:t>ar iespēju piesaistīt finansējumu</w:t>
            </w:r>
          </w:p>
        </w:tc>
      </w:tr>
      <w:tr w:rsidR="00291556" w:rsidRPr="004156F3" w:rsidTr="00FF3919">
        <w:trPr>
          <w:trHeight w:val="136"/>
          <w:jc w:val="center"/>
        </w:trPr>
        <w:tc>
          <w:tcPr>
            <w:tcW w:w="1809" w:type="dxa"/>
            <w:vMerge w:val="restart"/>
            <w:hideMark/>
          </w:tcPr>
          <w:p w:rsidR="00291556" w:rsidRPr="004156F3" w:rsidRDefault="00291556" w:rsidP="004156F3">
            <w:pPr>
              <w:spacing w:after="0" w:line="240" w:lineRule="auto"/>
              <w:rPr>
                <w:rFonts w:ascii="Times New Roman" w:hAnsi="Times New Roman" w:cs="Times New Roman"/>
                <w:b/>
                <w:sz w:val="20"/>
                <w:szCs w:val="20"/>
              </w:rPr>
            </w:pPr>
            <w:r w:rsidRPr="004156F3">
              <w:rPr>
                <w:rFonts w:ascii="Times New Roman" w:hAnsi="Times New Roman" w:cs="Times New Roman"/>
                <w:b/>
                <w:sz w:val="20"/>
                <w:szCs w:val="20"/>
              </w:rPr>
              <w:t xml:space="preserve">U.2.3. </w:t>
            </w:r>
          </w:p>
          <w:p w:rsidR="00291556" w:rsidRPr="004156F3" w:rsidRDefault="00291556" w:rsidP="00D525EE">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Jūrmalas pilsētas v</w:t>
            </w:r>
            <w:r>
              <w:rPr>
                <w:rFonts w:ascii="Times New Roman" w:hAnsi="Times New Roman" w:cs="Times New Roman"/>
                <w:sz w:val="20"/>
                <w:szCs w:val="20"/>
              </w:rPr>
              <w:t>ides pilnveide veselīgam dzīves</w:t>
            </w:r>
            <w:r w:rsidRPr="004156F3">
              <w:rPr>
                <w:rFonts w:ascii="Times New Roman" w:hAnsi="Times New Roman" w:cs="Times New Roman"/>
                <w:sz w:val="20"/>
                <w:szCs w:val="20"/>
              </w:rPr>
              <w:t>veidam</w:t>
            </w:r>
          </w:p>
          <w:p w:rsidR="00291556" w:rsidRPr="004156F3" w:rsidRDefault="00291556" w:rsidP="004156F3">
            <w:pPr>
              <w:spacing w:after="0" w:line="240" w:lineRule="auto"/>
              <w:rPr>
                <w:rFonts w:ascii="Times New Roman" w:hAnsi="Times New Roman" w:cs="Times New Roman"/>
                <w:sz w:val="20"/>
                <w:szCs w:val="20"/>
              </w:rPr>
            </w:pPr>
          </w:p>
        </w:tc>
        <w:tc>
          <w:tcPr>
            <w:tcW w:w="326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P.2.3.1. Pastaigu maršrutu izveide un marķēšana vidē (dozētas pastaigas) </w:t>
            </w:r>
          </w:p>
          <w:p w:rsidR="00291556" w:rsidRPr="00114F29" w:rsidRDefault="00291556" w:rsidP="00D94A55">
            <w:pPr>
              <w:spacing w:after="0" w:line="240" w:lineRule="auto"/>
              <w:rPr>
                <w:rFonts w:ascii="Times New Roman" w:hAnsi="Times New Roman" w:cs="Times New Roman"/>
                <w:sz w:val="20"/>
                <w:szCs w:val="20"/>
              </w:rPr>
            </w:pPr>
            <w:r w:rsidRPr="00114F29">
              <w:rPr>
                <w:rFonts w:ascii="Times New Roman" w:hAnsi="Times New Roman" w:cs="Times New Roman"/>
                <w:color w:val="385623" w:themeColor="accent6" w:themeShade="80"/>
                <w:sz w:val="20"/>
                <w:szCs w:val="20"/>
              </w:rPr>
              <w:t>(S K2, J4, U2; KK 5.3.3)</w:t>
            </w: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Izveidoto un marķēto maršrutu skaits – 1–2 gadā</w:t>
            </w:r>
          </w:p>
        </w:tc>
        <w:tc>
          <w:tcPr>
            <w:tcW w:w="1559" w:type="dxa"/>
            <w:hideMark/>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Pilsētas vidē iezīmēti maršruti veselīgam dzīvesveidam</w:t>
            </w:r>
          </w:p>
        </w:tc>
        <w:tc>
          <w:tcPr>
            <w:tcW w:w="992" w:type="dxa"/>
            <w:vAlign w:val="center"/>
            <w:hideMark/>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hideMark/>
          </w:tcPr>
          <w:p w:rsidR="00291556" w:rsidRPr="004156F3" w:rsidRDefault="00291556"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538135" w:themeFill="accent6" w:themeFillShade="BF"/>
            <w:vAlign w:val="center"/>
            <w:hideMark/>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8 925,-</w:t>
            </w:r>
          </w:p>
        </w:tc>
        <w:tc>
          <w:tcPr>
            <w:tcW w:w="1121"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8 925,-</w:t>
            </w:r>
          </w:p>
        </w:tc>
        <w:tc>
          <w:tcPr>
            <w:tcW w:w="1275"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8 925,-</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INTEREG EST-LAT projekts “Kājāmgājēju maršruts gar Baltijas jūras piekrasti Latvijā un Igaunijā”</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26 775</w:t>
            </w:r>
            <w:r>
              <w:rPr>
                <w:rFonts w:ascii="Times New Roman" w:hAnsi="Times New Roman" w:cs="Times New Roman"/>
                <w:sz w:val="20"/>
                <w:szCs w:val="20"/>
              </w:rPr>
              <w:t>,-</w:t>
            </w:r>
            <w:r w:rsidRPr="004156F3">
              <w:rPr>
                <w:rFonts w:ascii="Times New Roman" w:hAnsi="Times New Roman" w:cs="Times New Roman"/>
                <w:sz w:val="20"/>
                <w:szCs w:val="20"/>
              </w:rPr>
              <w:t xml:space="preserve"> EUR,</w:t>
            </w:r>
            <w:r>
              <w:rPr>
                <w:rFonts w:ascii="Times New Roman" w:hAnsi="Times New Roman" w:cs="Times New Roman"/>
                <w:sz w:val="20"/>
                <w:szCs w:val="20"/>
              </w:rPr>
              <w:t xml:space="preserve"> </w:t>
            </w:r>
            <w:r w:rsidRPr="004156F3">
              <w:rPr>
                <w:rFonts w:ascii="Times New Roman" w:hAnsi="Times New Roman" w:cs="Times New Roman"/>
                <w:sz w:val="20"/>
                <w:szCs w:val="20"/>
              </w:rPr>
              <w:t>t.sk. ERAF finansējums (85%) 22 758,75 EUR</w:t>
            </w:r>
          </w:p>
        </w:tc>
      </w:tr>
      <w:tr w:rsidR="00291556" w:rsidRPr="004156F3" w:rsidTr="00FF3919">
        <w:trPr>
          <w:trHeight w:val="600"/>
          <w:jc w:val="center"/>
        </w:trPr>
        <w:tc>
          <w:tcPr>
            <w:tcW w:w="1809" w:type="dxa"/>
            <w:vMerge/>
          </w:tcPr>
          <w:p w:rsidR="00291556" w:rsidRPr="00291556" w:rsidRDefault="00291556" w:rsidP="00291556">
            <w:pPr>
              <w:spacing w:after="0" w:line="240" w:lineRule="auto"/>
              <w:rPr>
                <w:rFonts w:ascii="Times New Roman" w:hAnsi="Times New Roman" w:cs="Times New Roman"/>
                <w:sz w:val="20"/>
                <w:szCs w:val="20"/>
              </w:rPr>
            </w:pPr>
          </w:p>
        </w:tc>
        <w:tc>
          <w:tcPr>
            <w:tcW w:w="326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P.2.3.2. Veselības pārgājiena trases izveides veicināšana pilsētas Austrumu daļā </w:t>
            </w:r>
          </w:p>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b/>
                <w:color w:val="385623" w:themeColor="accent6" w:themeShade="80"/>
                <w:sz w:val="20"/>
                <w:szCs w:val="20"/>
              </w:rPr>
              <w:t>(S U2)</w:t>
            </w: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Piesaistīto privāto investīciju apjoms </w:t>
            </w:r>
          </w:p>
        </w:tc>
        <w:tc>
          <w:tcPr>
            <w:tcW w:w="1559"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Izveidots veselīga dzīvesveida objekts</w:t>
            </w:r>
          </w:p>
        </w:tc>
        <w:tc>
          <w:tcPr>
            <w:tcW w:w="992"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2019– 2020</w:t>
            </w:r>
          </w:p>
        </w:tc>
        <w:tc>
          <w:tcPr>
            <w:tcW w:w="1276" w:type="dxa"/>
            <w:vAlign w:val="center"/>
          </w:tcPr>
          <w:p w:rsidR="00291556" w:rsidRPr="004156F3" w:rsidRDefault="00291556" w:rsidP="00D94A55">
            <w:pPr>
              <w:spacing w:after="0" w:line="240" w:lineRule="auto"/>
              <w:jc w:val="center"/>
              <w:rPr>
                <w:rFonts w:ascii="Times New Roman" w:hAnsi="Times New Roman" w:cs="Times New Roman"/>
                <w:sz w:val="20"/>
                <w:szCs w:val="20"/>
              </w:rPr>
            </w:pPr>
          </w:p>
          <w:p w:rsidR="00291556" w:rsidRPr="004156F3" w:rsidRDefault="00291556"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UAN</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IP</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DAP</w:t>
            </w:r>
          </w:p>
        </w:tc>
        <w:tc>
          <w:tcPr>
            <w:tcW w:w="1289" w:type="dxa"/>
            <w:shd w:val="clear" w:color="auto" w:fill="auto"/>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shd w:val="clear" w:color="auto" w:fill="E2EFD9" w:themeFill="accent6"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budžeta ietvaros</w:t>
            </w:r>
          </w:p>
        </w:tc>
        <w:tc>
          <w:tcPr>
            <w:tcW w:w="1275" w:type="dxa"/>
            <w:shd w:val="clear" w:color="auto" w:fill="E2EFD9" w:themeFill="accent6"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budžeta ietvaros</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Privātās investīcijas</w:t>
            </w:r>
          </w:p>
        </w:tc>
      </w:tr>
      <w:tr w:rsidR="00291556" w:rsidRPr="004156F3" w:rsidTr="00FF3919">
        <w:trPr>
          <w:trHeight w:val="300"/>
          <w:jc w:val="center"/>
        </w:trPr>
        <w:tc>
          <w:tcPr>
            <w:tcW w:w="1809" w:type="dxa"/>
            <w:vMerge/>
            <w:hideMark/>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hideMark/>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P.2.3.3. Trenažieru, informācijas stendu un citu v</w:t>
            </w:r>
            <w:r>
              <w:rPr>
                <w:rFonts w:ascii="Times New Roman" w:hAnsi="Times New Roman" w:cs="Times New Roman"/>
                <w:sz w:val="20"/>
                <w:szCs w:val="20"/>
              </w:rPr>
              <w:t>ides elementu aktīvam dzīves</w:t>
            </w:r>
            <w:r w:rsidRPr="004156F3">
              <w:rPr>
                <w:rFonts w:ascii="Times New Roman" w:hAnsi="Times New Roman" w:cs="Times New Roman"/>
                <w:sz w:val="20"/>
                <w:szCs w:val="20"/>
              </w:rPr>
              <w:t xml:space="preserve">veidam izveide pilsētas vidē </w:t>
            </w:r>
          </w:p>
          <w:p w:rsidR="00291556" w:rsidRPr="004156F3" w:rsidRDefault="00291556" w:rsidP="00D94A55">
            <w:pPr>
              <w:spacing w:after="0" w:line="240" w:lineRule="auto"/>
              <w:rPr>
                <w:rFonts w:ascii="Times New Roman" w:hAnsi="Times New Roman" w:cs="Times New Roman"/>
                <w:b/>
                <w:sz w:val="20"/>
                <w:szCs w:val="20"/>
              </w:rPr>
            </w:pPr>
            <w:r w:rsidRPr="004156F3">
              <w:rPr>
                <w:rFonts w:ascii="Times New Roman" w:hAnsi="Times New Roman" w:cs="Times New Roman"/>
                <w:b/>
                <w:color w:val="385623" w:themeColor="accent6" w:themeShade="80"/>
                <w:sz w:val="20"/>
                <w:szCs w:val="20"/>
              </w:rPr>
              <w:t>(S J8)</w:t>
            </w:r>
          </w:p>
        </w:tc>
        <w:tc>
          <w:tcPr>
            <w:tcW w:w="1701" w:type="dxa"/>
          </w:tcPr>
          <w:p w:rsidR="00291556" w:rsidRPr="004156F3" w:rsidRDefault="00291556" w:rsidP="00D94A55">
            <w:pPr>
              <w:spacing w:after="0" w:line="240" w:lineRule="auto"/>
              <w:rPr>
                <w:rFonts w:ascii="Times New Roman" w:hAnsi="Times New Roman" w:cs="Times New Roman"/>
                <w:sz w:val="20"/>
                <w:szCs w:val="20"/>
              </w:rPr>
            </w:pPr>
            <w:r>
              <w:rPr>
                <w:rFonts w:ascii="Times New Roman" w:hAnsi="Times New Roman" w:cs="Times New Roman"/>
                <w:sz w:val="20"/>
                <w:szCs w:val="20"/>
              </w:rPr>
              <w:t>Vides elementu skaits – 4–</w:t>
            </w:r>
            <w:r w:rsidRPr="004156F3">
              <w:rPr>
                <w:rFonts w:ascii="Times New Roman" w:hAnsi="Times New Roman" w:cs="Times New Roman"/>
                <w:sz w:val="20"/>
                <w:szCs w:val="20"/>
              </w:rPr>
              <w:t>6</w:t>
            </w:r>
          </w:p>
        </w:tc>
        <w:tc>
          <w:tcPr>
            <w:tcW w:w="1559" w:type="dxa"/>
            <w:hideMark/>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Aktīvas atpūtas elementi pilsētas iedzīvotājiem un viesiem</w:t>
            </w:r>
          </w:p>
        </w:tc>
        <w:tc>
          <w:tcPr>
            <w:tcW w:w="992" w:type="dxa"/>
            <w:vAlign w:val="center"/>
            <w:hideMark/>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2019</w:t>
            </w:r>
          </w:p>
        </w:tc>
        <w:tc>
          <w:tcPr>
            <w:tcW w:w="1276" w:type="dxa"/>
            <w:vAlign w:val="center"/>
            <w:hideMark/>
          </w:tcPr>
          <w:p w:rsidR="00291556" w:rsidRPr="004156F3" w:rsidRDefault="00291556"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PLN</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TN</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LP</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MN</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LP</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SSC</w:t>
            </w:r>
          </w:p>
        </w:tc>
        <w:tc>
          <w:tcPr>
            <w:tcW w:w="1289" w:type="dxa"/>
            <w:vAlign w:val="center"/>
            <w:hideMark/>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shd w:val="clear" w:color="auto" w:fill="E2EFD9" w:themeFill="accent6"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20 000,-</w:t>
            </w:r>
          </w:p>
        </w:tc>
        <w:tc>
          <w:tcPr>
            <w:tcW w:w="1275"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 budžets</w:t>
            </w:r>
          </w:p>
        </w:tc>
      </w:tr>
      <w:tr w:rsidR="00291556" w:rsidRPr="004156F3" w:rsidTr="00FF3919">
        <w:trPr>
          <w:trHeight w:val="1696"/>
          <w:jc w:val="center"/>
        </w:trPr>
        <w:tc>
          <w:tcPr>
            <w:tcW w:w="1809" w:type="dxa"/>
            <w:vMerge w:val="restart"/>
            <w:hideMark/>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hideMark/>
          </w:tcPr>
          <w:p w:rsidR="00291556" w:rsidRPr="004156F3" w:rsidRDefault="00291556" w:rsidP="00D94A55">
            <w:pPr>
              <w:spacing w:after="0" w:line="240" w:lineRule="auto"/>
              <w:rPr>
                <w:rFonts w:ascii="Times New Roman" w:hAnsi="Times New Roman" w:cs="Times New Roman"/>
                <w:b/>
                <w:sz w:val="20"/>
                <w:szCs w:val="20"/>
              </w:rPr>
            </w:pPr>
            <w:r w:rsidRPr="004156F3">
              <w:rPr>
                <w:rFonts w:ascii="Times New Roman" w:hAnsi="Times New Roman" w:cs="Times New Roman"/>
                <w:sz w:val="20"/>
                <w:szCs w:val="20"/>
              </w:rPr>
              <w:t xml:space="preserve">P.2.3.4. Veselīga dzīvesveida elementu iekļaušanas viesmīlības uzņēmumu piedāvājumā veicināšana </w:t>
            </w:r>
            <w:r w:rsidRPr="00114F29">
              <w:rPr>
                <w:rFonts w:ascii="Times New Roman" w:hAnsi="Times New Roman" w:cs="Times New Roman"/>
                <w:color w:val="385623" w:themeColor="accent6" w:themeShade="80"/>
                <w:sz w:val="20"/>
                <w:szCs w:val="20"/>
              </w:rPr>
              <w:t>(S K2, J8; 234; KK 3.6)</w:t>
            </w: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Pasākumu </w:t>
            </w:r>
            <w:r>
              <w:rPr>
                <w:rFonts w:ascii="Times New Roman" w:hAnsi="Times New Roman" w:cs="Times New Roman"/>
                <w:sz w:val="20"/>
                <w:szCs w:val="20"/>
              </w:rPr>
              <w:br/>
            </w:r>
            <w:r w:rsidRPr="004156F3">
              <w:rPr>
                <w:rFonts w:ascii="Times New Roman" w:hAnsi="Times New Roman" w:cs="Times New Roman"/>
                <w:sz w:val="20"/>
                <w:szCs w:val="20"/>
              </w:rPr>
              <w:t xml:space="preserve">skaits – 1 </w:t>
            </w:r>
          </w:p>
        </w:tc>
        <w:tc>
          <w:tcPr>
            <w:tcW w:w="1559" w:type="dxa"/>
            <w:hideMark/>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Apmācīti uzņēmēji par veselīga dzīvesveida integrēšanu pakalpojumu piedāvājumā</w:t>
            </w:r>
          </w:p>
        </w:tc>
        <w:tc>
          <w:tcPr>
            <w:tcW w:w="992" w:type="dxa"/>
            <w:vAlign w:val="center"/>
            <w:hideMark/>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hideMark/>
          </w:tcPr>
          <w:p w:rsidR="00291556" w:rsidRPr="004156F3" w:rsidRDefault="00291556"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A8D08D" w:themeFill="accent6" w:themeFillTint="99"/>
            <w:vAlign w:val="center"/>
            <w:hideMark/>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300,-</w:t>
            </w:r>
          </w:p>
        </w:tc>
        <w:tc>
          <w:tcPr>
            <w:tcW w:w="1121" w:type="dxa"/>
            <w:shd w:val="clear" w:color="auto" w:fill="A8D08D" w:themeFill="accent6" w:themeFillTint="99"/>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300,-</w:t>
            </w:r>
          </w:p>
        </w:tc>
        <w:tc>
          <w:tcPr>
            <w:tcW w:w="1275" w:type="dxa"/>
            <w:shd w:val="clear" w:color="auto" w:fill="A8D08D" w:themeFill="accent6" w:themeFillTint="99"/>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300,-</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91556" w:rsidRPr="004156F3" w:rsidTr="00A45BC4">
        <w:trPr>
          <w:trHeight w:val="982"/>
          <w:jc w:val="center"/>
        </w:trPr>
        <w:tc>
          <w:tcPr>
            <w:tcW w:w="1809" w:type="dxa"/>
            <w:vMerge/>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vMerge w:val="restart"/>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2.3.5. Sanitāro mezglu (WC) </w:t>
            </w:r>
            <w:r>
              <w:rPr>
                <w:rFonts w:ascii="Times New Roman" w:hAnsi="Times New Roman" w:cs="Times New Roman"/>
                <w:sz w:val="20"/>
                <w:szCs w:val="20"/>
              </w:rPr>
              <w:br/>
            </w:r>
            <w:r w:rsidRPr="004156F3">
              <w:rPr>
                <w:rFonts w:ascii="Times New Roman" w:hAnsi="Times New Roman" w:cs="Times New Roman"/>
                <w:sz w:val="20"/>
                <w:szCs w:val="20"/>
              </w:rPr>
              <w:t>izveide un uzturēšana pilsētas viesu koncentrēšanās vietās</w:t>
            </w:r>
            <w:r>
              <w:rPr>
                <w:rFonts w:ascii="Times New Roman" w:hAnsi="Times New Roman" w:cs="Times New Roman"/>
                <w:sz w:val="20"/>
                <w:szCs w:val="20"/>
              </w:rPr>
              <w:t>,</w:t>
            </w:r>
            <w:r w:rsidRPr="004156F3">
              <w:rPr>
                <w:rFonts w:ascii="Times New Roman" w:hAnsi="Times New Roman" w:cs="Times New Roman"/>
                <w:sz w:val="20"/>
                <w:szCs w:val="20"/>
              </w:rPr>
              <w:t xml:space="preserve"> t.sk. ārpus vasaras sezonas (izvietojums/ pieejamība, higiēna) </w:t>
            </w: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Norāžu skaits – </w:t>
            </w:r>
            <w:r>
              <w:rPr>
                <w:rFonts w:ascii="Times New Roman" w:hAnsi="Times New Roman" w:cs="Times New Roman"/>
                <w:sz w:val="20"/>
                <w:szCs w:val="20"/>
              </w:rPr>
              <w:br/>
            </w:r>
            <w:r w:rsidRPr="004156F3">
              <w:rPr>
                <w:rFonts w:ascii="Times New Roman" w:hAnsi="Times New Roman" w:cs="Times New Roman"/>
                <w:sz w:val="20"/>
                <w:szCs w:val="20"/>
              </w:rPr>
              <w:t>3–5</w:t>
            </w:r>
          </w:p>
        </w:tc>
        <w:tc>
          <w:tcPr>
            <w:tcW w:w="1559"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Nodrošinātas norādes uz sanitārajiem mezgliem </w:t>
            </w:r>
          </w:p>
        </w:tc>
        <w:tc>
          <w:tcPr>
            <w:tcW w:w="992"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291556" w:rsidRPr="004156F3" w:rsidRDefault="00291556"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Budžets iekļauts </w:t>
            </w:r>
            <w:r>
              <w:rPr>
                <w:rFonts w:ascii="Times New Roman" w:hAnsi="Times New Roman" w:cs="Times New Roman"/>
                <w:sz w:val="20"/>
                <w:szCs w:val="20"/>
              </w:rPr>
              <w:br/>
            </w:r>
            <w:r w:rsidRPr="004156F3">
              <w:rPr>
                <w:rFonts w:ascii="Times New Roman" w:hAnsi="Times New Roman" w:cs="Times New Roman"/>
                <w:sz w:val="20"/>
                <w:szCs w:val="20"/>
              </w:rPr>
              <w:t>2.2.4.</w:t>
            </w:r>
          </w:p>
        </w:tc>
        <w:tc>
          <w:tcPr>
            <w:tcW w:w="1121"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Budžets iekļauts 2.2.4.</w:t>
            </w:r>
          </w:p>
        </w:tc>
        <w:tc>
          <w:tcPr>
            <w:tcW w:w="1275"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Budžets iekļauts </w:t>
            </w:r>
            <w:r>
              <w:rPr>
                <w:rFonts w:ascii="Times New Roman" w:hAnsi="Times New Roman" w:cs="Times New Roman"/>
                <w:sz w:val="20"/>
                <w:szCs w:val="20"/>
              </w:rPr>
              <w:br/>
            </w:r>
            <w:r w:rsidRPr="004156F3">
              <w:rPr>
                <w:rFonts w:ascii="Times New Roman" w:hAnsi="Times New Roman" w:cs="Times New Roman"/>
                <w:sz w:val="20"/>
                <w:szCs w:val="20"/>
              </w:rPr>
              <w:t>2.2.4.</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91556" w:rsidRPr="004156F3" w:rsidTr="00FF3919">
        <w:trPr>
          <w:trHeight w:val="600"/>
          <w:jc w:val="center"/>
        </w:trPr>
        <w:tc>
          <w:tcPr>
            <w:tcW w:w="1809" w:type="dxa"/>
            <w:vMerge/>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vMerge/>
          </w:tcPr>
          <w:p w:rsidR="00291556" w:rsidRPr="004156F3" w:rsidRDefault="00291556" w:rsidP="00D94A55">
            <w:pPr>
              <w:spacing w:after="0" w:line="240" w:lineRule="auto"/>
              <w:rPr>
                <w:rFonts w:ascii="Times New Roman" w:hAnsi="Times New Roman" w:cs="Times New Roman"/>
                <w:sz w:val="20"/>
                <w:szCs w:val="20"/>
              </w:rPr>
            </w:pP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Projekta izstrāde jauno sanitāro mezglu izveidošanai </w:t>
            </w:r>
          </w:p>
        </w:tc>
        <w:tc>
          <w:tcPr>
            <w:tcW w:w="1559" w:type="dxa"/>
          </w:tcPr>
          <w:p w:rsidR="00291556" w:rsidRPr="004156F3" w:rsidRDefault="00291556" w:rsidP="00D94A55">
            <w:pPr>
              <w:spacing w:after="0" w:line="240" w:lineRule="auto"/>
              <w:rPr>
                <w:rFonts w:ascii="Times New Roman" w:hAnsi="Times New Roman" w:cs="Times New Roman"/>
                <w:sz w:val="20"/>
                <w:szCs w:val="20"/>
              </w:rPr>
            </w:pPr>
          </w:p>
        </w:tc>
        <w:tc>
          <w:tcPr>
            <w:tcW w:w="992"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w:t>
            </w:r>
          </w:p>
        </w:tc>
        <w:tc>
          <w:tcPr>
            <w:tcW w:w="1276" w:type="dxa"/>
            <w:vMerge w:val="restart"/>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PLN</w:t>
            </w:r>
            <w:r w:rsidRPr="004156F3">
              <w:rPr>
                <w:rFonts w:ascii="Times New Roman" w:hAnsi="Times New Roman" w:cs="Times New Roman"/>
                <w:sz w:val="20"/>
                <w:szCs w:val="20"/>
              </w:rPr>
              <w:t>, BPVN, TN</w:t>
            </w:r>
          </w:p>
        </w:tc>
        <w:tc>
          <w:tcPr>
            <w:tcW w:w="1289"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highlight w:val="cyan"/>
              </w:rPr>
            </w:pPr>
            <w:r w:rsidRPr="004156F3">
              <w:rPr>
                <w:rFonts w:ascii="Times New Roman" w:hAnsi="Times New Roman" w:cs="Times New Roman"/>
                <w:sz w:val="20"/>
                <w:szCs w:val="20"/>
              </w:rPr>
              <w:t>60 000,-</w:t>
            </w:r>
          </w:p>
        </w:tc>
        <w:tc>
          <w:tcPr>
            <w:tcW w:w="1121" w:type="dxa"/>
            <w:shd w:val="clear" w:color="auto" w:fill="FFFFFF" w:themeFill="background1"/>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shd w:val="clear" w:color="auto" w:fill="FFFFFF" w:themeFill="background1"/>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91556" w:rsidRPr="004156F3" w:rsidTr="00FF3919">
        <w:trPr>
          <w:trHeight w:val="1039"/>
          <w:jc w:val="center"/>
        </w:trPr>
        <w:tc>
          <w:tcPr>
            <w:tcW w:w="1809" w:type="dxa"/>
            <w:vMerge/>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vMerge/>
          </w:tcPr>
          <w:p w:rsidR="00291556" w:rsidRPr="004156F3" w:rsidRDefault="00291556" w:rsidP="00D94A55">
            <w:pPr>
              <w:spacing w:after="0" w:line="240" w:lineRule="auto"/>
              <w:rPr>
                <w:rFonts w:ascii="Times New Roman" w:hAnsi="Times New Roman" w:cs="Times New Roman"/>
                <w:sz w:val="20"/>
                <w:szCs w:val="20"/>
              </w:rPr>
            </w:pP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Jaunu sanitāro mezglu izveidošana – 3</w:t>
            </w:r>
          </w:p>
        </w:tc>
        <w:tc>
          <w:tcPr>
            <w:tcW w:w="1559"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Nodrošināti kvalitatīvi sabiedriskie sanitārie mezgli </w:t>
            </w:r>
          </w:p>
        </w:tc>
        <w:tc>
          <w:tcPr>
            <w:tcW w:w="992"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2019–2020</w:t>
            </w:r>
          </w:p>
        </w:tc>
        <w:tc>
          <w:tcPr>
            <w:tcW w:w="1276" w:type="dxa"/>
            <w:vMerge/>
            <w:vAlign w:val="center"/>
          </w:tcPr>
          <w:p w:rsidR="00291556" w:rsidRPr="004156F3" w:rsidRDefault="00291556" w:rsidP="00D94A55">
            <w:pPr>
              <w:spacing w:after="0" w:line="240" w:lineRule="auto"/>
              <w:jc w:val="center"/>
              <w:rPr>
                <w:rFonts w:ascii="Times New Roman" w:hAnsi="Times New Roman" w:cs="Times New Roman"/>
                <w:sz w:val="20"/>
                <w:szCs w:val="20"/>
              </w:rPr>
            </w:pPr>
          </w:p>
        </w:tc>
        <w:tc>
          <w:tcPr>
            <w:tcW w:w="1289" w:type="dxa"/>
            <w:shd w:val="clear" w:color="auto" w:fill="FFFFFF" w:themeFill="background1"/>
            <w:vAlign w:val="center"/>
          </w:tcPr>
          <w:p w:rsidR="00291556" w:rsidRPr="004156F3" w:rsidRDefault="00291556" w:rsidP="00D94A55">
            <w:pPr>
              <w:spacing w:after="0" w:line="240" w:lineRule="auto"/>
              <w:jc w:val="center"/>
              <w:rPr>
                <w:rFonts w:ascii="Times New Roman" w:hAnsi="Times New Roman" w:cs="Times New Roman"/>
                <w:sz w:val="20"/>
                <w:szCs w:val="20"/>
                <w:highlight w:val="cyan"/>
              </w:rPr>
            </w:pPr>
            <w:r w:rsidRPr="004156F3">
              <w:rPr>
                <w:rFonts w:ascii="Times New Roman" w:hAnsi="Times New Roman" w:cs="Times New Roman"/>
                <w:sz w:val="20"/>
                <w:szCs w:val="20"/>
              </w:rPr>
              <w:t>-</w:t>
            </w:r>
          </w:p>
        </w:tc>
        <w:tc>
          <w:tcPr>
            <w:tcW w:w="1121"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180000,-</w:t>
            </w:r>
          </w:p>
        </w:tc>
        <w:tc>
          <w:tcPr>
            <w:tcW w:w="1275"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60000,-</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91556" w:rsidRPr="004156F3" w:rsidTr="00FF3919">
        <w:trPr>
          <w:trHeight w:val="983"/>
          <w:jc w:val="center"/>
        </w:trPr>
        <w:tc>
          <w:tcPr>
            <w:tcW w:w="1809" w:type="dxa"/>
            <w:vMerge w:val="restart"/>
            <w:hideMark/>
          </w:tcPr>
          <w:p w:rsidR="00291556" w:rsidRPr="004156F3" w:rsidRDefault="00291556" w:rsidP="004156F3">
            <w:pPr>
              <w:spacing w:after="0" w:line="240" w:lineRule="auto"/>
              <w:rPr>
                <w:rFonts w:ascii="Times New Roman" w:hAnsi="Times New Roman" w:cs="Times New Roman"/>
                <w:b/>
                <w:sz w:val="20"/>
                <w:szCs w:val="20"/>
              </w:rPr>
            </w:pPr>
            <w:r w:rsidRPr="004156F3">
              <w:rPr>
                <w:rFonts w:ascii="Times New Roman" w:hAnsi="Times New Roman" w:cs="Times New Roman"/>
                <w:b/>
                <w:sz w:val="20"/>
                <w:szCs w:val="20"/>
              </w:rPr>
              <w:t xml:space="preserve">U 2.4. </w:t>
            </w:r>
          </w:p>
          <w:p w:rsidR="00291556" w:rsidRPr="004156F3" w:rsidRDefault="00291556" w:rsidP="004156F3">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Jūrmalas kā veselības kūrorta un medicīnas tūrisma galamērķa mārketings</w:t>
            </w:r>
          </w:p>
        </w:tc>
        <w:tc>
          <w:tcPr>
            <w:tcW w:w="3261" w:type="dxa"/>
          </w:tcPr>
          <w:p w:rsidR="00291556" w:rsidRPr="004156F3" w:rsidRDefault="00291556" w:rsidP="00D94A55">
            <w:pPr>
              <w:spacing w:after="0" w:line="240" w:lineRule="auto"/>
              <w:rPr>
                <w:rFonts w:ascii="Times New Roman" w:hAnsi="Times New Roman" w:cs="Times New Roman"/>
                <w:b/>
                <w:sz w:val="20"/>
                <w:szCs w:val="20"/>
              </w:rPr>
            </w:pPr>
            <w:r w:rsidRPr="004156F3">
              <w:rPr>
                <w:rFonts w:ascii="Times New Roman" w:hAnsi="Times New Roman" w:cs="Times New Roman"/>
                <w:color w:val="000000" w:themeColor="text1"/>
                <w:sz w:val="20"/>
                <w:szCs w:val="20"/>
              </w:rPr>
              <w:t xml:space="preserve">P.2.4.1. Veselības tūrisma funkcijas nodrošināšana Tūrisma nodaļā </w:t>
            </w: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Amats vai funkciju definējums esoša amata aprakstā </w:t>
            </w:r>
          </w:p>
        </w:tc>
        <w:tc>
          <w:tcPr>
            <w:tcW w:w="1559" w:type="dxa"/>
            <w:hideMark/>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Nodrošināta efektīva komunikācija ar veselības sektoru </w:t>
            </w:r>
          </w:p>
        </w:tc>
        <w:tc>
          <w:tcPr>
            <w:tcW w:w="992" w:type="dxa"/>
            <w:vAlign w:val="center"/>
            <w:hideMark/>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w:t>
            </w:r>
          </w:p>
        </w:tc>
        <w:tc>
          <w:tcPr>
            <w:tcW w:w="1276" w:type="dxa"/>
            <w:vAlign w:val="center"/>
            <w:hideMark/>
          </w:tcPr>
          <w:p w:rsidR="00291556" w:rsidRPr="004156F3" w:rsidRDefault="00291556"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538135" w:themeFill="accent6" w:themeFillShade="BF"/>
            <w:vAlign w:val="center"/>
            <w:hideMark/>
          </w:tcPr>
          <w:p w:rsidR="00291556" w:rsidRPr="004156F3" w:rsidRDefault="00291556" w:rsidP="00D94A55">
            <w:pPr>
              <w:spacing w:after="0" w:line="240" w:lineRule="auto"/>
              <w:jc w:val="center"/>
              <w:rPr>
                <w:rFonts w:ascii="Times New Roman" w:hAnsi="Times New Roman" w:cs="Times New Roman"/>
                <w:sz w:val="20"/>
                <w:szCs w:val="20"/>
              </w:rPr>
            </w:pP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budžeta ietvaros</w:t>
            </w:r>
          </w:p>
          <w:p w:rsidR="00291556" w:rsidRPr="004156F3" w:rsidRDefault="00291556" w:rsidP="00D94A55">
            <w:pPr>
              <w:spacing w:after="0" w:line="240" w:lineRule="auto"/>
              <w:jc w:val="center"/>
              <w:rPr>
                <w:rFonts w:ascii="Times New Roman" w:hAnsi="Times New Roman" w:cs="Times New Roman"/>
                <w:sz w:val="20"/>
                <w:szCs w:val="20"/>
              </w:rPr>
            </w:pPr>
          </w:p>
        </w:tc>
        <w:tc>
          <w:tcPr>
            <w:tcW w:w="1121" w:type="dxa"/>
            <w:shd w:val="clear" w:color="auto" w:fill="FFFFFF" w:themeFill="background1"/>
            <w:vAlign w:val="center"/>
          </w:tcPr>
          <w:p w:rsidR="00291556" w:rsidRPr="004156F3" w:rsidRDefault="00291556" w:rsidP="00D94A55">
            <w:pPr>
              <w:spacing w:after="0" w:line="240" w:lineRule="auto"/>
              <w:jc w:val="center"/>
              <w:rPr>
                <w:rFonts w:ascii="Times New Roman" w:hAnsi="Times New Roman" w:cs="Times New Roman"/>
                <w:sz w:val="20"/>
                <w:szCs w:val="20"/>
              </w:rPr>
            </w:pP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p w:rsidR="00291556" w:rsidRPr="004156F3" w:rsidRDefault="00291556" w:rsidP="00D94A55">
            <w:pPr>
              <w:spacing w:after="0" w:line="240" w:lineRule="auto"/>
              <w:jc w:val="center"/>
              <w:rPr>
                <w:rFonts w:ascii="Times New Roman" w:hAnsi="Times New Roman" w:cs="Times New Roman"/>
                <w:sz w:val="20"/>
                <w:szCs w:val="20"/>
              </w:rPr>
            </w:pPr>
          </w:p>
        </w:tc>
        <w:tc>
          <w:tcPr>
            <w:tcW w:w="1275" w:type="dxa"/>
            <w:shd w:val="clear" w:color="auto" w:fill="FFFFFF" w:themeFill="background1"/>
            <w:vAlign w:val="center"/>
          </w:tcPr>
          <w:p w:rsidR="00291556" w:rsidRPr="004156F3" w:rsidRDefault="00291556" w:rsidP="00D94A55">
            <w:pPr>
              <w:spacing w:after="0" w:line="240" w:lineRule="auto"/>
              <w:jc w:val="center"/>
              <w:rPr>
                <w:rFonts w:ascii="Times New Roman" w:hAnsi="Times New Roman" w:cs="Times New Roman"/>
                <w:sz w:val="20"/>
                <w:szCs w:val="20"/>
              </w:rPr>
            </w:pP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p w:rsidR="00291556" w:rsidRPr="004156F3" w:rsidRDefault="00291556" w:rsidP="00D94A55">
            <w:pPr>
              <w:spacing w:after="0" w:line="240" w:lineRule="auto"/>
              <w:jc w:val="center"/>
              <w:rPr>
                <w:rFonts w:ascii="Times New Roman" w:hAnsi="Times New Roman" w:cs="Times New Roman"/>
                <w:sz w:val="20"/>
                <w:szCs w:val="20"/>
              </w:rPr>
            </w:pP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p>
          <w:p w:rsidR="00291556" w:rsidRPr="004156F3" w:rsidRDefault="00291556" w:rsidP="00D94A55">
            <w:pPr>
              <w:spacing w:after="0" w:line="240" w:lineRule="auto"/>
              <w:jc w:val="center"/>
              <w:rPr>
                <w:rFonts w:ascii="Times New Roman" w:hAnsi="Times New Roman" w:cs="Times New Roman"/>
                <w:sz w:val="20"/>
                <w:szCs w:val="20"/>
              </w:rPr>
            </w:pPr>
          </w:p>
          <w:p w:rsidR="00291556" w:rsidRPr="004156F3" w:rsidRDefault="00291556" w:rsidP="00D94A55">
            <w:pPr>
              <w:spacing w:after="0" w:line="240" w:lineRule="auto"/>
              <w:jc w:val="center"/>
              <w:rPr>
                <w:rFonts w:ascii="Times New Roman" w:hAnsi="Times New Roman" w:cs="Times New Roman"/>
                <w:sz w:val="20"/>
                <w:szCs w:val="20"/>
              </w:rPr>
            </w:pP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91556" w:rsidRPr="004156F3" w:rsidTr="00FF3919">
        <w:trPr>
          <w:trHeight w:val="300"/>
          <w:jc w:val="center"/>
        </w:trPr>
        <w:tc>
          <w:tcPr>
            <w:tcW w:w="1809" w:type="dxa"/>
            <w:vMerge/>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vMerge w:val="restart"/>
          </w:tcPr>
          <w:p w:rsidR="00291556" w:rsidRPr="004156F3" w:rsidDel="00BF435A"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color w:val="000000" w:themeColor="text1"/>
                <w:sz w:val="20"/>
                <w:szCs w:val="20"/>
              </w:rPr>
              <w:t xml:space="preserve">P.2.4.2. Veselības tūrisma gada izsludināšana un mērķtiecīgas aktivitātes, t.sk. specializētas zinātniskas konferences rīkošana Jūrmalā 2019. gadā un </w:t>
            </w:r>
            <w:r w:rsidRPr="004156F3">
              <w:rPr>
                <w:rFonts w:ascii="Times New Roman" w:hAnsi="Times New Roman" w:cs="Times New Roman"/>
                <w:sz w:val="20"/>
                <w:szCs w:val="20"/>
              </w:rPr>
              <w:t>video materiāla sagatavošana par veselības tūrisma piedāvājumu</w:t>
            </w: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Veselības tūrisma gada plāns.</w:t>
            </w:r>
          </w:p>
        </w:tc>
        <w:tc>
          <w:tcPr>
            <w:tcW w:w="1559" w:type="dxa"/>
            <w:vMerge w:val="restart"/>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Popularizēts Jūrmalas kā veselības tūrisma galamērķa tēls </w:t>
            </w:r>
          </w:p>
        </w:tc>
        <w:tc>
          <w:tcPr>
            <w:tcW w:w="992" w:type="dxa"/>
            <w:vMerge w:val="restart"/>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2019</w:t>
            </w:r>
          </w:p>
        </w:tc>
        <w:tc>
          <w:tcPr>
            <w:tcW w:w="1276" w:type="dxa"/>
            <w:vMerge w:val="restart"/>
            <w:vAlign w:val="center"/>
          </w:tcPr>
          <w:p w:rsidR="00291556" w:rsidRPr="004156F3" w:rsidRDefault="00291556" w:rsidP="00D94A55">
            <w:pPr>
              <w:spacing w:after="0" w:line="240" w:lineRule="auto"/>
              <w:jc w:val="center"/>
              <w:rPr>
                <w:rFonts w:ascii="Times New Roman" w:hAnsi="Times New Roman" w:cs="Times New Roman"/>
                <w:b/>
                <w:sz w:val="20"/>
                <w:szCs w:val="20"/>
              </w:rPr>
            </w:pP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TN</w:t>
            </w:r>
            <w:r w:rsidRPr="004156F3">
              <w:rPr>
                <w:rFonts w:ascii="Times New Roman" w:hAnsi="Times New Roman" w:cs="Times New Roman"/>
                <w:sz w:val="20"/>
                <w:szCs w:val="20"/>
              </w:rPr>
              <w:t xml:space="preserve">, </w:t>
            </w:r>
            <w:r w:rsidRPr="004156F3">
              <w:rPr>
                <w:rFonts w:ascii="Times New Roman" w:hAnsi="Times New Roman" w:cs="Times New Roman"/>
                <w:b/>
                <w:sz w:val="20"/>
                <w:szCs w:val="20"/>
              </w:rPr>
              <w:t>MN</w:t>
            </w:r>
            <w:r w:rsidRPr="004156F3">
              <w:rPr>
                <w:rFonts w:ascii="Times New Roman" w:hAnsi="Times New Roman" w:cs="Times New Roman"/>
                <w:sz w:val="20"/>
                <w:szCs w:val="20"/>
              </w:rPr>
              <w:t>, LP</w:t>
            </w:r>
          </w:p>
        </w:tc>
        <w:tc>
          <w:tcPr>
            <w:tcW w:w="1289"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budžeta ietvaros</w:t>
            </w:r>
          </w:p>
        </w:tc>
        <w:tc>
          <w:tcPr>
            <w:tcW w:w="1275"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p>
          <w:p w:rsidR="00291556" w:rsidRPr="004156F3" w:rsidRDefault="00291556" w:rsidP="00D94A55">
            <w:pPr>
              <w:spacing w:after="0" w:line="240" w:lineRule="auto"/>
              <w:jc w:val="center"/>
              <w:rPr>
                <w:rFonts w:ascii="Times New Roman" w:hAnsi="Times New Roman" w:cs="Times New Roman"/>
                <w:sz w:val="20"/>
                <w:szCs w:val="20"/>
              </w:rPr>
            </w:pP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p w:rsidR="00291556" w:rsidRPr="004156F3" w:rsidRDefault="00291556" w:rsidP="00D94A55">
            <w:pPr>
              <w:spacing w:after="0" w:line="240" w:lineRule="auto"/>
              <w:jc w:val="center"/>
              <w:rPr>
                <w:rFonts w:ascii="Times New Roman" w:hAnsi="Times New Roman" w:cs="Times New Roman"/>
                <w:sz w:val="20"/>
                <w:szCs w:val="20"/>
              </w:rPr>
            </w:pPr>
          </w:p>
        </w:tc>
      </w:tr>
      <w:tr w:rsidR="00291556" w:rsidRPr="004156F3" w:rsidTr="00FF3919">
        <w:trPr>
          <w:trHeight w:val="300"/>
          <w:jc w:val="center"/>
        </w:trPr>
        <w:tc>
          <w:tcPr>
            <w:tcW w:w="1809" w:type="dxa"/>
            <w:vMerge/>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vMerge/>
          </w:tcPr>
          <w:p w:rsidR="00291556" w:rsidRPr="004156F3" w:rsidDel="00BF435A" w:rsidRDefault="00291556" w:rsidP="00D94A55">
            <w:pPr>
              <w:spacing w:after="0" w:line="240" w:lineRule="auto"/>
              <w:rPr>
                <w:rFonts w:ascii="Times New Roman" w:hAnsi="Times New Roman" w:cs="Times New Roman"/>
                <w:b/>
                <w:sz w:val="20"/>
                <w:szCs w:val="20"/>
              </w:rPr>
            </w:pPr>
          </w:p>
        </w:tc>
        <w:tc>
          <w:tcPr>
            <w:tcW w:w="1701" w:type="dxa"/>
          </w:tcPr>
          <w:p w:rsidR="00291556"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Konferences dalībnieku </w:t>
            </w:r>
            <w:r>
              <w:rPr>
                <w:rFonts w:ascii="Times New Roman" w:hAnsi="Times New Roman" w:cs="Times New Roman"/>
                <w:sz w:val="20"/>
                <w:szCs w:val="20"/>
              </w:rPr>
              <w:br/>
            </w:r>
            <w:r w:rsidRPr="004156F3">
              <w:rPr>
                <w:rFonts w:ascii="Times New Roman" w:hAnsi="Times New Roman" w:cs="Times New Roman"/>
                <w:sz w:val="20"/>
                <w:szCs w:val="20"/>
              </w:rPr>
              <w:t>skaits – 200</w:t>
            </w:r>
          </w:p>
          <w:p w:rsidR="00291556" w:rsidRPr="004156F3" w:rsidRDefault="00291556" w:rsidP="00D94A55">
            <w:pPr>
              <w:spacing w:after="0" w:line="240" w:lineRule="auto"/>
              <w:rPr>
                <w:rFonts w:ascii="Times New Roman" w:hAnsi="Times New Roman" w:cs="Times New Roman"/>
                <w:sz w:val="20"/>
                <w:szCs w:val="20"/>
              </w:rPr>
            </w:pPr>
          </w:p>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Pārstāvēto valstu skaits – 5 </w:t>
            </w:r>
          </w:p>
        </w:tc>
        <w:tc>
          <w:tcPr>
            <w:tcW w:w="1559" w:type="dxa"/>
            <w:vMerge/>
          </w:tcPr>
          <w:p w:rsidR="00291556" w:rsidRPr="004156F3" w:rsidRDefault="00291556" w:rsidP="00D94A55">
            <w:pPr>
              <w:spacing w:after="0" w:line="240" w:lineRule="auto"/>
              <w:rPr>
                <w:rFonts w:ascii="Times New Roman" w:hAnsi="Times New Roman" w:cs="Times New Roman"/>
                <w:sz w:val="20"/>
                <w:szCs w:val="20"/>
              </w:rPr>
            </w:pPr>
          </w:p>
        </w:tc>
        <w:tc>
          <w:tcPr>
            <w:tcW w:w="992" w:type="dxa"/>
            <w:vMerge/>
            <w:vAlign w:val="center"/>
          </w:tcPr>
          <w:p w:rsidR="00291556" w:rsidRPr="004156F3" w:rsidRDefault="00291556" w:rsidP="00D94A55">
            <w:pPr>
              <w:spacing w:after="0" w:line="240" w:lineRule="auto"/>
              <w:jc w:val="center"/>
              <w:rPr>
                <w:rFonts w:ascii="Times New Roman" w:hAnsi="Times New Roman" w:cs="Times New Roman"/>
                <w:sz w:val="20"/>
                <w:szCs w:val="20"/>
              </w:rPr>
            </w:pPr>
          </w:p>
        </w:tc>
        <w:tc>
          <w:tcPr>
            <w:tcW w:w="1276" w:type="dxa"/>
            <w:vMerge/>
            <w:vAlign w:val="center"/>
          </w:tcPr>
          <w:p w:rsidR="00291556" w:rsidRPr="004156F3" w:rsidRDefault="00291556" w:rsidP="00D94A55">
            <w:pPr>
              <w:spacing w:after="0" w:line="240" w:lineRule="auto"/>
              <w:jc w:val="center"/>
              <w:rPr>
                <w:rFonts w:ascii="Times New Roman" w:hAnsi="Times New Roman" w:cs="Times New Roman"/>
                <w:sz w:val="20"/>
                <w:szCs w:val="20"/>
              </w:rPr>
            </w:pPr>
          </w:p>
        </w:tc>
        <w:tc>
          <w:tcPr>
            <w:tcW w:w="1289" w:type="dxa"/>
            <w:shd w:val="clear" w:color="auto" w:fill="FFFFFF" w:themeFill="background1"/>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shd w:val="clear" w:color="auto" w:fill="A8D08D" w:themeFill="accent6" w:themeFillTint="99"/>
            <w:vAlign w:val="center"/>
          </w:tcPr>
          <w:p w:rsidR="00291556" w:rsidRPr="004156F3" w:rsidRDefault="00291556" w:rsidP="00D94A55">
            <w:pPr>
              <w:spacing w:after="0" w:line="240" w:lineRule="auto"/>
              <w:jc w:val="center"/>
              <w:rPr>
                <w:rFonts w:ascii="Times New Roman" w:hAnsi="Times New Roman" w:cs="Times New Roman"/>
                <w:sz w:val="20"/>
                <w:szCs w:val="20"/>
                <w:highlight w:val="cyan"/>
              </w:rPr>
            </w:pPr>
            <w:r w:rsidRPr="004156F3">
              <w:rPr>
                <w:rFonts w:ascii="Times New Roman" w:hAnsi="Times New Roman" w:cs="Times New Roman"/>
                <w:sz w:val="20"/>
                <w:szCs w:val="20"/>
              </w:rPr>
              <w:t>20 000,-</w:t>
            </w:r>
          </w:p>
        </w:tc>
        <w:tc>
          <w:tcPr>
            <w:tcW w:w="1275" w:type="dxa"/>
            <w:shd w:val="clear" w:color="auto" w:fill="FFFFFF" w:themeFill="background1"/>
            <w:vAlign w:val="center"/>
          </w:tcPr>
          <w:p w:rsidR="00291556" w:rsidRPr="004156F3" w:rsidRDefault="00291556" w:rsidP="00D94A55">
            <w:pPr>
              <w:spacing w:after="0" w:line="240" w:lineRule="auto"/>
              <w:jc w:val="center"/>
              <w:rPr>
                <w:rFonts w:ascii="Times New Roman" w:hAnsi="Times New Roman" w:cs="Times New Roman"/>
                <w:sz w:val="20"/>
                <w:szCs w:val="20"/>
                <w:highlight w:val="cyan"/>
              </w:rPr>
            </w:pPr>
            <w:r w:rsidRPr="004156F3">
              <w:rPr>
                <w:rFonts w:ascii="Times New Roman" w:hAnsi="Times New Roman" w:cs="Times New Roman"/>
                <w:sz w:val="20"/>
                <w:szCs w:val="20"/>
              </w:rPr>
              <w:t>-</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p w:rsidR="00291556" w:rsidRPr="004156F3" w:rsidRDefault="00291556" w:rsidP="00D94A55">
            <w:pPr>
              <w:spacing w:after="0" w:line="240" w:lineRule="auto"/>
              <w:jc w:val="center"/>
              <w:rPr>
                <w:rFonts w:ascii="Times New Roman" w:hAnsi="Times New Roman" w:cs="Times New Roman"/>
                <w:sz w:val="20"/>
                <w:szCs w:val="20"/>
              </w:rPr>
            </w:pPr>
          </w:p>
        </w:tc>
      </w:tr>
      <w:tr w:rsidR="00291556" w:rsidRPr="004156F3" w:rsidTr="00FF3919">
        <w:trPr>
          <w:trHeight w:val="300"/>
          <w:jc w:val="center"/>
        </w:trPr>
        <w:tc>
          <w:tcPr>
            <w:tcW w:w="1809" w:type="dxa"/>
            <w:vMerge w:val="restart"/>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tcPr>
          <w:p w:rsidR="00291556" w:rsidRPr="004156F3" w:rsidDel="00BF435A" w:rsidRDefault="00291556" w:rsidP="00D94A55">
            <w:pPr>
              <w:spacing w:after="0" w:line="240" w:lineRule="auto"/>
              <w:rPr>
                <w:rFonts w:ascii="Times New Roman" w:hAnsi="Times New Roman" w:cs="Times New Roman"/>
                <w:b/>
                <w:sz w:val="20"/>
                <w:szCs w:val="20"/>
              </w:rPr>
            </w:pP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Video materiālu skaits – 1</w:t>
            </w:r>
          </w:p>
        </w:tc>
        <w:tc>
          <w:tcPr>
            <w:tcW w:w="1559"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Pieejama atraktīva vizuāla informācija par veselības tūrisma piedāvājumu</w:t>
            </w:r>
          </w:p>
        </w:tc>
        <w:tc>
          <w:tcPr>
            <w:tcW w:w="992"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w:t>
            </w:r>
          </w:p>
        </w:tc>
        <w:tc>
          <w:tcPr>
            <w:tcW w:w="1276"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TN</w:t>
            </w:r>
            <w:r w:rsidRPr="004156F3">
              <w:rPr>
                <w:rFonts w:ascii="Times New Roman" w:hAnsi="Times New Roman" w:cs="Times New Roman"/>
                <w:sz w:val="20"/>
                <w:szCs w:val="20"/>
              </w:rPr>
              <w:t>, MN</w:t>
            </w:r>
          </w:p>
        </w:tc>
        <w:tc>
          <w:tcPr>
            <w:tcW w:w="1289"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10 000,-</w:t>
            </w:r>
          </w:p>
        </w:tc>
        <w:tc>
          <w:tcPr>
            <w:tcW w:w="1121" w:type="dxa"/>
            <w:shd w:val="clear" w:color="auto" w:fill="FFFFFF" w:themeFill="background1"/>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shd w:val="clear" w:color="auto" w:fill="FFFFFF" w:themeFill="background1"/>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91556" w:rsidRPr="004156F3" w:rsidTr="00FF3919">
        <w:trPr>
          <w:trHeight w:val="340"/>
          <w:jc w:val="center"/>
        </w:trPr>
        <w:tc>
          <w:tcPr>
            <w:tcW w:w="1809" w:type="dxa"/>
            <w:vMerge/>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P2.4.3. Mērķtiecīga veselīga dzīvesveida popularizēšanas kampaņa Latvijas tirgū (sasaitē ar Jūrmalas tūrisma piedāvājumu)</w:t>
            </w:r>
          </w:p>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color w:val="385623" w:themeColor="accent6" w:themeShade="80"/>
                <w:sz w:val="20"/>
                <w:szCs w:val="20"/>
              </w:rPr>
              <w:t xml:space="preserve">(S K2, J8; AP 19, 227; </w:t>
            </w:r>
            <w:r>
              <w:rPr>
                <w:rFonts w:ascii="Times New Roman" w:hAnsi="Times New Roman" w:cs="Times New Roman"/>
                <w:color w:val="385623" w:themeColor="accent6" w:themeShade="80"/>
                <w:sz w:val="20"/>
                <w:szCs w:val="20"/>
              </w:rPr>
              <w:br/>
            </w:r>
            <w:r w:rsidRPr="004156F3">
              <w:rPr>
                <w:rFonts w:ascii="Times New Roman" w:hAnsi="Times New Roman" w:cs="Times New Roman"/>
                <w:color w:val="385623" w:themeColor="accent6" w:themeShade="80"/>
                <w:sz w:val="20"/>
                <w:szCs w:val="20"/>
              </w:rPr>
              <w:t>KK 3.1, 3.2, 3.6)</w:t>
            </w:r>
            <w:r w:rsidRPr="004156F3">
              <w:rPr>
                <w:rFonts w:ascii="Times New Roman" w:hAnsi="Times New Roman" w:cs="Times New Roman"/>
                <w:sz w:val="20"/>
                <w:szCs w:val="20"/>
              </w:rPr>
              <w:t xml:space="preserve"> </w:t>
            </w:r>
          </w:p>
        </w:tc>
        <w:tc>
          <w:tcPr>
            <w:tcW w:w="1701" w:type="dxa"/>
          </w:tcPr>
          <w:p w:rsidR="00291556" w:rsidRPr="004156F3" w:rsidRDefault="00291556" w:rsidP="00D94A55">
            <w:pPr>
              <w:spacing w:after="0" w:line="240" w:lineRule="auto"/>
              <w:rPr>
                <w:rFonts w:ascii="Times New Roman" w:hAnsi="Times New Roman" w:cs="Times New Roman"/>
                <w:sz w:val="20"/>
                <w:szCs w:val="20"/>
              </w:rPr>
            </w:pPr>
          </w:p>
          <w:p w:rsidR="00291556" w:rsidRPr="004156F3" w:rsidRDefault="00291556" w:rsidP="00D94A55">
            <w:pPr>
              <w:spacing w:after="0" w:line="240" w:lineRule="auto"/>
              <w:rPr>
                <w:rFonts w:ascii="Times New Roman" w:hAnsi="Times New Roman" w:cs="Times New Roman"/>
                <w:sz w:val="20"/>
                <w:szCs w:val="20"/>
              </w:rPr>
            </w:pPr>
          </w:p>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Kampaņu skaits gadā – 1 </w:t>
            </w:r>
          </w:p>
        </w:tc>
        <w:tc>
          <w:tcPr>
            <w:tcW w:w="1559"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Popularizēts Jūrmalas kā veselības kūrorta galamērķa tēls </w:t>
            </w:r>
          </w:p>
        </w:tc>
        <w:tc>
          <w:tcPr>
            <w:tcW w:w="992"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291556" w:rsidRPr="004156F3" w:rsidRDefault="00291556" w:rsidP="00D94A55">
            <w:pPr>
              <w:spacing w:after="0" w:line="240" w:lineRule="auto"/>
              <w:jc w:val="center"/>
              <w:rPr>
                <w:rFonts w:ascii="Times New Roman" w:hAnsi="Times New Roman" w:cs="Times New Roman"/>
                <w:b/>
                <w:sz w:val="20"/>
                <w:szCs w:val="20"/>
              </w:rPr>
            </w:pPr>
          </w:p>
          <w:p w:rsidR="00291556" w:rsidRPr="004156F3" w:rsidRDefault="00291556"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MN</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TN,</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LP</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SSCMN</w:t>
            </w:r>
          </w:p>
          <w:p w:rsidR="00291556" w:rsidRPr="004156F3" w:rsidRDefault="00291556" w:rsidP="00D94A55">
            <w:pPr>
              <w:spacing w:after="0" w:line="240" w:lineRule="auto"/>
              <w:jc w:val="center"/>
              <w:rPr>
                <w:rFonts w:ascii="Times New Roman" w:hAnsi="Times New Roman" w:cs="Times New Roman"/>
                <w:sz w:val="20"/>
                <w:szCs w:val="20"/>
              </w:rPr>
            </w:pPr>
          </w:p>
        </w:tc>
        <w:tc>
          <w:tcPr>
            <w:tcW w:w="1289"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30</w:t>
            </w:r>
            <w:r>
              <w:rPr>
                <w:rFonts w:ascii="Times New Roman" w:hAnsi="Times New Roman" w:cs="Times New Roman"/>
                <w:sz w:val="20"/>
                <w:szCs w:val="20"/>
              </w:rPr>
              <w:t xml:space="preserve"> </w:t>
            </w:r>
            <w:r w:rsidRPr="004156F3">
              <w:rPr>
                <w:rFonts w:ascii="Times New Roman" w:hAnsi="Times New Roman" w:cs="Times New Roman"/>
                <w:sz w:val="20"/>
                <w:szCs w:val="20"/>
              </w:rPr>
              <w:t>000,-</w:t>
            </w:r>
          </w:p>
        </w:tc>
        <w:tc>
          <w:tcPr>
            <w:tcW w:w="1121"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30 000,-</w:t>
            </w:r>
          </w:p>
        </w:tc>
        <w:tc>
          <w:tcPr>
            <w:tcW w:w="1275"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30 000,-</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91556" w:rsidRPr="004156F3" w:rsidTr="00FF3919">
        <w:trPr>
          <w:trHeight w:val="340"/>
          <w:jc w:val="center"/>
        </w:trPr>
        <w:tc>
          <w:tcPr>
            <w:tcW w:w="1809" w:type="dxa"/>
            <w:vMerge/>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P.2.4.4. Mārketinga kampaņa augsti prioritāros mērķa tirgos (Igaunija, Lietuva, Krievija), uzsverot ārpus tūrisma sezonas</w:t>
            </w:r>
          </w:p>
          <w:p w:rsidR="00291556" w:rsidRPr="00DC54E9" w:rsidRDefault="00291556" w:rsidP="00D94A55">
            <w:pPr>
              <w:spacing w:after="0" w:line="240" w:lineRule="auto"/>
              <w:rPr>
                <w:rFonts w:ascii="Times New Roman" w:hAnsi="Times New Roman" w:cs="Times New Roman"/>
                <w:sz w:val="20"/>
                <w:szCs w:val="20"/>
              </w:rPr>
            </w:pPr>
            <w:r w:rsidRPr="00DC54E9">
              <w:rPr>
                <w:rFonts w:ascii="Times New Roman" w:hAnsi="Times New Roman" w:cs="Times New Roman"/>
                <w:color w:val="385623" w:themeColor="accent6" w:themeShade="80"/>
                <w:sz w:val="20"/>
                <w:szCs w:val="20"/>
              </w:rPr>
              <w:t>(S K2; KK 3.1)</w:t>
            </w:r>
          </w:p>
        </w:tc>
        <w:tc>
          <w:tcPr>
            <w:tcW w:w="1701" w:type="dxa"/>
          </w:tcPr>
          <w:p w:rsidR="00291556" w:rsidRPr="004156F3" w:rsidRDefault="00291556" w:rsidP="00D94A55">
            <w:pPr>
              <w:spacing w:after="0" w:line="240" w:lineRule="auto"/>
              <w:rPr>
                <w:rFonts w:ascii="Times New Roman" w:hAnsi="Times New Roman" w:cs="Times New Roman"/>
                <w:sz w:val="20"/>
                <w:szCs w:val="20"/>
              </w:rPr>
            </w:pPr>
          </w:p>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Mārk</w:t>
            </w:r>
            <w:r>
              <w:rPr>
                <w:rFonts w:ascii="Times New Roman" w:hAnsi="Times New Roman" w:cs="Times New Roman"/>
                <w:sz w:val="20"/>
                <w:szCs w:val="20"/>
              </w:rPr>
              <w:t>etinga kampaņu skaits gadā – 2</w:t>
            </w:r>
          </w:p>
        </w:tc>
        <w:tc>
          <w:tcPr>
            <w:tcW w:w="1559"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Popularizēts tūrisma</w:t>
            </w:r>
            <w:r>
              <w:rPr>
                <w:rFonts w:ascii="Times New Roman" w:hAnsi="Times New Roman" w:cs="Times New Roman"/>
                <w:sz w:val="20"/>
                <w:szCs w:val="20"/>
              </w:rPr>
              <w:t>,</w:t>
            </w:r>
            <w:r w:rsidRPr="004156F3">
              <w:rPr>
                <w:rFonts w:ascii="Times New Roman" w:hAnsi="Times New Roman" w:cs="Times New Roman"/>
                <w:sz w:val="20"/>
                <w:szCs w:val="20"/>
              </w:rPr>
              <w:t xml:space="preserve"> t.sk. veselības piedāvājums Jūrmalā</w:t>
            </w:r>
          </w:p>
        </w:tc>
        <w:tc>
          <w:tcPr>
            <w:tcW w:w="992"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291556" w:rsidRPr="004156F3" w:rsidRDefault="00291556"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MN</w:t>
            </w:r>
          </w:p>
          <w:p w:rsidR="00291556" w:rsidRPr="004156F3" w:rsidRDefault="00291556" w:rsidP="00D94A55">
            <w:pPr>
              <w:spacing w:after="0" w:line="240" w:lineRule="auto"/>
              <w:jc w:val="center"/>
              <w:rPr>
                <w:rFonts w:ascii="Times New Roman" w:hAnsi="Times New Roman" w:cs="Times New Roman"/>
                <w:sz w:val="20"/>
                <w:szCs w:val="20"/>
              </w:rPr>
            </w:pPr>
          </w:p>
        </w:tc>
        <w:tc>
          <w:tcPr>
            <w:tcW w:w="1289"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70 000,-</w:t>
            </w:r>
          </w:p>
        </w:tc>
        <w:tc>
          <w:tcPr>
            <w:tcW w:w="1121"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70 000,-</w:t>
            </w:r>
          </w:p>
        </w:tc>
        <w:tc>
          <w:tcPr>
            <w:tcW w:w="1275"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70 000,-</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91556" w:rsidRPr="004156F3" w:rsidTr="00FF3919">
        <w:trPr>
          <w:trHeight w:val="2121"/>
          <w:jc w:val="center"/>
        </w:trPr>
        <w:tc>
          <w:tcPr>
            <w:tcW w:w="1809" w:type="dxa"/>
            <w:vMerge/>
            <w:hideMark/>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hideMark/>
          </w:tcPr>
          <w:p w:rsidR="00291556" w:rsidRPr="004156F3" w:rsidRDefault="00291556" w:rsidP="00D94A55">
            <w:pPr>
              <w:spacing w:after="0" w:line="240" w:lineRule="auto"/>
              <w:rPr>
                <w:rFonts w:ascii="Times New Roman" w:hAnsi="Times New Roman" w:cs="Times New Roman"/>
                <w:b/>
                <w:color w:val="000000" w:themeColor="text1"/>
                <w:sz w:val="20"/>
                <w:szCs w:val="20"/>
              </w:rPr>
            </w:pPr>
            <w:r w:rsidRPr="004156F3">
              <w:rPr>
                <w:rFonts w:ascii="Times New Roman" w:hAnsi="Times New Roman" w:cs="Times New Roman"/>
                <w:color w:val="000000" w:themeColor="text1"/>
                <w:sz w:val="20"/>
                <w:szCs w:val="20"/>
              </w:rPr>
              <w:t xml:space="preserve">P.2.4.5. Stipendiju nolikuma izstrāde par atbalstu veselības tūrisma speciālistu kompetenču pilnveidei </w:t>
            </w:r>
          </w:p>
          <w:p w:rsidR="00291556" w:rsidRPr="004156F3" w:rsidRDefault="00291556" w:rsidP="00D94A55">
            <w:pPr>
              <w:spacing w:after="0" w:line="240" w:lineRule="auto"/>
              <w:rPr>
                <w:rFonts w:ascii="Times New Roman" w:hAnsi="Times New Roman" w:cs="Times New Roman"/>
                <w:b/>
                <w:sz w:val="20"/>
                <w:szCs w:val="20"/>
              </w:rPr>
            </w:pP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Izstrādāts nolikums</w:t>
            </w:r>
          </w:p>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Piešķirtas stipendijas</w:t>
            </w:r>
          </w:p>
          <w:p w:rsidR="00291556" w:rsidRPr="004156F3" w:rsidRDefault="00291556" w:rsidP="00D94A55">
            <w:pPr>
              <w:spacing w:after="0" w:line="240" w:lineRule="auto"/>
              <w:rPr>
                <w:rFonts w:ascii="Times New Roman" w:hAnsi="Times New Roman" w:cs="Times New Roman"/>
                <w:sz w:val="20"/>
                <w:szCs w:val="20"/>
              </w:rPr>
            </w:pPr>
          </w:p>
        </w:tc>
        <w:tc>
          <w:tcPr>
            <w:tcW w:w="1559" w:type="dxa"/>
            <w:hideMark/>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Jūrmalas kā veselīgas dzīvesvietas un ceļojuma galamērķa tēla veidošana un atbalsts speciālistu piesai</w:t>
            </w:r>
            <w:r>
              <w:rPr>
                <w:rFonts w:ascii="Times New Roman" w:hAnsi="Times New Roman" w:cs="Times New Roman"/>
                <w:sz w:val="20"/>
                <w:szCs w:val="20"/>
              </w:rPr>
              <w:t>stē</w:t>
            </w:r>
          </w:p>
        </w:tc>
        <w:tc>
          <w:tcPr>
            <w:tcW w:w="992" w:type="dxa"/>
            <w:vAlign w:val="center"/>
            <w:hideMark/>
          </w:tcPr>
          <w:p w:rsidR="00291556" w:rsidRPr="004156F3" w:rsidRDefault="00291556" w:rsidP="00F86F90">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2019 – 2020</w:t>
            </w:r>
          </w:p>
        </w:tc>
        <w:tc>
          <w:tcPr>
            <w:tcW w:w="1276" w:type="dxa"/>
            <w:vAlign w:val="center"/>
            <w:hideMark/>
          </w:tcPr>
          <w:p w:rsidR="00291556" w:rsidRPr="004156F3" w:rsidRDefault="00291556" w:rsidP="00D94A55">
            <w:pPr>
              <w:spacing w:after="0" w:line="240" w:lineRule="auto"/>
              <w:jc w:val="center"/>
              <w:rPr>
                <w:rFonts w:ascii="Times New Roman" w:hAnsi="Times New Roman" w:cs="Times New Roman"/>
                <w:sz w:val="20"/>
                <w:szCs w:val="20"/>
              </w:rPr>
            </w:pP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TN</w:t>
            </w:r>
            <w:r w:rsidRPr="004156F3">
              <w:rPr>
                <w:rFonts w:ascii="Times New Roman" w:hAnsi="Times New Roman" w:cs="Times New Roman"/>
                <w:sz w:val="20"/>
                <w:szCs w:val="20"/>
              </w:rPr>
              <w:t>, UAN, Sadarbībā ar izglītības un ārstniecības iestādēm</w:t>
            </w:r>
          </w:p>
        </w:tc>
        <w:tc>
          <w:tcPr>
            <w:tcW w:w="1289" w:type="dxa"/>
            <w:shd w:val="clear" w:color="auto" w:fill="FFFFFF" w:themeFill="background1"/>
            <w:vAlign w:val="center"/>
            <w:hideMark/>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shd w:val="clear" w:color="auto" w:fill="E2EFD9" w:themeFill="accent6"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5000,-</w:t>
            </w:r>
          </w:p>
        </w:tc>
        <w:tc>
          <w:tcPr>
            <w:tcW w:w="1275" w:type="dxa"/>
            <w:shd w:val="clear" w:color="auto" w:fill="E2EFD9" w:themeFill="accent6" w:themeFillTint="33"/>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5000,-</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300"/>
          <w:jc w:val="center"/>
        </w:trPr>
        <w:tc>
          <w:tcPr>
            <w:tcW w:w="15663" w:type="dxa"/>
            <w:gridSpan w:val="10"/>
            <w:shd w:val="clear" w:color="auto" w:fill="B28751"/>
            <w:vAlign w:val="center"/>
            <w:hideMark/>
          </w:tcPr>
          <w:p w:rsidR="003E1973" w:rsidRPr="004156F3" w:rsidRDefault="003E1973" w:rsidP="00D94A55">
            <w:pPr>
              <w:spacing w:after="0" w:line="240" w:lineRule="auto"/>
              <w:jc w:val="center"/>
              <w:rPr>
                <w:rFonts w:ascii="Times New Roman" w:hAnsi="Times New Roman" w:cs="Times New Roman"/>
                <w:b/>
                <w:color w:val="FFFFFF" w:themeColor="background1"/>
                <w:sz w:val="20"/>
                <w:szCs w:val="20"/>
              </w:rPr>
            </w:pPr>
            <w:r w:rsidRPr="004156F3">
              <w:rPr>
                <w:rFonts w:ascii="Times New Roman" w:hAnsi="Times New Roman" w:cs="Times New Roman"/>
                <w:b/>
                <w:color w:val="FFFFFF" w:themeColor="background1"/>
                <w:sz w:val="20"/>
                <w:szCs w:val="20"/>
              </w:rPr>
              <w:t>AM3: Jūrmalas kā konferenču, kongresu, pasākumu un motivējošā tūrisma (MICE) galamērķa attīstība</w:t>
            </w:r>
          </w:p>
        </w:tc>
      </w:tr>
      <w:tr w:rsidR="003E1973" w:rsidRPr="004156F3" w:rsidTr="00FF3919">
        <w:trPr>
          <w:trHeight w:val="600"/>
          <w:jc w:val="center"/>
        </w:trPr>
        <w:tc>
          <w:tcPr>
            <w:tcW w:w="1809" w:type="dxa"/>
            <w:hideMark/>
          </w:tcPr>
          <w:p w:rsidR="003E1973" w:rsidRPr="004156F3" w:rsidRDefault="003E1973" w:rsidP="00F86F90">
            <w:pPr>
              <w:spacing w:after="0" w:line="240" w:lineRule="auto"/>
              <w:rPr>
                <w:rFonts w:ascii="Times New Roman" w:hAnsi="Times New Roman" w:cs="Times New Roman"/>
                <w:b/>
                <w:sz w:val="20"/>
                <w:szCs w:val="20"/>
              </w:rPr>
            </w:pPr>
            <w:r w:rsidRPr="004156F3">
              <w:rPr>
                <w:rFonts w:ascii="Times New Roman" w:hAnsi="Times New Roman" w:cs="Times New Roman"/>
                <w:b/>
                <w:sz w:val="20"/>
                <w:szCs w:val="20"/>
              </w:rPr>
              <w:t xml:space="preserve">U 3.1. </w:t>
            </w:r>
          </w:p>
          <w:p w:rsidR="003E1973" w:rsidRPr="004156F3" w:rsidRDefault="003E1973" w:rsidP="00F86F90">
            <w:pPr>
              <w:spacing w:after="0" w:line="240" w:lineRule="auto"/>
              <w:rPr>
                <w:rFonts w:ascii="Times New Roman" w:hAnsi="Times New Roman" w:cs="Times New Roman"/>
                <w:b/>
                <w:bCs/>
                <w:sz w:val="20"/>
                <w:szCs w:val="20"/>
              </w:rPr>
            </w:pPr>
            <w:r w:rsidRPr="004156F3">
              <w:rPr>
                <w:rFonts w:ascii="Times New Roman" w:hAnsi="Times New Roman" w:cs="Times New Roman"/>
                <w:sz w:val="20"/>
                <w:szCs w:val="20"/>
              </w:rPr>
              <w:t xml:space="preserve">Konferenču tūrisma attīstība, fokusējoties uz vidēja lieluma </w:t>
            </w:r>
            <w:r w:rsidR="00F86F90">
              <w:rPr>
                <w:rFonts w:ascii="Times New Roman" w:hAnsi="Times New Roman" w:cs="Times New Roman"/>
                <w:sz w:val="20"/>
                <w:szCs w:val="20"/>
              </w:rPr>
              <w:br/>
            </w:r>
            <w:r w:rsidRPr="004156F3">
              <w:rPr>
                <w:rFonts w:ascii="Times New Roman" w:hAnsi="Times New Roman" w:cs="Times New Roman"/>
                <w:sz w:val="20"/>
                <w:szCs w:val="20"/>
              </w:rPr>
              <w:t xml:space="preserve">(~ 300 dalībnieki) konferencēm </w:t>
            </w:r>
            <w:r w:rsidRPr="004156F3">
              <w:rPr>
                <w:rFonts w:ascii="Times New Roman" w:hAnsi="Times New Roman" w:cs="Times New Roman"/>
                <w:b/>
                <w:bCs/>
                <w:sz w:val="20"/>
                <w:szCs w:val="20"/>
              </w:rPr>
              <w:t> </w:t>
            </w:r>
          </w:p>
          <w:p w:rsidR="003E1973" w:rsidRPr="004156F3" w:rsidRDefault="003E1973" w:rsidP="00F86F90">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w:t>
            </w:r>
          </w:p>
        </w:tc>
        <w:tc>
          <w:tcPr>
            <w:tcW w:w="3261" w:type="dxa"/>
            <w:hideMark/>
          </w:tcPr>
          <w:p w:rsidR="003E1973" w:rsidRPr="004156F3" w:rsidRDefault="003E1973" w:rsidP="00D94A55">
            <w:pPr>
              <w:spacing w:after="0" w:line="240" w:lineRule="auto"/>
              <w:rPr>
                <w:rFonts w:ascii="Times New Roman" w:hAnsi="Times New Roman" w:cs="Times New Roman"/>
                <w:color w:val="000000"/>
                <w:sz w:val="20"/>
                <w:szCs w:val="20"/>
              </w:rPr>
            </w:pPr>
            <w:r w:rsidRPr="004156F3">
              <w:rPr>
                <w:rFonts w:ascii="Times New Roman" w:hAnsi="Times New Roman" w:cs="Times New Roman"/>
                <w:color w:val="000000"/>
                <w:sz w:val="20"/>
                <w:szCs w:val="20"/>
              </w:rPr>
              <w:t>P.3.1.1.</w:t>
            </w:r>
            <w:r w:rsidRPr="004156F3" w:rsidDel="00FC7B65">
              <w:rPr>
                <w:rFonts w:ascii="Times New Roman" w:hAnsi="Times New Roman" w:cs="Times New Roman"/>
                <w:color w:val="000000"/>
                <w:sz w:val="20"/>
                <w:szCs w:val="20"/>
              </w:rPr>
              <w:t xml:space="preserve"> </w:t>
            </w:r>
          </w:p>
          <w:p w:rsidR="003E1973" w:rsidRPr="004156F3" w:rsidRDefault="003E1973" w:rsidP="00D94A55">
            <w:pPr>
              <w:spacing w:after="0" w:line="240" w:lineRule="auto"/>
              <w:rPr>
                <w:rFonts w:ascii="Times New Roman" w:hAnsi="Times New Roman" w:cs="Times New Roman"/>
                <w:color w:val="000000"/>
                <w:sz w:val="20"/>
                <w:szCs w:val="20"/>
              </w:rPr>
            </w:pPr>
            <w:r w:rsidRPr="004156F3">
              <w:rPr>
                <w:rFonts w:ascii="Times New Roman" w:hAnsi="Times New Roman" w:cs="Times New Roman"/>
                <w:color w:val="000000"/>
                <w:sz w:val="20"/>
                <w:szCs w:val="20"/>
              </w:rPr>
              <w:t>Informācijas apkopošana par konferenču rīkošanai nepieciešamo infrastruktūru un pakalpojumiem Jūrmalā (telpas, ēdināš</w:t>
            </w:r>
            <w:r w:rsidR="00F86F90">
              <w:rPr>
                <w:rFonts w:ascii="Times New Roman" w:hAnsi="Times New Roman" w:cs="Times New Roman"/>
                <w:color w:val="000000"/>
                <w:sz w:val="20"/>
                <w:szCs w:val="20"/>
              </w:rPr>
              <w:t>ana, izklaide, stāvvietas, u.c.</w:t>
            </w:r>
            <w:r w:rsidRPr="004156F3">
              <w:rPr>
                <w:rFonts w:ascii="Times New Roman" w:hAnsi="Times New Roman" w:cs="Times New Roman"/>
                <w:color w:val="000000"/>
                <w:sz w:val="20"/>
                <w:szCs w:val="20"/>
              </w:rPr>
              <w:t xml:space="preserve">) </w:t>
            </w:r>
          </w:p>
          <w:p w:rsidR="003E1973" w:rsidRPr="00F86F90" w:rsidRDefault="003E1973" w:rsidP="00D94A55">
            <w:pPr>
              <w:spacing w:after="0" w:line="240" w:lineRule="auto"/>
              <w:rPr>
                <w:rFonts w:ascii="Times New Roman" w:hAnsi="Times New Roman" w:cs="Times New Roman"/>
                <w:color w:val="000000"/>
                <w:sz w:val="20"/>
                <w:szCs w:val="20"/>
              </w:rPr>
            </w:pPr>
            <w:r w:rsidRPr="00F86F90">
              <w:rPr>
                <w:rFonts w:ascii="Times New Roman" w:hAnsi="Times New Roman" w:cs="Times New Roman"/>
                <w:color w:val="385623" w:themeColor="accent6" w:themeShade="80"/>
                <w:sz w:val="20"/>
                <w:szCs w:val="20"/>
              </w:rPr>
              <w:t xml:space="preserve">(AP 47; TS 11.2) </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Izveidots Jūrmalas piedāvājums konferenču rīkošanai (drukāts un e-vidē) </w:t>
            </w:r>
          </w:p>
          <w:p w:rsidR="003E1973" w:rsidRPr="004156F3" w:rsidRDefault="003E1973" w:rsidP="00D94A55">
            <w:pPr>
              <w:spacing w:after="0" w:line="240" w:lineRule="auto"/>
              <w:rPr>
                <w:rFonts w:ascii="Times New Roman" w:hAnsi="Times New Roman" w:cs="Times New Roman"/>
                <w:sz w:val="20"/>
                <w:szCs w:val="20"/>
              </w:rPr>
            </w:pPr>
          </w:p>
        </w:tc>
        <w:tc>
          <w:tcPr>
            <w:tcW w:w="1559"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Nodrošināta informācija par konferenču piedāvājumu Jūrmalā </w:t>
            </w:r>
          </w:p>
        </w:tc>
        <w:tc>
          <w:tcPr>
            <w:tcW w:w="992"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hideMark/>
          </w:tcPr>
          <w:p w:rsidR="003E1973" w:rsidRPr="004156F3" w:rsidRDefault="003E1973"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538135" w:themeFill="accent6" w:themeFillShade="BF"/>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finansējuma ietvaros</w:t>
            </w:r>
          </w:p>
        </w:tc>
        <w:tc>
          <w:tcPr>
            <w:tcW w:w="1121"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f</w:t>
            </w:r>
            <w:r w:rsidRPr="00F86F90">
              <w:rPr>
                <w:rFonts w:ascii="Times New Roman" w:hAnsi="Times New Roman" w:cs="Times New Roman"/>
                <w:spacing w:val="-6"/>
                <w:sz w:val="20"/>
                <w:szCs w:val="20"/>
              </w:rPr>
              <w:t xml:space="preserve">inansējuma </w:t>
            </w:r>
            <w:r w:rsidRPr="004156F3">
              <w:rPr>
                <w:rFonts w:ascii="Times New Roman" w:hAnsi="Times New Roman" w:cs="Times New Roman"/>
                <w:sz w:val="20"/>
                <w:szCs w:val="20"/>
              </w:rPr>
              <w:t>ietvaros</w:t>
            </w:r>
          </w:p>
        </w:tc>
        <w:tc>
          <w:tcPr>
            <w:tcW w:w="1275"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finansējuma ietvaros</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91556" w:rsidRPr="004156F3" w:rsidTr="00FF3919">
        <w:trPr>
          <w:trHeight w:val="600"/>
          <w:jc w:val="center"/>
        </w:trPr>
        <w:tc>
          <w:tcPr>
            <w:tcW w:w="1809" w:type="dxa"/>
            <w:vMerge w:val="restart"/>
            <w:hideMark/>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hideMark/>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 3.1.2. Finansiāla atbalsta piešķiršana starptautisku konferenču organizēšanā</w:t>
            </w:r>
          </w:p>
          <w:p w:rsidR="00291556" w:rsidRPr="004156F3" w:rsidRDefault="00291556" w:rsidP="00D94A55">
            <w:pPr>
              <w:spacing w:after="0" w:line="240" w:lineRule="auto"/>
              <w:rPr>
                <w:rFonts w:ascii="Times New Roman" w:hAnsi="Times New Roman" w:cs="Times New Roman"/>
                <w:b/>
                <w:sz w:val="20"/>
                <w:szCs w:val="20"/>
              </w:rPr>
            </w:pP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Ar atbalstu piesaistīto konferenču skaits gadā – 10</w:t>
            </w:r>
          </w:p>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Dalībnieku skaits gadā – 2000</w:t>
            </w:r>
          </w:p>
        </w:tc>
        <w:tc>
          <w:tcPr>
            <w:tcW w:w="1559" w:type="dxa"/>
            <w:hideMark/>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Jūrmalas kā konferenču galamērķa tēla veidošana un popularizēšana. </w:t>
            </w:r>
          </w:p>
          <w:p w:rsidR="00291556" w:rsidRPr="004156F3" w:rsidRDefault="00291556" w:rsidP="00D94A55">
            <w:pPr>
              <w:spacing w:after="0" w:line="240" w:lineRule="auto"/>
              <w:rPr>
                <w:rFonts w:ascii="Times New Roman" w:hAnsi="Times New Roman" w:cs="Times New Roman"/>
                <w:sz w:val="20"/>
                <w:szCs w:val="20"/>
              </w:rPr>
            </w:pPr>
          </w:p>
        </w:tc>
        <w:tc>
          <w:tcPr>
            <w:tcW w:w="992" w:type="dxa"/>
            <w:vAlign w:val="center"/>
            <w:hideMark/>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hideMark/>
          </w:tcPr>
          <w:p w:rsidR="00291556" w:rsidRPr="004156F3" w:rsidRDefault="00291556"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KN</w:t>
            </w:r>
            <w:r w:rsidRPr="004156F3">
              <w:rPr>
                <w:rFonts w:ascii="Times New Roman" w:hAnsi="Times New Roman" w:cs="Times New Roman"/>
                <w:sz w:val="20"/>
                <w:szCs w:val="20"/>
              </w:rPr>
              <w:br/>
              <w:t>LP</w:t>
            </w:r>
          </w:p>
          <w:p w:rsidR="00291556" w:rsidRPr="004156F3" w:rsidRDefault="00291556" w:rsidP="00D94A55">
            <w:pPr>
              <w:spacing w:after="0" w:line="240" w:lineRule="auto"/>
              <w:jc w:val="center"/>
              <w:rPr>
                <w:rFonts w:ascii="Times New Roman" w:hAnsi="Times New Roman" w:cs="Times New Roman"/>
                <w:sz w:val="20"/>
                <w:szCs w:val="20"/>
              </w:rPr>
            </w:pPr>
          </w:p>
        </w:tc>
        <w:tc>
          <w:tcPr>
            <w:tcW w:w="1289" w:type="dxa"/>
            <w:shd w:val="clear" w:color="auto" w:fill="538135" w:themeFill="accent6" w:themeFillShade="BF"/>
            <w:vAlign w:val="center"/>
            <w:hideMark/>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70 000,-</w:t>
            </w:r>
          </w:p>
        </w:tc>
        <w:tc>
          <w:tcPr>
            <w:tcW w:w="1121" w:type="dxa"/>
            <w:shd w:val="clear" w:color="auto" w:fill="A8D08D" w:themeFill="accent6" w:themeFillTint="99"/>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70 000,-</w:t>
            </w:r>
          </w:p>
        </w:tc>
        <w:tc>
          <w:tcPr>
            <w:tcW w:w="1275" w:type="dxa"/>
            <w:shd w:val="clear" w:color="auto" w:fill="A8D08D" w:themeFill="accent6" w:themeFillTint="99"/>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70 000,-</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91556" w:rsidRPr="004156F3" w:rsidTr="00FF3919">
        <w:trPr>
          <w:trHeight w:val="300"/>
          <w:jc w:val="center"/>
        </w:trPr>
        <w:tc>
          <w:tcPr>
            <w:tcW w:w="1809" w:type="dxa"/>
            <w:vMerge/>
            <w:hideMark/>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hideMark/>
          </w:tcPr>
          <w:p w:rsidR="00291556" w:rsidRPr="004156F3" w:rsidRDefault="00291556" w:rsidP="00D94A55">
            <w:pPr>
              <w:spacing w:after="0" w:line="240" w:lineRule="auto"/>
              <w:rPr>
                <w:rFonts w:ascii="Times New Roman" w:hAnsi="Times New Roman" w:cs="Times New Roman"/>
                <w:color w:val="000000"/>
                <w:sz w:val="20"/>
                <w:szCs w:val="20"/>
              </w:rPr>
            </w:pPr>
            <w:r w:rsidRPr="004156F3">
              <w:rPr>
                <w:rFonts w:ascii="Times New Roman" w:hAnsi="Times New Roman" w:cs="Times New Roman"/>
                <w:color w:val="000000"/>
                <w:sz w:val="20"/>
                <w:szCs w:val="20"/>
              </w:rPr>
              <w:t xml:space="preserve">P.3.1.3. Konferenču izklaides programmā izmantojamo pasākumu kalendāra izveidošana </w:t>
            </w:r>
          </w:p>
          <w:p w:rsidR="00291556" w:rsidRPr="00F86F90" w:rsidRDefault="00291556" w:rsidP="00D94A55">
            <w:pPr>
              <w:spacing w:after="0" w:line="240" w:lineRule="auto"/>
              <w:rPr>
                <w:rFonts w:ascii="Times New Roman" w:hAnsi="Times New Roman" w:cs="Times New Roman"/>
                <w:color w:val="000000"/>
                <w:sz w:val="20"/>
                <w:szCs w:val="20"/>
              </w:rPr>
            </w:pPr>
            <w:r w:rsidRPr="00F86F90">
              <w:rPr>
                <w:rFonts w:ascii="Times New Roman" w:hAnsi="Times New Roman" w:cs="Times New Roman"/>
                <w:color w:val="385623" w:themeColor="accent6" w:themeShade="80"/>
                <w:sz w:val="20"/>
                <w:szCs w:val="20"/>
              </w:rPr>
              <w:t>(AP 47)</w:t>
            </w: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Publiskots pasākumu kalendārs </w:t>
            </w:r>
          </w:p>
        </w:tc>
        <w:tc>
          <w:tcPr>
            <w:tcW w:w="1559" w:type="dxa"/>
            <w:hideMark/>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Nodrošināta vispusīga informācija konferenču organizētājiem </w:t>
            </w:r>
          </w:p>
        </w:tc>
        <w:tc>
          <w:tcPr>
            <w:tcW w:w="992" w:type="dxa"/>
            <w:vAlign w:val="center"/>
            <w:hideMark/>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hideMark/>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TN</w:t>
            </w:r>
            <w:r w:rsidRPr="004156F3">
              <w:rPr>
                <w:rFonts w:ascii="Times New Roman" w:hAnsi="Times New Roman" w:cs="Times New Roman"/>
                <w:sz w:val="20"/>
                <w:szCs w:val="20"/>
              </w:rPr>
              <w:t>,</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KN,</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DZK</w:t>
            </w:r>
          </w:p>
        </w:tc>
        <w:tc>
          <w:tcPr>
            <w:tcW w:w="1289" w:type="dxa"/>
            <w:shd w:val="clear" w:color="auto" w:fill="538135" w:themeFill="accent6" w:themeFillShade="BF"/>
            <w:vAlign w:val="center"/>
            <w:hideMark/>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finansējuma ietvaros</w:t>
            </w:r>
          </w:p>
        </w:tc>
        <w:tc>
          <w:tcPr>
            <w:tcW w:w="1121"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finansējuma ietvaros</w:t>
            </w:r>
          </w:p>
        </w:tc>
        <w:tc>
          <w:tcPr>
            <w:tcW w:w="1275"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finansējuma ietvaros</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600"/>
          <w:jc w:val="center"/>
        </w:trPr>
        <w:tc>
          <w:tcPr>
            <w:tcW w:w="1809" w:type="dxa"/>
            <w:vMerge w:val="restart"/>
            <w:hideMark/>
          </w:tcPr>
          <w:p w:rsidR="003E1973" w:rsidRPr="004156F3" w:rsidRDefault="003E1973" w:rsidP="00F86F90">
            <w:pPr>
              <w:spacing w:after="0" w:line="240" w:lineRule="auto"/>
              <w:rPr>
                <w:rFonts w:ascii="Times New Roman" w:hAnsi="Times New Roman" w:cs="Times New Roman"/>
                <w:b/>
                <w:sz w:val="20"/>
                <w:szCs w:val="20"/>
              </w:rPr>
            </w:pPr>
            <w:r w:rsidRPr="004156F3">
              <w:rPr>
                <w:rFonts w:ascii="Times New Roman" w:hAnsi="Times New Roman" w:cs="Times New Roman"/>
                <w:b/>
                <w:bCs/>
                <w:sz w:val="20"/>
                <w:szCs w:val="20"/>
              </w:rPr>
              <w:t>U </w:t>
            </w:r>
            <w:r w:rsidRPr="004156F3">
              <w:rPr>
                <w:rFonts w:ascii="Times New Roman" w:hAnsi="Times New Roman" w:cs="Times New Roman"/>
                <w:b/>
                <w:sz w:val="20"/>
                <w:szCs w:val="20"/>
              </w:rPr>
              <w:t xml:space="preserve">3.2. </w:t>
            </w:r>
          </w:p>
          <w:p w:rsidR="003E1973" w:rsidRPr="004156F3" w:rsidRDefault="003E1973" w:rsidP="00F86F90">
            <w:pPr>
              <w:spacing w:after="0" w:line="240" w:lineRule="auto"/>
              <w:rPr>
                <w:rFonts w:ascii="Times New Roman" w:hAnsi="Times New Roman" w:cs="Times New Roman"/>
                <w:b/>
                <w:bCs/>
                <w:sz w:val="20"/>
                <w:szCs w:val="20"/>
              </w:rPr>
            </w:pPr>
            <w:r w:rsidRPr="004156F3">
              <w:rPr>
                <w:rFonts w:ascii="Times New Roman" w:hAnsi="Times New Roman" w:cs="Times New Roman"/>
                <w:sz w:val="20"/>
                <w:szCs w:val="20"/>
              </w:rPr>
              <w:t xml:space="preserve">Motivējošā tūrisma piedāvājuma veidošana vietējam un ārvalstu tirgiem </w:t>
            </w:r>
          </w:p>
        </w:tc>
        <w:tc>
          <w:tcPr>
            <w:tcW w:w="3261"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P.3.2.1. Piedāvājuma apkopošana un informācijas izvietošana tūrisma portālā atbilstoši B2B vajadzībām</w:t>
            </w:r>
          </w:p>
          <w:p w:rsidR="003E1973" w:rsidRPr="00F86F90" w:rsidRDefault="003E1973" w:rsidP="00D94A55">
            <w:pPr>
              <w:spacing w:after="0" w:line="240" w:lineRule="auto"/>
              <w:rPr>
                <w:rFonts w:ascii="Times New Roman" w:hAnsi="Times New Roman" w:cs="Times New Roman"/>
                <w:sz w:val="20"/>
                <w:szCs w:val="20"/>
              </w:rPr>
            </w:pPr>
            <w:r w:rsidRPr="00F86F90">
              <w:rPr>
                <w:rFonts w:ascii="Times New Roman" w:hAnsi="Times New Roman" w:cs="Times New Roman"/>
                <w:color w:val="385623" w:themeColor="accent6" w:themeShade="80"/>
                <w:sz w:val="20"/>
                <w:szCs w:val="20"/>
              </w:rPr>
              <w:t>(AP 42)</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Sadaļa portālā </w:t>
            </w:r>
          </w:p>
        </w:tc>
        <w:tc>
          <w:tcPr>
            <w:tcW w:w="1559"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Izveidota sadaļa tūrisma portālā</w:t>
            </w:r>
          </w:p>
        </w:tc>
        <w:tc>
          <w:tcPr>
            <w:tcW w:w="992"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hideMark/>
          </w:tcPr>
          <w:p w:rsidR="003E1973" w:rsidRPr="004156F3" w:rsidRDefault="003E1973"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538135" w:themeFill="accent6" w:themeFillShade="BF"/>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finansējuma ietvaros</w:t>
            </w:r>
          </w:p>
        </w:tc>
        <w:tc>
          <w:tcPr>
            <w:tcW w:w="1121"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finansējuma ietvaros</w:t>
            </w:r>
          </w:p>
        </w:tc>
        <w:tc>
          <w:tcPr>
            <w:tcW w:w="1275"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finansējuma ietvaros</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p>
          <w:p w:rsidR="003E1973" w:rsidRPr="004156F3" w:rsidRDefault="003E1973" w:rsidP="00D94A55">
            <w:pPr>
              <w:spacing w:after="0" w:line="240" w:lineRule="auto"/>
              <w:jc w:val="center"/>
              <w:rPr>
                <w:rFonts w:ascii="Times New Roman" w:hAnsi="Times New Roman" w:cs="Times New Roman"/>
                <w:sz w:val="20"/>
                <w:szCs w:val="20"/>
              </w:rPr>
            </w:pP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300"/>
          <w:jc w:val="center"/>
        </w:trPr>
        <w:tc>
          <w:tcPr>
            <w:tcW w:w="1809" w:type="dxa"/>
            <w:vMerge/>
            <w:vAlign w:val="center"/>
            <w:hideMark/>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hideMark/>
          </w:tcPr>
          <w:p w:rsidR="003E1973" w:rsidRPr="004156F3" w:rsidRDefault="003E1973" w:rsidP="00D94A55">
            <w:pPr>
              <w:spacing w:after="0" w:line="240" w:lineRule="auto"/>
              <w:rPr>
                <w:rFonts w:ascii="Times New Roman" w:hAnsi="Times New Roman" w:cs="Times New Roman"/>
                <w:color w:val="000000"/>
                <w:sz w:val="20"/>
                <w:szCs w:val="20"/>
              </w:rPr>
            </w:pPr>
            <w:r w:rsidRPr="004156F3">
              <w:rPr>
                <w:rFonts w:ascii="Times New Roman" w:hAnsi="Times New Roman" w:cs="Times New Roman"/>
                <w:color w:val="000000"/>
                <w:sz w:val="20"/>
                <w:szCs w:val="20"/>
              </w:rPr>
              <w:t xml:space="preserve">P.3.2.2. Motivējošo programmu Latvijas un ārvalstu klientiem apkopošana un publiskošana </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Kompleksu un tematisku programmu skaits gadā – 5</w:t>
            </w:r>
          </w:p>
        </w:tc>
        <w:tc>
          <w:tcPr>
            <w:tcW w:w="1559"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Jūrmalas motivējošā tūrisma piedāvājuma veidošana</w:t>
            </w:r>
          </w:p>
        </w:tc>
        <w:tc>
          <w:tcPr>
            <w:tcW w:w="992"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 xml:space="preserve">TN </w:t>
            </w:r>
            <w:r w:rsidRPr="004156F3">
              <w:rPr>
                <w:rFonts w:ascii="Times New Roman" w:hAnsi="Times New Roman" w:cs="Times New Roman"/>
                <w:sz w:val="20"/>
                <w:szCs w:val="20"/>
              </w:rPr>
              <w:t>sadarbībā ar uzņēmējiem</w:t>
            </w:r>
          </w:p>
        </w:tc>
        <w:tc>
          <w:tcPr>
            <w:tcW w:w="1289" w:type="dxa"/>
            <w:shd w:val="clear" w:color="auto" w:fill="538135" w:themeFill="accent6" w:themeFillShade="BF"/>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finansējuma ietvaros</w:t>
            </w:r>
          </w:p>
        </w:tc>
        <w:tc>
          <w:tcPr>
            <w:tcW w:w="1121"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finansējuma ietvaros</w:t>
            </w:r>
          </w:p>
        </w:tc>
        <w:tc>
          <w:tcPr>
            <w:tcW w:w="1275"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finansējuma ietvaros</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p>
          <w:p w:rsidR="003E1973" w:rsidRPr="004156F3" w:rsidRDefault="003E1973" w:rsidP="00D94A55">
            <w:pPr>
              <w:spacing w:after="0" w:line="240" w:lineRule="auto"/>
              <w:jc w:val="center"/>
              <w:rPr>
                <w:rFonts w:ascii="Times New Roman" w:hAnsi="Times New Roman" w:cs="Times New Roman"/>
                <w:sz w:val="20"/>
                <w:szCs w:val="20"/>
              </w:rPr>
            </w:pP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137"/>
          <w:jc w:val="center"/>
        </w:trPr>
        <w:tc>
          <w:tcPr>
            <w:tcW w:w="1809" w:type="dxa"/>
            <w:vMerge w:val="restart"/>
            <w:hideMark/>
          </w:tcPr>
          <w:p w:rsidR="003E1973" w:rsidRPr="004156F3" w:rsidRDefault="003E1973" w:rsidP="00114F29">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xml:space="preserve">U3.3. </w:t>
            </w:r>
          </w:p>
          <w:p w:rsidR="003E1973" w:rsidRPr="004156F3" w:rsidRDefault="003E1973" w:rsidP="00114F29">
            <w:pPr>
              <w:spacing w:after="0" w:line="240" w:lineRule="auto"/>
              <w:rPr>
                <w:rFonts w:ascii="Times New Roman" w:hAnsi="Times New Roman" w:cs="Times New Roman"/>
                <w:b/>
                <w:bCs/>
                <w:sz w:val="20"/>
                <w:szCs w:val="20"/>
              </w:rPr>
            </w:pPr>
            <w:r w:rsidRPr="004156F3">
              <w:rPr>
                <w:rFonts w:ascii="Times New Roman" w:hAnsi="Times New Roman" w:cs="Times New Roman"/>
                <w:sz w:val="20"/>
                <w:szCs w:val="20"/>
              </w:rPr>
              <w:t xml:space="preserve">Kultūras pasākumu kā atraktīvu tūrisma </w:t>
            </w:r>
            <w:proofErr w:type="spellStart"/>
            <w:r w:rsidRPr="004156F3">
              <w:rPr>
                <w:rFonts w:ascii="Times New Roman" w:hAnsi="Times New Roman" w:cs="Times New Roman"/>
                <w:sz w:val="20"/>
                <w:szCs w:val="20"/>
              </w:rPr>
              <w:t>piesaišu</w:t>
            </w:r>
            <w:proofErr w:type="spellEnd"/>
            <w:r w:rsidRPr="004156F3">
              <w:rPr>
                <w:rFonts w:ascii="Times New Roman" w:hAnsi="Times New Roman" w:cs="Times New Roman"/>
                <w:sz w:val="20"/>
                <w:szCs w:val="20"/>
              </w:rPr>
              <w:t xml:space="preserve"> izmantošana, koncentrējoties uz dažādu tūristu segmentu vajadzībām un pieprasījuma sezonālām svārstībām</w:t>
            </w:r>
          </w:p>
        </w:tc>
        <w:tc>
          <w:tcPr>
            <w:tcW w:w="3261" w:type="dxa"/>
            <w:hideMark/>
          </w:tcPr>
          <w:p w:rsidR="003E1973" w:rsidRPr="004156F3" w:rsidRDefault="003E1973" w:rsidP="00D94A55">
            <w:pPr>
              <w:spacing w:after="0" w:line="240" w:lineRule="auto"/>
              <w:rPr>
                <w:rFonts w:ascii="Times New Roman" w:hAnsi="Times New Roman" w:cs="Times New Roman"/>
                <w:color w:val="000000"/>
                <w:sz w:val="20"/>
                <w:szCs w:val="20"/>
              </w:rPr>
            </w:pPr>
            <w:r w:rsidRPr="004156F3">
              <w:rPr>
                <w:rFonts w:ascii="Times New Roman" w:hAnsi="Times New Roman" w:cs="Times New Roman"/>
                <w:color w:val="000000"/>
                <w:sz w:val="20"/>
                <w:szCs w:val="20"/>
              </w:rPr>
              <w:t xml:space="preserve">P.3.3.1. Kultūras un citu pakalpojumu kompleksa piedāvājuma izveide pilsētas viesiem no Latvijas un Baltijas (koncerts + nakšņojums; </w:t>
            </w:r>
            <w:r w:rsidR="00F86F90">
              <w:rPr>
                <w:rFonts w:ascii="Times New Roman" w:hAnsi="Times New Roman" w:cs="Times New Roman"/>
                <w:color w:val="000000"/>
                <w:sz w:val="20"/>
                <w:szCs w:val="20"/>
              </w:rPr>
              <w:t>koncerts + vakariņas</w:t>
            </w:r>
            <w:r w:rsidRPr="004156F3">
              <w:rPr>
                <w:rFonts w:ascii="Times New Roman" w:hAnsi="Times New Roman" w:cs="Times New Roman"/>
                <w:color w:val="000000"/>
                <w:sz w:val="20"/>
                <w:szCs w:val="20"/>
              </w:rPr>
              <w:t xml:space="preserve"> utt.)</w:t>
            </w:r>
          </w:p>
          <w:p w:rsidR="003E1973" w:rsidRPr="00F86F90" w:rsidRDefault="003E1973" w:rsidP="00D94A55">
            <w:pPr>
              <w:spacing w:after="0" w:line="240" w:lineRule="auto"/>
              <w:rPr>
                <w:rFonts w:ascii="Times New Roman" w:hAnsi="Times New Roman" w:cs="Times New Roman"/>
                <w:color w:val="C00000"/>
                <w:sz w:val="20"/>
                <w:szCs w:val="20"/>
              </w:rPr>
            </w:pPr>
            <w:r w:rsidRPr="00F86F90">
              <w:rPr>
                <w:rFonts w:ascii="Times New Roman" w:hAnsi="Times New Roman" w:cs="Times New Roman"/>
                <w:color w:val="385623" w:themeColor="accent6" w:themeShade="80"/>
                <w:sz w:val="20"/>
                <w:szCs w:val="20"/>
              </w:rPr>
              <w:t>(AP 42, 43)</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Komplekso piedāvājumu </w:t>
            </w:r>
            <w:r w:rsidR="00F86F90">
              <w:rPr>
                <w:rFonts w:ascii="Times New Roman" w:hAnsi="Times New Roman" w:cs="Times New Roman"/>
                <w:sz w:val="20"/>
                <w:szCs w:val="20"/>
              </w:rPr>
              <w:br/>
            </w:r>
            <w:r w:rsidRPr="004156F3">
              <w:rPr>
                <w:rFonts w:ascii="Times New Roman" w:hAnsi="Times New Roman" w:cs="Times New Roman"/>
                <w:sz w:val="20"/>
                <w:szCs w:val="20"/>
              </w:rPr>
              <w:t xml:space="preserve">skaits – 3–5 </w:t>
            </w:r>
          </w:p>
          <w:p w:rsidR="003E1973" w:rsidRPr="004156F3" w:rsidRDefault="003E1973" w:rsidP="00D94A55">
            <w:pPr>
              <w:spacing w:after="0" w:line="240" w:lineRule="auto"/>
              <w:rPr>
                <w:rFonts w:ascii="Times New Roman" w:hAnsi="Times New Roman" w:cs="Times New Roman"/>
                <w:sz w:val="20"/>
                <w:szCs w:val="20"/>
              </w:rPr>
            </w:pPr>
          </w:p>
          <w:p w:rsidR="003E1973" w:rsidRPr="004156F3" w:rsidRDefault="003E1973" w:rsidP="00D94A55">
            <w:pPr>
              <w:spacing w:after="0" w:line="240" w:lineRule="auto"/>
              <w:rPr>
                <w:rFonts w:ascii="Times New Roman" w:hAnsi="Times New Roman" w:cs="Times New Roman"/>
                <w:color w:val="C00000"/>
                <w:sz w:val="20"/>
                <w:szCs w:val="20"/>
              </w:rPr>
            </w:pPr>
          </w:p>
        </w:tc>
        <w:tc>
          <w:tcPr>
            <w:tcW w:w="1559" w:type="dxa"/>
            <w:hideMark/>
          </w:tcPr>
          <w:p w:rsidR="003E1973" w:rsidRPr="004156F3" w:rsidRDefault="003E1973" w:rsidP="00D94A55">
            <w:pPr>
              <w:spacing w:after="0" w:line="240" w:lineRule="auto"/>
              <w:rPr>
                <w:rFonts w:ascii="Times New Roman" w:hAnsi="Times New Roman" w:cs="Times New Roman"/>
                <w:color w:val="C00000"/>
                <w:sz w:val="20"/>
                <w:szCs w:val="20"/>
              </w:rPr>
            </w:pPr>
            <w:r w:rsidRPr="004156F3">
              <w:rPr>
                <w:rFonts w:ascii="Times New Roman" w:hAnsi="Times New Roman" w:cs="Times New Roman"/>
                <w:sz w:val="20"/>
                <w:szCs w:val="20"/>
              </w:rPr>
              <w:t>Pilnveidots Jūrmalas tūrisma piedāvājums, palielināts pasākumu apmeklētāju uzturēšanās ilgums un tēriņi</w:t>
            </w:r>
          </w:p>
        </w:tc>
        <w:tc>
          <w:tcPr>
            <w:tcW w:w="992" w:type="dxa"/>
            <w:vAlign w:val="center"/>
            <w:hideMark/>
          </w:tcPr>
          <w:p w:rsidR="003E1973" w:rsidRPr="004156F3" w:rsidRDefault="003E1973" w:rsidP="00D94A55">
            <w:pPr>
              <w:spacing w:after="0" w:line="240" w:lineRule="auto"/>
              <w:jc w:val="center"/>
              <w:rPr>
                <w:rFonts w:ascii="Times New Roman" w:hAnsi="Times New Roman" w:cs="Times New Roman"/>
                <w:color w:val="C00000"/>
                <w:sz w:val="20"/>
                <w:szCs w:val="20"/>
              </w:rPr>
            </w:pPr>
            <w:r w:rsidRPr="004156F3">
              <w:rPr>
                <w:rFonts w:ascii="Times New Roman" w:hAnsi="Times New Roman" w:cs="Times New Roman"/>
                <w:sz w:val="20"/>
                <w:szCs w:val="20"/>
              </w:rPr>
              <w:t>Katru gadu</w:t>
            </w:r>
          </w:p>
        </w:tc>
        <w:tc>
          <w:tcPr>
            <w:tcW w:w="1276" w:type="dxa"/>
            <w:vAlign w:val="center"/>
            <w:hideMark/>
          </w:tcPr>
          <w:p w:rsidR="003E1973" w:rsidRPr="004156F3" w:rsidRDefault="003E1973" w:rsidP="00D94A55">
            <w:pPr>
              <w:spacing w:after="0" w:line="240" w:lineRule="auto"/>
              <w:jc w:val="center"/>
              <w:rPr>
                <w:rFonts w:ascii="Times New Roman" w:hAnsi="Times New Roman" w:cs="Times New Roman"/>
                <w:color w:val="C00000"/>
                <w:sz w:val="20"/>
                <w:szCs w:val="20"/>
              </w:rPr>
            </w:pPr>
          </w:p>
          <w:p w:rsidR="003E1973" w:rsidRPr="004156F3" w:rsidRDefault="003E1973" w:rsidP="00D94A55">
            <w:pPr>
              <w:spacing w:after="0" w:line="240" w:lineRule="auto"/>
              <w:jc w:val="center"/>
              <w:rPr>
                <w:rFonts w:ascii="Times New Roman" w:hAnsi="Times New Roman" w:cs="Times New Roman"/>
                <w:color w:val="C00000"/>
                <w:sz w:val="20"/>
                <w:szCs w:val="20"/>
              </w:rPr>
            </w:pPr>
            <w:r w:rsidRPr="004156F3">
              <w:rPr>
                <w:rFonts w:ascii="Times New Roman" w:hAnsi="Times New Roman" w:cs="Times New Roman"/>
                <w:b/>
                <w:sz w:val="20"/>
                <w:szCs w:val="20"/>
              </w:rPr>
              <w:t>TN</w:t>
            </w:r>
            <w:r w:rsidRPr="004156F3">
              <w:rPr>
                <w:rFonts w:ascii="Times New Roman" w:hAnsi="Times New Roman" w:cs="Times New Roman"/>
                <w:sz w:val="20"/>
                <w:szCs w:val="20"/>
              </w:rPr>
              <w:t xml:space="preserve"> sadarbībā ar tūrisma pakalpojumu sniedzējiem</w:t>
            </w:r>
          </w:p>
        </w:tc>
        <w:tc>
          <w:tcPr>
            <w:tcW w:w="1289" w:type="dxa"/>
            <w:shd w:val="clear" w:color="auto" w:fill="538135" w:themeFill="accent6" w:themeFillShade="BF"/>
            <w:vAlign w:val="center"/>
            <w:hideMark/>
          </w:tcPr>
          <w:p w:rsidR="003E1973" w:rsidRPr="004156F3" w:rsidRDefault="003E1973" w:rsidP="00D94A55">
            <w:pPr>
              <w:spacing w:after="0" w:line="240" w:lineRule="auto"/>
              <w:jc w:val="center"/>
              <w:rPr>
                <w:rFonts w:ascii="Times New Roman" w:hAnsi="Times New Roman" w:cs="Times New Roman"/>
                <w:color w:val="C00000"/>
                <w:sz w:val="20"/>
                <w:szCs w:val="20"/>
              </w:rPr>
            </w:pPr>
            <w:r w:rsidRPr="004156F3">
              <w:rPr>
                <w:rFonts w:ascii="Times New Roman" w:hAnsi="Times New Roman" w:cs="Times New Roman"/>
                <w:sz w:val="20"/>
                <w:szCs w:val="20"/>
              </w:rPr>
              <w:t xml:space="preserve">Esošā </w:t>
            </w:r>
            <w:r w:rsidR="00F86F90">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121"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color w:val="C00000"/>
                <w:sz w:val="20"/>
                <w:szCs w:val="20"/>
              </w:rPr>
            </w:pPr>
          </w:p>
          <w:p w:rsidR="003E1973" w:rsidRPr="004156F3" w:rsidRDefault="003E1973" w:rsidP="00D94A55">
            <w:pPr>
              <w:spacing w:after="0" w:line="240" w:lineRule="auto"/>
              <w:jc w:val="center"/>
              <w:rPr>
                <w:rFonts w:ascii="Times New Roman" w:hAnsi="Times New Roman" w:cs="Times New Roman"/>
                <w:color w:val="C00000"/>
                <w:sz w:val="20"/>
                <w:szCs w:val="20"/>
              </w:rPr>
            </w:pPr>
            <w:r w:rsidRPr="004156F3">
              <w:rPr>
                <w:rFonts w:ascii="Times New Roman" w:hAnsi="Times New Roman" w:cs="Times New Roman"/>
                <w:sz w:val="20"/>
                <w:szCs w:val="20"/>
              </w:rPr>
              <w:t>Esošā budžeta ietvaros</w:t>
            </w:r>
          </w:p>
        </w:tc>
        <w:tc>
          <w:tcPr>
            <w:tcW w:w="1275"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color w:val="C00000"/>
                <w:sz w:val="20"/>
                <w:szCs w:val="20"/>
              </w:rPr>
            </w:pPr>
            <w:r w:rsidRPr="004156F3">
              <w:rPr>
                <w:rFonts w:ascii="Times New Roman" w:hAnsi="Times New Roman" w:cs="Times New Roman"/>
                <w:sz w:val="20"/>
                <w:szCs w:val="20"/>
              </w:rPr>
              <w:t xml:space="preserve">Esošā </w:t>
            </w:r>
            <w:r w:rsidR="00F86F90">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380" w:type="dxa"/>
            <w:vAlign w:val="center"/>
          </w:tcPr>
          <w:p w:rsidR="003E1973" w:rsidRPr="004156F3" w:rsidRDefault="003E1973" w:rsidP="00D94A55">
            <w:pPr>
              <w:spacing w:after="0" w:line="240" w:lineRule="auto"/>
              <w:jc w:val="center"/>
              <w:rPr>
                <w:rFonts w:ascii="Times New Roman" w:hAnsi="Times New Roman" w:cs="Times New Roman"/>
                <w:color w:val="C00000"/>
                <w:sz w:val="20"/>
                <w:szCs w:val="20"/>
              </w:rPr>
            </w:pPr>
          </w:p>
          <w:p w:rsidR="003E1973" w:rsidRPr="004156F3" w:rsidRDefault="003E1973" w:rsidP="00D94A55">
            <w:pPr>
              <w:spacing w:after="0" w:line="240" w:lineRule="auto"/>
              <w:jc w:val="center"/>
              <w:rPr>
                <w:rFonts w:ascii="Times New Roman" w:hAnsi="Times New Roman" w:cs="Times New Roman"/>
                <w:color w:val="C00000"/>
                <w:sz w:val="20"/>
                <w:szCs w:val="20"/>
              </w:rPr>
            </w:pPr>
            <w:r w:rsidRPr="004156F3">
              <w:rPr>
                <w:rFonts w:ascii="Times New Roman" w:hAnsi="Times New Roman" w:cs="Times New Roman"/>
                <w:sz w:val="20"/>
                <w:szCs w:val="20"/>
              </w:rPr>
              <w:t>Pašvaldības un privātās investīcijas</w:t>
            </w:r>
          </w:p>
        </w:tc>
      </w:tr>
      <w:tr w:rsidR="003E1973" w:rsidRPr="004156F3" w:rsidTr="00FF3919">
        <w:trPr>
          <w:trHeight w:val="600"/>
          <w:jc w:val="center"/>
        </w:trPr>
        <w:tc>
          <w:tcPr>
            <w:tcW w:w="1809" w:type="dxa"/>
            <w:vMerge/>
            <w:hideMark/>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hideMark/>
          </w:tcPr>
          <w:p w:rsidR="003E1973" w:rsidRPr="004156F3" w:rsidRDefault="003E1973" w:rsidP="00D94A55">
            <w:pPr>
              <w:spacing w:after="0" w:line="240" w:lineRule="auto"/>
              <w:rPr>
                <w:rFonts w:ascii="Times New Roman" w:hAnsi="Times New Roman" w:cs="Times New Roman"/>
                <w:color w:val="000000"/>
                <w:sz w:val="20"/>
                <w:szCs w:val="20"/>
              </w:rPr>
            </w:pPr>
            <w:r w:rsidRPr="004156F3">
              <w:rPr>
                <w:rFonts w:ascii="Times New Roman" w:hAnsi="Times New Roman" w:cs="Times New Roman"/>
                <w:color w:val="000000"/>
                <w:sz w:val="20"/>
                <w:szCs w:val="20"/>
              </w:rPr>
              <w:t xml:space="preserve">P.3.3.2. Informācijas par pasākumiem nodrošināšana dažādiem mērķa tirgiem (afišu valodas, informācija tūrisma portālā, TIC) </w:t>
            </w:r>
          </w:p>
          <w:p w:rsidR="003E1973" w:rsidRPr="00F86F90" w:rsidRDefault="003E1973" w:rsidP="00D94A55">
            <w:pPr>
              <w:spacing w:after="0" w:line="240" w:lineRule="auto"/>
              <w:rPr>
                <w:rFonts w:ascii="Times New Roman" w:hAnsi="Times New Roman" w:cs="Times New Roman"/>
                <w:color w:val="000000"/>
                <w:sz w:val="20"/>
                <w:szCs w:val="20"/>
              </w:rPr>
            </w:pPr>
            <w:r w:rsidRPr="00F86F90">
              <w:rPr>
                <w:rFonts w:ascii="Times New Roman" w:hAnsi="Times New Roman" w:cs="Times New Roman"/>
                <w:color w:val="385623" w:themeColor="accent6" w:themeShade="80"/>
                <w:sz w:val="20"/>
                <w:szCs w:val="20"/>
              </w:rPr>
              <w:t>(S J4; AP 47)</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Vietējo pasākumu skaits, kas komunicēti svešvalodās </w:t>
            </w:r>
          </w:p>
        </w:tc>
        <w:tc>
          <w:tcPr>
            <w:tcW w:w="1559"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Popularizēti vietējie pasākumi un nodrošināta pasākumu pieejamība pilsētas viesiem</w:t>
            </w:r>
          </w:p>
        </w:tc>
        <w:tc>
          <w:tcPr>
            <w:tcW w:w="992"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TN</w:t>
            </w:r>
            <w:r w:rsidRPr="004156F3">
              <w:rPr>
                <w:rFonts w:ascii="Times New Roman" w:hAnsi="Times New Roman" w:cs="Times New Roman"/>
                <w:sz w:val="20"/>
                <w:szCs w:val="20"/>
              </w:rPr>
              <w:t>,</w:t>
            </w:r>
            <w:r w:rsidR="00F86F90">
              <w:rPr>
                <w:rFonts w:ascii="Times New Roman" w:hAnsi="Times New Roman" w:cs="Times New Roman"/>
                <w:sz w:val="20"/>
                <w:szCs w:val="20"/>
              </w:rPr>
              <w:t xml:space="preserve"> </w:t>
            </w:r>
            <w:r w:rsidRPr="004156F3">
              <w:rPr>
                <w:rFonts w:ascii="Times New Roman" w:hAnsi="Times New Roman" w:cs="Times New Roman"/>
                <w:sz w:val="20"/>
                <w:szCs w:val="20"/>
              </w:rPr>
              <w:t>MN, KN, JKC</w:t>
            </w:r>
          </w:p>
          <w:p w:rsidR="003E1973" w:rsidRPr="004156F3" w:rsidRDefault="003E1973" w:rsidP="00D94A55">
            <w:pPr>
              <w:spacing w:after="0" w:line="240" w:lineRule="auto"/>
              <w:jc w:val="center"/>
              <w:rPr>
                <w:rFonts w:ascii="Times New Roman" w:hAnsi="Times New Roman" w:cs="Times New Roman"/>
                <w:sz w:val="20"/>
                <w:szCs w:val="20"/>
              </w:rPr>
            </w:pPr>
          </w:p>
        </w:tc>
        <w:tc>
          <w:tcPr>
            <w:tcW w:w="1289"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color w:val="C00000"/>
                <w:sz w:val="20"/>
                <w:szCs w:val="20"/>
              </w:rPr>
            </w:pPr>
            <w:r w:rsidRPr="004156F3">
              <w:rPr>
                <w:rFonts w:ascii="Times New Roman" w:hAnsi="Times New Roman" w:cs="Times New Roman"/>
                <w:sz w:val="20"/>
                <w:szCs w:val="20"/>
              </w:rPr>
              <w:t xml:space="preserve">Esošā </w:t>
            </w:r>
            <w:r w:rsidR="00F86F90">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121"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color w:val="C00000"/>
                <w:sz w:val="20"/>
                <w:szCs w:val="20"/>
              </w:rPr>
            </w:pPr>
            <w:r w:rsidRPr="004156F3">
              <w:rPr>
                <w:rFonts w:ascii="Times New Roman" w:hAnsi="Times New Roman" w:cs="Times New Roman"/>
                <w:sz w:val="20"/>
                <w:szCs w:val="20"/>
              </w:rPr>
              <w:t>Esošā budžeta ietvaros</w:t>
            </w:r>
          </w:p>
        </w:tc>
        <w:tc>
          <w:tcPr>
            <w:tcW w:w="1275"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color w:val="C00000"/>
                <w:sz w:val="20"/>
                <w:szCs w:val="20"/>
              </w:rPr>
            </w:pPr>
            <w:r w:rsidRPr="004156F3">
              <w:rPr>
                <w:rFonts w:ascii="Times New Roman" w:hAnsi="Times New Roman" w:cs="Times New Roman"/>
                <w:sz w:val="20"/>
                <w:szCs w:val="20"/>
              </w:rPr>
              <w:t xml:space="preserve">Esošā </w:t>
            </w:r>
            <w:r w:rsidR="00F86F90">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481"/>
          <w:jc w:val="center"/>
        </w:trPr>
        <w:tc>
          <w:tcPr>
            <w:tcW w:w="1809" w:type="dxa"/>
            <w:vAlign w:val="center"/>
          </w:tcPr>
          <w:p w:rsidR="003E1973" w:rsidRPr="004156F3" w:rsidRDefault="003E1973" w:rsidP="004156F3">
            <w:pPr>
              <w:spacing w:after="0" w:line="240" w:lineRule="auto"/>
              <w:rPr>
                <w:rFonts w:ascii="Times New Roman" w:hAnsi="Times New Roman" w:cs="Times New Roman"/>
                <w:b/>
                <w:color w:val="000000"/>
                <w:sz w:val="20"/>
                <w:szCs w:val="20"/>
              </w:rPr>
            </w:pPr>
            <w:r w:rsidRPr="004156F3">
              <w:rPr>
                <w:rFonts w:ascii="Times New Roman" w:hAnsi="Times New Roman" w:cs="Times New Roman"/>
                <w:b/>
                <w:color w:val="000000"/>
                <w:sz w:val="20"/>
                <w:szCs w:val="20"/>
              </w:rPr>
              <w:lastRenderedPageBreak/>
              <w:t>U 3.4.</w:t>
            </w:r>
          </w:p>
          <w:p w:rsidR="003E1973" w:rsidRPr="004156F3" w:rsidRDefault="003E1973" w:rsidP="004156F3">
            <w:pPr>
              <w:spacing w:after="0" w:line="240" w:lineRule="auto"/>
              <w:rPr>
                <w:rFonts w:ascii="Times New Roman" w:hAnsi="Times New Roman" w:cs="Times New Roman"/>
                <w:color w:val="000000"/>
                <w:sz w:val="20"/>
                <w:szCs w:val="20"/>
              </w:rPr>
            </w:pPr>
            <w:r w:rsidRPr="004156F3">
              <w:rPr>
                <w:rFonts w:ascii="Times New Roman" w:hAnsi="Times New Roman" w:cs="Times New Roman"/>
                <w:color w:val="000000"/>
                <w:sz w:val="20"/>
                <w:szCs w:val="20"/>
              </w:rPr>
              <w:t xml:space="preserve">Sporta pasākumu organizēšana, fokusējoties uz pasākumiem ar lielākiem ieguvumiem pilsētai </w:t>
            </w:r>
          </w:p>
          <w:p w:rsidR="003E1973" w:rsidRPr="004156F3" w:rsidRDefault="003E1973" w:rsidP="004156F3">
            <w:pPr>
              <w:spacing w:after="0" w:line="240" w:lineRule="auto"/>
              <w:rPr>
                <w:rFonts w:ascii="Times New Roman" w:hAnsi="Times New Roman" w:cs="Times New Roman"/>
                <w:b/>
                <w:bCs/>
                <w:sz w:val="20"/>
                <w:szCs w:val="20"/>
              </w:rPr>
            </w:pPr>
          </w:p>
        </w:tc>
        <w:tc>
          <w:tcPr>
            <w:tcW w:w="3261" w:type="dxa"/>
          </w:tcPr>
          <w:p w:rsidR="003E1973" w:rsidRPr="004156F3" w:rsidRDefault="003E1973" w:rsidP="00D94A55">
            <w:pPr>
              <w:spacing w:after="0" w:line="240" w:lineRule="auto"/>
              <w:rPr>
                <w:rFonts w:ascii="Times New Roman" w:hAnsi="Times New Roman" w:cs="Times New Roman"/>
                <w:color w:val="C00000"/>
                <w:sz w:val="20"/>
                <w:szCs w:val="20"/>
              </w:rPr>
            </w:pPr>
            <w:r w:rsidRPr="004156F3">
              <w:rPr>
                <w:rFonts w:ascii="Times New Roman" w:hAnsi="Times New Roman" w:cs="Times New Roman"/>
                <w:sz w:val="20"/>
                <w:szCs w:val="20"/>
              </w:rPr>
              <w:t xml:space="preserve">P. 3.4.1. Ikgadējas sporta pasākumu programmas izveide, kas orientēta uz Latvijas un ārvalstu tūristiem </w:t>
            </w:r>
          </w:p>
          <w:p w:rsidR="003E1973" w:rsidRPr="00F86F90" w:rsidRDefault="003E1973" w:rsidP="00D94A55">
            <w:pPr>
              <w:spacing w:after="0" w:line="240" w:lineRule="auto"/>
              <w:rPr>
                <w:rFonts w:ascii="Times New Roman" w:hAnsi="Times New Roman" w:cs="Times New Roman"/>
                <w:color w:val="000000"/>
                <w:sz w:val="20"/>
                <w:szCs w:val="20"/>
              </w:rPr>
            </w:pPr>
            <w:r w:rsidRPr="00F86F90">
              <w:rPr>
                <w:rFonts w:ascii="Times New Roman" w:hAnsi="Times New Roman" w:cs="Times New Roman"/>
                <w:color w:val="385623" w:themeColor="accent6" w:themeShade="80"/>
                <w:sz w:val="20"/>
                <w:szCs w:val="20"/>
              </w:rPr>
              <w:t>(J 8)</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Sporta pasākumu gada programma </w:t>
            </w:r>
          </w:p>
          <w:p w:rsidR="003E1973" w:rsidRPr="004156F3" w:rsidRDefault="003E1973" w:rsidP="00D94A55">
            <w:pPr>
              <w:spacing w:after="0" w:line="240" w:lineRule="auto"/>
              <w:rPr>
                <w:rFonts w:ascii="Times New Roman" w:hAnsi="Times New Roman" w:cs="Times New Roman"/>
                <w:sz w:val="20"/>
                <w:szCs w:val="20"/>
              </w:rPr>
            </w:pPr>
          </w:p>
          <w:p w:rsidR="003E1973" w:rsidRPr="004156F3" w:rsidRDefault="003E1973" w:rsidP="00D94A55">
            <w:pPr>
              <w:spacing w:after="0" w:line="240" w:lineRule="auto"/>
              <w:rPr>
                <w:rFonts w:ascii="Times New Roman" w:hAnsi="Times New Roman" w:cs="Times New Roman"/>
                <w:sz w:val="20"/>
                <w:szCs w:val="20"/>
              </w:rPr>
            </w:pPr>
          </w:p>
        </w:tc>
        <w:tc>
          <w:tcPr>
            <w:tcW w:w="1559"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Nodrošināta informācija par nozīmīgākajiem sporta pasākumiem</w:t>
            </w:r>
          </w:p>
        </w:tc>
        <w:tc>
          <w:tcPr>
            <w:tcW w:w="992"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JSSC</w:t>
            </w:r>
            <w:r w:rsidRPr="004156F3">
              <w:rPr>
                <w:rFonts w:ascii="Times New Roman" w:hAnsi="Times New Roman" w:cs="Times New Roman"/>
                <w:sz w:val="20"/>
                <w:szCs w:val="20"/>
              </w:rPr>
              <w:t>,</w:t>
            </w: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TN</w:t>
            </w:r>
          </w:p>
        </w:tc>
        <w:tc>
          <w:tcPr>
            <w:tcW w:w="1289"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sidR="00F86F90">
              <w:rPr>
                <w:rFonts w:ascii="Times New Roman" w:hAnsi="Times New Roman" w:cs="Times New Roman"/>
                <w:sz w:val="20"/>
                <w:szCs w:val="20"/>
              </w:rPr>
              <w:br/>
            </w:r>
            <w:r w:rsidRPr="004156F3">
              <w:rPr>
                <w:rFonts w:ascii="Times New Roman" w:hAnsi="Times New Roman" w:cs="Times New Roman"/>
                <w:sz w:val="20"/>
                <w:szCs w:val="20"/>
              </w:rPr>
              <w:t>budžeta ietvaros</w:t>
            </w:r>
          </w:p>
          <w:p w:rsidR="003E1973" w:rsidRPr="004156F3" w:rsidRDefault="003E1973" w:rsidP="00D94A55">
            <w:pPr>
              <w:spacing w:after="0" w:line="240" w:lineRule="auto"/>
              <w:jc w:val="center"/>
              <w:rPr>
                <w:rFonts w:ascii="Times New Roman" w:hAnsi="Times New Roman" w:cs="Times New Roman"/>
                <w:sz w:val="20"/>
                <w:szCs w:val="20"/>
              </w:rPr>
            </w:pPr>
          </w:p>
        </w:tc>
        <w:tc>
          <w:tcPr>
            <w:tcW w:w="1121"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budžeta ietvaros</w:t>
            </w:r>
          </w:p>
          <w:p w:rsidR="003E1973" w:rsidRPr="004156F3" w:rsidRDefault="003E1973" w:rsidP="00D94A55">
            <w:pPr>
              <w:spacing w:after="0" w:line="240" w:lineRule="auto"/>
              <w:jc w:val="center"/>
              <w:rPr>
                <w:rFonts w:ascii="Times New Roman" w:hAnsi="Times New Roman" w:cs="Times New Roman"/>
                <w:sz w:val="20"/>
                <w:szCs w:val="20"/>
              </w:rPr>
            </w:pPr>
          </w:p>
        </w:tc>
        <w:tc>
          <w:tcPr>
            <w:tcW w:w="1275"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sidR="00F86F90">
              <w:rPr>
                <w:rFonts w:ascii="Times New Roman" w:hAnsi="Times New Roman" w:cs="Times New Roman"/>
                <w:sz w:val="20"/>
                <w:szCs w:val="20"/>
              </w:rPr>
              <w:br/>
            </w:r>
            <w:r w:rsidRPr="004156F3">
              <w:rPr>
                <w:rFonts w:ascii="Times New Roman" w:hAnsi="Times New Roman" w:cs="Times New Roman"/>
                <w:sz w:val="20"/>
                <w:szCs w:val="20"/>
              </w:rPr>
              <w:t>budžeta ietvaros</w:t>
            </w:r>
          </w:p>
          <w:p w:rsidR="003E1973" w:rsidRPr="004156F3" w:rsidRDefault="003E1973" w:rsidP="00D94A55">
            <w:pPr>
              <w:spacing w:after="0" w:line="240" w:lineRule="auto"/>
              <w:jc w:val="center"/>
              <w:rPr>
                <w:rFonts w:ascii="Times New Roman" w:hAnsi="Times New Roman" w:cs="Times New Roman"/>
                <w:sz w:val="20"/>
                <w:szCs w:val="20"/>
              </w:rPr>
            </w:pP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p w:rsidR="003E1973" w:rsidRPr="004156F3" w:rsidRDefault="003E1973" w:rsidP="00D94A55">
            <w:pPr>
              <w:spacing w:after="0" w:line="240" w:lineRule="auto"/>
              <w:jc w:val="center"/>
              <w:rPr>
                <w:rFonts w:ascii="Times New Roman" w:hAnsi="Times New Roman" w:cs="Times New Roman"/>
                <w:sz w:val="20"/>
                <w:szCs w:val="20"/>
              </w:rPr>
            </w:pPr>
          </w:p>
        </w:tc>
      </w:tr>
      <w:tr w:rsidR="003E1973" w:rsidRPr="004156F3" w:rsidTr="00FF3919">
        <w:trPr>
          <w:trHeight w:val="300"/>
          <w:jc w:val="center"/>
        </w:trPr>
        <w:tc>
          <w:tcPr>
            <w:tcW w:w="1809" w:type="dxa"/>
          </w:tcPr>
          <w:p w:rsidR="003E1973" w:rsidRPr="004156F3" w:rsidRDefault="003E1973" w:rsidP="004156F3">
            <w:pPr>
              <w:spacing w:after="0" w:line="240" w:lineRule="auto"/>
              <w:rPr>
                <w:rFonts w:ascii="Times New Roman" w:hAnsi="Times New Roman" w:cs="Times New Roman"/>
                <w:color w:val="000000"/>
                <w:sz w:val="20"/>
                <w:szCs w:val="20"/>
              </w:rPr>
            </w:pPr>
            <w:r w:rsidRPr="004156F3">
              <w:rPr>
                <w:rFonts w:ascii="Times New Roman" w:hAnsi="Times New Roman" w:cs="Times New Roman"/>
                <w:b/>
                <w:color w:val="000000"/>
                <w:sz w:val="20"/>
                <w:szCs w:val="20"/>
              </w:rPr>
              <w:t xml:space="preserve">U 3.5. </w:t>
            </w:r>
            <w:r w:rsidRPr="004156F3">
              <w:rPr>
                <w:rFonts w:ascii="Times New Roman" w:hAnsi="Times New Roman" w:cs="Times New Roman"/>
                <w:color w:val="000000"/>
                <w:sz w:val="20"/>
                <w:szCs w:val="20"/>
              </w:rPr>
              <w:t xml:space="preserve">Infrastruktūras attīstība un vide MICE, t.sk. pasākumu tūrisma attīstībai </w:t>
            </w:r>
          </w:p>
        </w:tc>
        <w:tc>
          <w:tcPr>
            <w:tcW w:w="3261" w:type="dxa"/>
            <w:shd w:val="clear" w:color="auto" w:fill="FBE4D5" w:themeFill="accent2" w:themeFillTint="33"/>
          </w:tcPr>
          <w:p w:rsidR="003E1973" w:rsidRPr="004156F3" w:rsidRDefault="003E1973" w:rsidP="00D94A55">
            <w:pPr>
              <w:spacing w:after="0" w:line="240" w:lineRule="auto"/>
              <w:rPr>
                <w:rFonts w:ascii="Times New Roman" w:hAnsi="Times New Roman" w:cs="Times New Roman"/>
                <w:color w:val="000000"/>
                <w:sz w:val="20"/>
                <w:szCs w:val="20"/>
              </w:rPr>
            </w:pPr>
            <w:r w:rsidRPr="004156F3">
              <w:rPr>
                <w:rFonts w:ascii="Times New Roman" w:hAnsi="Times New Roman" w:cs="Times New Roman"/>
                <w:color w:val="000000"/>
                <w:sz w:val="20"/>
                <w:szCs w:val="20"/>
              </w:rPr>
              <w:t xml:space="preserve"> P.3.5.1. Dzintaru koncertzāles Lielās zāles rekonstrukcija un teritorijas labiekārtošana </w:t>
            </w:r>
          </w:p>
          <w:p w:rsidR="003E1973" w:rsidRPr="004156F3" w:rsidRDefault="003E1973" w:rsidP="00D94A55">
            <w:pPr>
              <w:spacing w:after="0" w:line="240" w:lineRule="auto"/>
              <w:rPr>
                <w:rFonts w:ascii="Times New Roman" w:hAnsi="Times New Roman" w:cs="Times New Roman"/>
                <w:color w:val="000000"/>
                <w:sz w:val="20"/>
                <w:szCs w:val="20"/>
              </w:rPr>
            </w:pPr>
            <w:r w:rsidRPr="004156F3">
              <w:rPr>
                <w:rFonts w:ascii="Times New Roman" w:hAnsi="Times New Roman" w:cs="Times New Roman"/>
                <w:color w:val="000000"/>
                <w:sz w:val="20"/>
                <w:szCs w:val="20"/>
              </w:rPr>
              <w:t>IP M:3 86*</w:t>
            </w:r>
            <w:r w:rsidRPr="004156F3">
              <w:rPr>
                <w:rFonts w:ascii="Times New Roman" w:hAnsi="Times New Roman" w:cs="Times New Roman"/>
                <w:color w:val="FBE4D5" w:themeColor="accent2" w:themeTint="33"/>
                <w:sz w:val="20"/>
                <w:szCs w:val="20"/>
                <w:shd w:val="clear" w:color="auto" w:fill="FBE4D5" w:themeFill="accent2" w:themeFillTint="33"/>
              </w:rPr>
              <w:t xml:space="preserve"> </w:t>
            </w:r>
            <w:r w:rsidRPr="004156F3">
              <w:rPr>
                <w:rStyle w:val="FootnoteReference"/>
                <w:rFonts w:ascii="Times New Roman" w:hAnsi="Times New Roman" w:cs="Times New Roman"/>
                <w:color w:val="FBE4D5" w:themeColor="accent2" w:themeTint="33"/>
                <w:sz w:val="20"/>
                <w:szCs w:val="20"/>
                <w:shd w:val="clear" w:color="auto" w:fill="FBE4D5" w:themeFill="accent2" w:themeFillTint="33"/>
              </w:rPr>
              <w:footnoteReference w:id="97"/>
            </w:r>
          </w:p>
        </w:tc>
        <w:tc>
          <w:tcPr>
            <w:tcW w:w="1701" w:type="dxa"/>
            <w:shd w:val="clear" w:color="auto" w:fill="FBE4D5" w:themeFill="accent2" w:themeFillTint="33"/>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Kultūras pakalpojumu pieejamība un kvalitātes nodrošināšana </w:t>
            </w:r>
          </w:p>
        </w:tc>
        <w:tc>
          <w:tcPr>
            <w:tcW w:w="1559" w:type="dxa"/>
            <w:shd w:val="clear" w:color="auto" w:fill="FBE4D5" w:themeFill="accent2" w:themeFillTint="33"/>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Kultūras pasākumu piedāvājuma pilnveidošana</w:t>
            </w:r>
            <w:r w:rsidRPr="004156F3">
              <w:rPr>
                <w:rFonts w:ascii="Times New Roman" w:hAnsi="Times New Roman" w:cs="Times New Roman"/>
                <w:sz w:val="20"/>
                <w:szCs w:val="20"/>
                <w:highlight w:val="yellow"/>
              </w:rPr>
              <w:t xml:space="preserve"> </w:t>
            </w:r>
          </w:p>
        </w:tc>
        <w:tc>
          <w:tcPr>
            <w:tcW w:w="992"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2015–2020</w:t>
            </w:r>
          </w:p>
        </w:tc>
        <w:tc>
          <w:tcPr>
            <w:tcW w:w="1276"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UAN,</w:t>
            </w: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BPVN, SIA, DZK, KDPN</w:t>
            </w:r>
          </w:p>
        </w:tc>
        <w:tc>
          <w:tcPr>
            <w:tcW w:w="1289"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300 000,-</w:t>
            </w:r>
          </w:p>
        </w:tc>
        <w:tc>
          <w:tcPr>
            <w:tcW w:w="1121"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2 000 000,-</w:t>
            </w:r>
          </w:p>
        </w:tc>
        <w:tc>
          <w:tcPr>
            <w:tcW w:w="1275"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5 000 000,-</w:t>
            </w:r>
          </w:p>
        </w:tc>
        <w:tc>
          <w:tcPr>
            <w:tcW w:w="1380" w:type="dxa"/>
            <w:shd w:val="clear" w:color="auto" w:fill="FBE4D5" w:themeFill="accent2"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p w:rsidR="003E1973" w:rsidRPr="004156F3" w:rsidRDefault="003E1973" w:rsidP="00D94A55">
            <w:pPr>
              <w:spacing w:after="0" w:line="240" w:lineRule="auto"/>
              <w:jc w:val="center"/>
              <w:rPr>
                <w:rFonts w:ascii="Times New Roman" w:hAnsi="Times New Roman" w:cs="Times New Roman"/>
                <w:sz w:val="20"/>
                <w:szCs w:val="20"/>
              </w:rPr>
            </w:pPr>
          </w:p>
        </w:tc>
      </w:tr>
      <w:tr w:rsidR="003E1973" w:rsidRPr="004156F3" w:rsidTr="00FF3919">
        <w:trPr>
          <w:trHeight w:val="983"/>
          <w:jc w:val="center"/>
        </w:trPr>
        <w:tc>
          <w:tcPr>
            <w:tcW w:w="1809" w:type="dxa"/>
            <w:vMerge w:val="restart"/>
          </w:tcPr>
          <w:p w:rsidR="003E1973" w:rsidRPr="004156F3" w:rsidRDefault="003E1973" w:rsidP="004156F3">
            <w:pPr>
              <w:spacing w:after="0" w:line="240" w:lineRule="auto"/>
              <w:rPr>
                <w:rFonts w:ascii="Times New Roman" w:hAnsi="Times New Roman" w:cs="Times New Roman"/>
                <w:b/>
                <w:color w:val="000000"/>
                <w:sz w:val="20"/>
                <w:szCs w:val="20"/>
              </w:rPr>
            </w:pPr>
            <w:r w:rsidRPr="004156F3">
              <w:rPr>
                <w:rFonts w:ascii="Times New Roman" w:hAnsi="Times New Roman" w:cs="Times New Roman"/>
                <w:b/>
                <w:color w:val="000000"/>
                <w:sz w:val="20"/>
                <w:szCs w:val="20"/>
              </w:rPr>
              <w:t xml:space="preserve">U.3.6. </w:t>
            </w:r>
          </w:p>
          <w:p w:rsidR="003E1973" w:rsidRPr="004156F3" w:rsidRDefault="003E1973" w:rsidP="004156F3">
            <w:pPr>
              <w:spacing w:after="0" w:line="240" w:lineRule="auto"/>
              <w:rPr>
                <w:rFonts w:ascii="Times New Roman" w:hAnsi="Times New Roman" w:cs="Times New Roman"/>
                <w:color w:val="000000"/>
                <w:sz w:val="20"/>
                <w:szCs w:val="20"/>
              </w:rPr>
            </w:pPr>
            <w:r w:rsidRPr="004156F3">
              <w:rPr>
                <w:rFonts w:ascii="Times New Roman" w:hAnsi="Times New Roman" w:cs="Times New Roman"/>
                <w:color w:val="000000"/>
                <w:sz w:val="20"/>
                <w:szCs w:val="20"/>
              </w:rPr>
              <w:t>Pakalpojumu kvalitātes pilnveide MICE tūrisma sektorā</w:t>
            </w:r>
          </w:p>
        </w:tc>
        <w:tc>
          <w:tcPr>
            <w:tcW w:w="3261" w:type="dxa"/>
          </w:tcPr>
          <w:p w:rsidR="003E1973" w:rsidRPr="004156F3" w:rsidRDefault="003E1973" w:rsidP="00D94A55">
            <w:pPr>
              <w:spacing w:after="0" w:line="240" w:lineRule="auto"/>
              <w:rPr>
                <w:rFonts w:ascii="Times New Roman" w:hAnsi="Times New Roman" w:cs="Times New Roman"/>
                <w:color w:val="000000"/>
                <w:sz w:val="20"/>
                <w:szCs w:val="20"/>
              </w:rPr>
            </w:pPr>
            <w:r w:rsidRPr="004156F3">
              <w:rPr>
                <w:rFonts w:ascii="Times New Roman" w:hAnsi="Times New Roman" w:cs="Times New Roman"/>
                <w:color w:val="000000"/>
                <w:sz w:val="20"/>
                <w:szCs w:val="20"/>
              </w:rPr>
              <w:t>P.3.6.1. Tūrisma un ar tūrismu saistītu uzņēmēju kompetenču pilnveidošanas veicināšana par MICE tūrisma pieprasījuma specifiku</w:t>
            </w:r>
          </w:p>
          <w:p w:rsidR="003E1973" w:rsidRPr="00F86F90" w:rsidRDefault="003E1973" w:rsidP="00D94A55">
            <w:pPr>
              <w:spacing w:after="0" w:line="240" w:lineRule="auto"/>
              <w:rPr>
                <w:rFonts w:ascii="Times New Roman" w:hAnsi="Times New Roman" w:cs="Times New Roman"/>
                <w:color w:val="000000"/>
                <w:sz w:val="20"/>
                <w:szCs w:val="20"/>
              </w:rPr>
            </w:pPr>
            <w:r w:rsidRPr="00F86F90">
              <w:rPr>
                <w:rFonts w:ascii="Times New Roman" w:hAnsi="Times New Roman" w:cs="Times New Roman"/>
                <w:color w:val="385623" w:themeColor="accent6" w:themeShade="80"/>
                <w:sz w:val="20"/>
                <w:szCs w:val="20"/>
              </w:rPr>
              <w:t>(AP 15; TS 7.2)</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Pasākumu skaits gadā – 2 </w:t>
            </w:r>
          </w:p>
        </w:tc>
        <w:tc>
          <w:tcPr>
            <w:tcW w:w="1559"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Tūrisma pakalpojumu kvalitātes pilnveidošana </w:t>
            </w:r>
          </w:p>
        </w:tc>
        <w:tc>
          <w:tcPr>
            <w:tcW w:w="992"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3E1973" w:rsidRPr="004156F3" w:rsidRDefault="003E1973" w:rsidP="00D94A55">
            <w:pPr>
              <w:spacing w:after="0" w:line="240" w:lineRule="auto"/>
              <w:jc w:val="center"/>
              <w:rPr>
                <w:rFonts w:ascii="Times New Roman" w:hAnsi="Times New Roman" w:cs="Times New Roman"/>
                <w:b/>
                <w:sz w:val="20"/>
                <w:szCs w:val="20"/>
                <w:highlight w:val="cyan"/>
              </w:rPr>
            </w:pPr>
            <w:r w:rsidRPr="004156F3">
              <w:rPr>
                <w:rFonts w:ascii="Times New Roman" w:hAnsi="Times New Roman" w:cs="Times New Roman"/>
                <w:b/>
                <w:sz w:val="20"/>
                <w:szCs w:val="20"/>
              </w:rPr>
              <w:t>TN</w:t>
            </w:r>
          </w:p>
        </w:tc>
        <w:tc>
          <w:tcPr>
            <w:tcW w:w="1289" w:type="dxa"/>
            <w:shd w:val="clear" w:color="auto" w:fill="E2EFD9" w:themeFill="accent6"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1200,-</w:t>
            </w:r>
          </w:p>
        </w:tc>
        <w:tc>
          <w:tcPr>
            <w:tcW w:w="1121"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1200,-</w:t>
            </w:r>
          </w:p>
        </w:tc>
        <w:tc>
          <w:tcPr>
            <w:tcW w:w="1275"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1200,-</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300"/>
          <w:jc w:val="center"/>
        </w:trPr>
        <w:tc>
          <w:tcPr>
            <w:tcW w:w="1809" w:type="dxa"/>
            <w:vMerge/>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tcPr>
          <w:p w:rsidR="003E1973" w:rsidRPr="004156F3" w:rsidRDefault="003E1973" w:rsidP="00D94A55">
            <w:pPr>
              <w:spacing w:after="0" w:line="240" w:lineRule="auto"/>
              <w:rPr>
                <w:rFonts w:ascii="Times New Roman" w:hAnsi="Times New Roman" w:cs="Times New Roman"/>
                <w:color w:val="000000"/>
                <w:sz w:val="20"/>
                <w:szCs w:val="20"/>
              </w:rPr>
            </w:pPr>
            <w:r w:rsidRPr="004156F3">
              <w:rPr>
                <w:rFonts w:ascii="Times New Roman" w:hAnsi="Times New Roman" w:cs="Times New Roman"/>
                <w:color w:val="000000"/>
                <w:sz w:val="20"/>
                <w:szCs w:val="20"/>
              </w:rPr>
              <w:t>P.3.6.2. MICE pasākumu dalībnieku un organizatoru apmierinātības monitorings</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Dalībnieku aptaujas un </w:t>
            </w:r>
          </w:p>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organizatoru intervijas pēc nozīmīgākajiem pasākumiem.</w:t>
            </w:r>
          </w:p>
        </w:tc>
        <w:tc>
          <w:tcPr>
            <w:tcW w:w="1559"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Iegūta informācija par piedāvājuma kvalitāti un </w:t>
            </w:r>
            <w:r w:rsidRPr="00F86F90">
              <w:rPr>
                <w:rFonts w:ascii="Times New Roman" w:hAnsi="Times New Roman" w:cs="Times New Roman"/>
                <w:spacing w:val="-4"/>
                <w:sz w:val="20"/>
                <w:szCs w:val="20"/>
              </w:rPr>
              <w:t>nepieciešamajiem</w:t>
            </w:r>
            <w:r w:rsidR="00F86F90">
              <w:rPr>
                <w:rFonts w:ascii="Times New Roman" w:hAnsi="Times New Roman" w:cs="Times New Roman"/>
                <w:sz w:val="20"/>
                <w:szCs w:val="20"/>
              </w:rPr>
              <w:t xml:space="preserve"> uzlabojumiem</w:t>
            </w:r>
          </w:p>
        </w:tc>
        <w:tc>
          <w:tcPr>
            <w:tcW w:w="992"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2018–2020</w:t>
            </w:r>
          </w:p>
        </w:tc>
        <w:tc>
          <w:tcPr>
            <w:tcW w:w="1276" w:type="dxa"/>
            <w:vAlign w:val="center"/>
          </w:tcPr>
          <w:p w:rsidR="003E1973" w:rsidRPr="004156F3" w:rsidRDefault="003E1973"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sidR="00F86F90">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121"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budžeta ietvaros</w:t>
            </w:r>
          </w:p>
        </w:tc>
        <w:tc>
          <w:tcPr>
            <w:tcW w:w="1275"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sidR="00F86F90">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p>
        </w:tc>
      </w:tr>
      <w:tr w:rsidR="00D525EE" w:rsidRPr="004156F3" w:rsidTr="00FF3919">
        <w:trPr>
          <w:trHeight w:val="1322"/>
          <w:jc w:val="center"/>
        </w:trPr>
        <w:tc>
          <w:tcPr>
            <w:tcW w:w="1809" w:type="dxa"/>
          </w:tcPr>
          <w:p w:rsidR="00D525EE" w:rsidRPr="004156F3" w:rsidRDefault="00D525EE" w:rsidP="004156F3">
            <w:pPr>
              <w:spacing w:after="0" w:line="240" w:lineRule="auto"/>
              <w:rPr>
                <w:rFonts w:ascii="Times New Roman" w:hAnsi="Times New Roman" w:cs="Times New Roman"/>
                <w:b/>
                <w:color w:val="000000"/>
                <w:sz w:val="20"/>
                <w:szCs w:val="20"/>
              </w:rPr>
            </w:pPr>
            <w:r w:rsidRPr="004156F3">
              <w:rPr>
                <w:rFonts w:ascii="Times New Roman" w:hAnsi="Times New Roman" w:cs="Times New Roman"/>
                <w:b/>
                <w:color w:val="000000"/>
                <w:sz w:val="20"/>
                <w:szCs w:val="20"/>
              </w:rPr>
              <w:t xml:space="preserve">U 3.7. </w:t>
            </w:r>
          </w:p>
          <w:p w:rsidR="00D525EE" w:rsidRPr="004156F3" w:rsidRDefault="00D525EE" w:rsidP="004156F3">
            <w:pPr>
              <w:spacing w:after="0" w:line="240" w:lineRule="auto"/>
              <w:rPr>
                <w:rFonts w:ascii="Times New Roman" w:hAnsi="Times New Roman" w:cs="Times New Roman"/>
                <w:color w:val="000000"/>
                <w:sz w:val="20"/>
                <w:szCs w:val="20"/>
              </w:rPr>
            </w:pPr>
            <w:r w:rsidRPr="004156F3">
              <w:rPr>
                <w:rFonts w:ascii="Times New Roman" w:hAnsi="Times New Roman" w:cs="Times New Roman"/>
                <w:color w:val="000000"/>
                <w:sz w:val="20"/>
                <w:szCs w:val="20"/>
              </w:rPr>
              <w:t xml:space="preserve">MICE tūrisma piedāvājuma mārketings </w:t>
            </w:r>
          </w:p>
          <w:p w:rsidR="00D525EE" w:rsidRPr="004156F3" w:rsidRDefault="00D525EE" w:rsidP="004156F3">
            <w:pPr>
              <w:spacing w:after="0" w:line="240" w:lineRule="auto"/>
              <w:rPr>
                <w:rFonts w:ascii="Times New Roman" w:hAnsi="Times New Roman" w:cs="Times New Roman"/>
                <w:b/>
                <w:bCs/>
                <w:sz w:val="20"/>
                <w:szCs w:val="20"/>
              </w:rPr>
            </w:pPr>
          </w:p>
        </w:tc>
        <w:tc>
          <w:tcPr>
            <w:tcW w:w="3261" w:type="dxa"/>
          </w:tcPr>
          <w:p w:rsidR="00D525EE" w:rsidRPr="004156F3" w:rsidRDefault="00D525EE" w:rsidP="00D94A55">
            <w:pPr>
              <w:spacing w:after="0" w:line="240" w:lineRule="auto"/>
              <w:rPr>
                <w:rFonts w:ascii="Times New Roman" w:hAnsi="Times New Roman" w:cs="Times New Roman"/>
                <w:sz w:val="20"/>
                <w:szCs w:val="20"/>
              </w:rPr>
            </w:pPr>
            <w:r w:rsidRPr="004156F3">
              <w:rPr>
                <w:rFonts w:ascii="Times New Roman" w:hAnsi="Times New Roman" w:cs="Times New Roman"/>
                <w:color w:val="000000"/>
                <w:sz w:val="20"/>
                <w:szCs w:val="20"/>
              </w:rPr>
              <w:t>P.3.7.1. MICE sadaļas tūrisma portālā pilnveidošana</w:t>
            </w:r>
            <w:r>
              <w:rPr>
                <w:rFonts w:ascii="Times New Roman" w:hAnsi="Times New Roman" w:cs="Times New Roman"/>
                <w:color w:val="000000"/>
                <w:sz w:val="20"/>
                <w:szCs w:val="20"/>
              </w:rPr>
              <w:t>,</w:t>
            </w:r>
            <w:r w:rsidRPr="004156F3">
              <w:rPr>
                <w:rFonts w:ascii="Times New Roman" w:hAnsi="Times New Roman" w:cs="Times New Roman"/>
                <w:color w:val="000000"/>
                <w:sz w:val="20"/>
                <w:szCs w:val="20"/>
              </w:rPr>
              <w:t xml:space="preserve"> atbilstoši B2B (konferences, pasākumi, motivējošie pasākumi) vajadzībām</w:t>
            </w:r>
          </w:p>
        </w:tc>
        <w:tc>
          <w:tcPr>
            <w:tcW w:w="1701" w:type="dxa"/>
          </w:tcPr>
          <w:p w:rsidR="00D525EE" w:rsidRPr="004156F3" w:rsidRDefault="00D525E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Uzlabots tūrisma portāla saturs </w:t>
            </w:r>
          </w:p>
        </w:tc>
        <w:tc>
          <w:tcPr>
            <w:tcW w:w="1559" w:type="dxa"/>
          </w:tcPr>
          <w:p w:rsidR="00D525EE" w:rsidRPr="004156F3" w:rsidRDefault="00D525EE"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Tūrisma portāla MICE sadaļas satura pilnveidošana</w:t>
            </w:r>
          </w:p>
        </w:tc>
        <w:tc>
          <w:tcPr>
            <w:tcW w:w="992" w:type="dxa"/>
            <w:vAlign w:val="center"/>
          </w:tcPr>
          <w:p w:rsidR="00D525EE" w:rsidRPr="004156F3" w:rsidRDefault="00D525E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D525EE" w:rsidRPr="004156F3" w:rsidRDefault="00D525EE"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538135" w:themeFill="accent6" w:themeFillShade="BF"/>
            <w:vAlign w:val="center"/>
          </w:tcPr>
          <w:p w:rsidR="00D525EE" w:rsidRPr="004156F3" w:rsidRDefault="00D525E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121" w:type="dxa"/>
            <w:shd w:val="clear" w:color="auto" w:fill="538135" w:themeFill="accent6" w:themeFillShade="BF"/>
            <w:vAlign w:val="center"/>
          </w:tcPr>
          <w:p w:rsidR="00D525EE" w:rsidRPr="004156F3" w:rsidRDefault="00D525E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budžeta ietvaros</w:t>
            </w:r>
          </w:p>
        </w:tc>
        <w:tc>
          <w:tcPr>
            <w:tcW w:w="1275" w:type="dxa"/>
            <w:shd w:val="clear" w:color="auto" w:fill="538135" w:themeFill="accent6" w:themeFillShade="BF"/>
            <w:vAlign w:val="center"/>
          </w:tcPr>
          <w:p w:rsidR="00D525EE" w:rsidRPr="004156F3" w:rsidRDefault="00D525EE"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380" w:type="dxa"/>
            <w:vAlign w:val="center"/>
          </w:tcPr>
          <w:p w:rsidR="00D525EE" w:rsidRPr="004156F3" w:rsidRDefault="00D525EE" w:rsidP="00D94A55">
            <w:pPr>
              <w:spacing w:after="0" w:line="240" w:lineRule="auto"/>
              <w:jc w:val="center"/>
              <w:rPr>
                <w:rFonts w:ascii="Times New Roman" w:hAnsi="Times New Roman" w:cs="Times New Roman"/>
                <w:sz w:val="20"/>
                <w:szCs w:val="20"/>
              </w:rPr>
            </w:pPr>
          </w:p>
        </w:tc>
      </w:tr>
      <w:tr w:rsidR="00291556" w:rsidRPr="004156F3" w:rsidTr="00FF3919">
        <w:trPr>
          <w:trHeight w:val="300"/>
          <w:jc w:val="center"/>
        </w:trPr>
        <w:tc>
          <w:tcPr>
            <w:tcW w:w="1809" w:type="dxa"/>
            <w:vMerge w:val="restart"/>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tcPr>
          <w:p w:rsidR="00291556" w:rsidRPr="004156F3" w:rsidRDefault="00291556" w:rsidP="00D94A55">
            <w:pPr>
              <w:spacing w:after="0" w:line="240" w:lineRule="auto"/>
              <w:rPr>
                <w:rFonts w:ascii="Times New Roman" w:hAnsi="Times New Roman" w:cs="Times New Roman"/>
                <w:i/>
                <w:color w:val="000000"/>
                <w:sz w:val="20"/>
                <w:szCs w:val="20"/>
              </w:rPr>
            </w:pPr>
            <w:r w:rsidRPr="004156F3">
              <w:rPr>
                <w:rFonts w:ascii="Times New Roman" w:hAnsi="Times New Roman" w:cs="Times New Roman"/>
                <w:color w:val="000000"/>
                <w:sz w:val="20"/>
                <w:szCs w:val="20"/>
              </w:rPr>
              <w:t xml:space="preserve">P. 3.7.2. Sadarbība ar Latvijas konferenču un kongresu biroju un </w:t>
            </w:r>
            <w:proofErr w:type="spellStart"/>
            <w:r w:rsidRPr="004156F3">
              <w:rPr>
                <w:rFonts w:ascii="Times New Roman" w:hAnsi="Times New Roman" w:cs="Times New Roman"/>
                <w:i/>
                <w:color w:val="000000"/>
                <w:sz w:val="20"/>
                <w:szCs w:val="20"/>
              </w:rPr>
              <w:t>Meet</w:t>
            </w:r>
            <w:proofErr w:type="spellEnd"/>
            <w:r w:rsidRPr="004156F3">
              <w:rPr>
                <w:rFonts w:ascii="Times New Roman" w:hAnsi="Times New Roman" w:cs="Times New Roman"/>
                <w:i/>
                <w:color w:val="000000"/>
                <w:sz w:val="20"/>
                <w:szCs w:val="20"/>
              </w:rPr>
              <w:t xml:space="preserve"> </w:t>
            </w:r>
            <w:proofErr w:type="spellStart"/>
            <w:r w:rsidRPr="004156F3">
              <w:rPr>
                <w:rFonts w:ascii="Times New Roman" w:hAnsi="Times New Roman" w:cs="Times New Roman"/>
                <w:i/>
                <w:color w:val="000000"/>
                <w:sz w:val="20"/>
                <w:szCs w:val="20"/>
              </w:rPr>
              <w:t>Riga</w:t>
            </w:r>
            <w:proofErr w:type="spellEnd"/>
            <w:r w:rsidRPr="004156F3">
              <w:rPr>
                <w:rFonts w:ascii="Times New Roman" w:hAnsi="Times New Roman" w:cs="Times New Roman"/>
                <w:i/>
                <w:color w:val="000000"/>
                <w:sz w:val="20"/>
                <w:szCs w:val="20"/>
              </w:rPr>
              <w:t xml:space="preserve"> </w:t>
            </w:r>
          </w:p>
          <w:p w:rsidR="00291556" w:rsidRPr="00F86F90" w:rsidRDefault="00291556" w:rsidP="00D94A55">
            <w:pPr>
              <w:spacing w:after="0" w:line="240" w:lineRule="auto"/>
              <w:rPr>
                <w:rFonts w:ascii="Times New Roman" w:hAnsi="Times New Roman" w:cs="Times New Roman"/>
                <w:color w:val="000000"/>
                <w:sz w:val="20"/>
                <w:szCs w:val="20"/>
              </w:rPr>
            </w:pPr>
            <w:r w:rsidRPr="00F86F90">
              <w:rPr>
                <w:rFonts w:ascii="Times New Roman" w:hAnsi="Times New Roman" w:cs="Times New Roman"/>
                <w:color w:val="385623" w:themeColor="accent6" w:themeShade="80"/>
                <w:sz w:val="20"/>
                <w:szCs w:val="20"/>
              </w:rPr>
              <w:t>(AP 49)</w:t>
            </w: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Īstenotas kopīgas mārketinga aktivitātes</w:t>
            </w:r>
          </w:p>
        </w:tc>
        <w:tc>
          <w:tcPr>
            <w:tcW w:w="1559"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MICE piedāvājuma popularizēšana.</w:t>
            </w:r>
          </w:p>
        </w:tc>
        <w:tc>
          <w:tcPr>
            <w:tcW w:w="992"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291556" w:rsidRPr="004156F3" w:rsidRDefault="00291556"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854, -</w:t>
            </w:r>
          </w:p>
        </w:tc>
        <w:tc>
          <w:tcPr>
            <w:tcW w:w="1121"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854,-</w:t>
            </w:r>
          </w:p>
        </w:tc>
        <w:tc>
          <w:tcPr>
            <w:tcW w:w="1275"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854,-</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Pr>
                <w:rFonts w:ascii="Times New Roman" w:hAnsi="Times New Roman" w:cs="Times New Roman"/>
                <w:sz w:val="20"/>
                <w:szCs w:val="20"/>
              </w:rPr>
              <w:br/>
            </w:r>
            <w:r w:rsidRPr="004156F3">
              <w:rPr>
                <w:rFonts w:ascii="Times New Roman" w:hAnsi="Times New Roman" w:cs="Times New Roman"/>
                <w:sz w:val="20"/>
                <w:szCs w:val="20"/>
              </w:rPr>
              <w:t>budžeta ietvaros</w:t>
            </w:r>
          </w:p>
        </w:tc>
      </w:tr>
      <w:tr w:rsidR="00291556" w:rsidRPr="004156F3" w:rsidTr="00FF3919">
        <w:trPr>
          <w:trHeight w:val="766"/>
          <w:jc w:val="center"/>
        </w:trPr>
        <w:tc>
          <w:tcPr>
            <w:tcW w:w="1809" w:type="dxa"/>
            <w:vMerge/>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tcPr>
          <w:p w:rsidR="00291556" w:rsidRPr="004156F3" w:rsidRDefault="00291556" w:rsidP="00D94A55">
            <w:pPr>
              <w:spacing w:after="0" w:line="240" w:lineRule="auto"/>
              <w:rPr>
                <w:rFonts w:ascii="Times New Roman" w:hAnsi="Times New Roman" w:cs="Times New Roman"/>
                <w:color w:val="000000"/>
                <w:sz w:val="20"/>
                <w:szCs w:val="20"/>
              </w:rPr>
            </w:pPr>
            <w:r w:rsidRPr="004156F3">
              <w:rPr>
                <w:rFonts w:ascii="Times New Roman" w:hAnsi="Times New Roman" w:cs="Times New Roman"/>
                <w:color w:val="000000"/>
                <w:sz w:val="20"/>
                <w:szCs w:val="20"/>
              </w:rPr>
              <w:t>P.3.7.3. Statistikas datu par pasākumiem/konferencēm ieguves pilnveidošana un apkopošana</w:t>
            </w:r>
          </w:p>
          <w:p w:rsidR="00291556" w:rsidRPr="00F86F90" w:rsidRDefault="00291556" w:rsidP="00D94A55">
            <w:pPr>
              <w:spacing w:after="0" w:line="240" w:lineRule="auto"/>
              <w:rPr>
                <w:rFonts w:ascii="Times New Roman" w:hAnsi="Times New Roman" w:cs="Times New Roman"/>
                <w:color w:val="000000"/>
                <w:sz w:val="20"/>
                <w:szCs w:val="20"/>
              </w:rPr>
            </w:pPr>
            <w:r w:rsidRPr="00F86F90">
              <w:rPr>
                <w:rFonts w:ascii="Times New Roman" w:hAnsi="Times New Roman" w:cs="Times New Roman"/>
                <w:color w:val="385623" w:themeColor="accent6" w:themeShade="80"/>
                <w:sz w:val="20"/>
                <w:szCs w:val="20"/>
              </w:rPr>
              <w:t>(AP 5; KK 7.4; TS 12.7)</w:t>
            </w: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Salīdzināmi statistikas dati par MICE tūrismu</w:t>
            </w:r>
          </w:p>
        </w:tc>
        <w:tc>
          <w:tcPr>
            <w:tcW w:w="1559"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Izveidota statistikas datu bankas </w:t>
            </w:r>
            <w:r>
              <w:rPr>
                <w:rFonts w:ascii="Times New Roman" w:hAnsi="Times New Roman" w:cs="Times New Roman"/>
                <w:sz w:val="20"/>
                <w:szCs w:val="20"/>
              </w:rPr>
              <w:br/>
            </w:r>
            <w:r w:rsidRPr="004156F3">
              <w:rPr>
                <w:rFonts w:ascii="Times New Roman" w:hAnsi="Times New Roman" w:cs="Times New Roman"/>
                <w:sz w:val="20"/>
                <w:szCs w:val="20"/>
              </w:rPr>
              <w:t xml:space="preserve">(ērti lietojamas elektroniskās veidlapas) </w:t>
            </w:r>
          </w:p>
        </w:tc>
        <w:tc>
          <w:tcPr>
            <w:tcW w:w="992"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w:t>
            </w:r>
          </w:p>
        </w:tc>
        <w:tc>
          <w:tcPr>
            <w:tcW w:w="1276" w:type="dxa"/>
            <w:vAlign w:val="center"/>
          </w:tcPr>
          <w:p w:rsidR="00291556" w:rsidRPr="004156F3" w:rsidRDefault="00291556"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A8D08D" w:themeFill="accent6" w:themeFillTint="99"/>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121"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budžeta ietvaros</w:t>
            </w:r>
          </w:p>
        </w:tc>
        <w:tc>
          <w:tcPr>
            <w:tcW w:w="1275" w:type="dxa"/>
            <w:shd w:val="clear" w:color="auto" w:fill="A8D08D" w:themeFill="accent6" w:themeFillTint="99"/>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p>
        </w:tc>
      </w:tr>
      <w:tr w:rsidR="00291556" w:rsidRPr="004156F3" w:rsidTr="00FF3919">
        <w:trPr>
          <w:trHeight w:val="300"/>
          <w:jc w:val="center"/>
        </w:trPr>
        <w:tc>
          <w:tcPr>
            <w:tcW w:w="1809" w:type="dxa"/>
            <w:vMerge/>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vMerge w:val="restart"/>
          </w:tcPr>
          <w:p w:rsidR="00291556" w:rsidRPr="004156F3" w:rsidRDefault="00291556" w:rsidP="00F86F90">
            <w:pPr>
              <w:spacing w:after="0" w:line="240" w:lineRule="auto"/>
              <w:rPr>
                <w:rFonts w:ascii="Times New Roman" w:hAnsi="Times New Roman" w:cs="Times New Roman"/>
                <w:color w:val="000000"/>
                <w:sz w:val="20"/>
                <w:szCs w:val="20"/>
              </w:rPr>
            </w:pPr>
            <w:r w:rsidRPr="004156F3">
              <w:rPr>
                <w:rFonts w:ascii="Times New Roman" w:hAnsi="Times New Roman" w:cs="Times New Roman"/>
                <w:color w:val="000000" w:themeColor="text1"/>
                <w:sz w:val="20"/>
                <w:szCs w:val="20"/>
              </w:rPr>
              <w:t>P.3.7.4. Tematiskā gada izsludināšana 2020. gadā –</w:t>
            </w:r>
            <w:r>
              <w:rPr>
                <w:rFonts w:ascii="Times New Roman" w:hAnsi="Times New Roman" w:cs="Times New Roman"/>
                <w:color w:val="000000" w:themeColor="text1"/>
                <w:sz w:val="20"/>
                <w:szCs w:val="20"/>
              </w:rPr>
              <w:t xml:space="preserve"> </w:t>
            </w:r>
            <w:r w:rsidRPr="004156F3">
              <w:rPr>
                <w:rFonts w:ascii="Times New Roman" w:hAnsi="Times New Roman" w:cs="Times New Roman"/>
                <w:color w:val="000000" w:themeColor="text1"/>
                <w:sz w:val="20"/>
                <w:szCs w:val="20"/>
              </w:rPr>
              <w:t xml:space="preserve">MICE tūrisma gads Jūrmalā un </w:t>
            </w:r>
            <w:r w:rsidRPr="004156F3">
              <w:rPr>
                <w:rFonts w:ascii="Times New Roman" w:hAnsi="Times New Roman" w:cs="Times New Roman"/>
                <w:color w:val="000000"/>
                <w:sz w:val="20"/>
                <w:szCs w:val="20"/>
              </w:rPr>
              <w:t>profesionāla video materiāla sagatavošana par MICE piedāvājumu Jūrmalā</w:t>
            </w: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Izstrādāts un īst</w:t>
            </w:r>
            <w:r>
              <w:rPr>
                <w:rFonts w:ascii="Times New Roman" w:hAnsi="Times New Roman" w:cs="Times New Roman"/>
                <w:sz w:val="20"/>
                <w:szCs w:val="20"/>
              </w:rPr>
              <w:t>enota MICE tūrisma gada plāns</w:t>
            </w:r>
          </w:p>
        </w:tc>
        <w:tc>
          <w:tcPr>
            <w:tcW w:w="1559"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2020. gads fokusēšanās uz MICE tūrismu un tā efektīvu mārketingu, t.sk. komunikāciju. </w:t>
            </w:r>
          </w:p>
        </w:tc>
        <w:tc>
          <w:tcPr>
            <w:tcW w:w="992"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2020</w:t>
            </w:r>
          </w:p>
        </w:tc>
        <w:tc>
          <w:tcPr>
            <w:tcW w:w="1276" w:type="dxa"/>
            <w:vAlign w:val="center"/>
          </w:tcPr>
          <w:p w:rsidR="00291556" w:rsidRPr="004156F3" w:rsidRDefault="00291556"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91556" w:rsidRPr="004156F3" w:rsidTr="00FF3919">
        <w:trPr>
          <w:trHeight w:val="300"/>
          <w:jc w:val="center"/>
        </w:trPr>
        <w:tc>
          <w:tcPr>
            <w:tcW w:w="1809" w:type="dxa"/>
            <w:vMerge/>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vMerge/>
          </w:tcPr>
          <w:p w:rsidR="00291556" w:rsidRPr="004156F3" w:rsidRDefault="00291556" w:rsidP="00D94A55">
            <w:pPr>
              <w:spacing w:after="0" w:line="240" w:lineRule="auto"/>
              <w:rPr>
                <w:rFonts w:ascii="Times New Roman" w:hAnsi="Times New Roman" w:cs="Times New Roman"/>
                <w:color w:val="000000" w:themeColor="text1"/>
                <w:sz w:val="20"/>
                <w:szCs w:val="20"/>
              </w:rPr>
            </w:pP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Video materiāls – 1</w:t>
            </w:r>
          </w:p>
        </w:tc>
        <w:tc>
          <w:tcPr>
            <w:tcW w:w="1559"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Efektīva MICE piedāvājuma komunikācija</w:t>
            </w:r>
          </w:p>
        </w:tc>
        <w:tc>
          <w:tcPr>
            <w:tcW w:w="992"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2019</w:t>
            </w:r>
          </w:p>
        </w:tc>
        <w:tc>
          <w:tcPr>
            <w:tcW w:w="1276" w:type="dxa"/>
            <w:vAlign w:val="center"/>
          </w:tcPr>
          <w:p w:rsidR="00291556" w:rsidRPr="004156F3" w:rsidRDefault="00291556" w:rsidP="00D94A55">
            <w:pPr>
              <w:spacing w:after="0" w:line="240" w:lineRule="auto"/>
              <w:jc w:val="center"/>
              <w:rPr>
                <w:rFonts w:ascii="Times New Roman" w:hAnsi="Times New Roman" w:cs="Times New Roman"/>
                <w:sz w:val="20"/>
                <w:szCs w:val="20"/>
                <w:highlight w:val="cyan"/>
              </w:rPr>
            </w:pPr>
            <w:r w:rsidRPr="004156F3">
              <w:rPr>
                <w:rFonts w:ascii="Times New Roman" w:hAnsi="Times New Roman" w:cs="Times New Roman"/>
                <w:b/>
                <w:sz w:val="20"/>
                <w:szCs w:val="20"/>
              </w:rPr>
              <w:t xml:space="preserve">TN </w:t>
            </w:r>
            <w:r w:rsidRPr="004156F3">
              <w:rPr>
                <w:rFonts w:ascii="Times New Roman" w:hAnsi="Times New Roman" w:cs="Times New Roman"/>
                <w:sz w:val="20"/>
                <w:szCs w:val="20"/>
              </w:rPr>
              <w:t>sadarbībā ar MN</w:t>
            </w:r>
          </w:p>
        </w:tc>
        <w:tc>
          <w:tcPr>
            <w:tcW w:w="1289" w:type="dxa"/>
            <w:shd w:val="clear" w:color="auto" w:fill="auto"/>
            <w:vAlign w:val="center"/>
          </w:tcPr>
          <w:p w:rsidR="00291556" w:rsidRPr="004156F3" w:rsidRDefault="00291556" w:rsidP="00D94A55">
            <w:pPr>
              <w:spacing w:after="0" w:line="240" w:lineRule="auto"/>
              <w:jc w:val="center"/>
              <w:rPr>
                <w:rFonts w:ascii="Times New Roman" w:hAnsi="Times New Roman" w:cs="Times New Roman"/>
                <w:sz w:val="20"/>
                <w:szCs w:val="20"/>
                <w:highlight w:val="cyan"/>
              </w:rPr>
            </w:pPr>
            <w:r w:rsidRPr="004156F3">
              <w:rPr>
                <w:rFonts w:ascii="Times New Roman" w:hAnsi="Times New Roman" w:cs="Times New Roman"/>
                <w:sz w:val="20"/>
                <w:szCs w:val="20"/>
              </w:rPr>
              <w:t>-</w:t>
            </w:r>
          </w:p>
        </w:tc>
        <w:tc>
          <w:tcPr>
            <w:tcW w:w="1121"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highlight w:val="cyan"/>
              </w:rPr>
            </w:pPr>
            <w:r w:rsidRPr="004156F3">
              <w:rPr>
                <w:rFonts w:ascii="Times New Roman" w:hAnsi="Times New Roman" w:cs="Times New Roman"/>
                <w:sz w:val="20"/>
                <w:szCs w:val="20"/>
              </w:rPr>
              <w:t>10 000,-</w:t>
            </w:r>
          </w:p>
        </w:tc>
        <w:tc>
          <w:tcPr>
            <w:tcW w:w="1275" w:type="dxa"/>
            <w:shd w:val="clear" w:color="auto" w:fill="FFFFFF" w:themeFill="background1"/>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91556" w:rsidRPr="004156F3" w:rsidTr="00FF3919">
        <w:trPr>
          <w:trHeight w:val="300"/>
          <w:jc w:val="center"/>
        </w:trPr>
        <w:tc>
          <w:tcPr>
            <w:tcW w:w="1809" w:type="dxa"/>
            <w:vMerge/>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tcPr>
          <w:p w:rsidR="00291556" w:rsidRPr="004156F3" w:rsidRDefault="00291556" w:rsidP="00F86F90">
            <w:pPr>
              <w:spacing w:after="0" w:line="240" w:lineRule="auto"/>
              <w:rPr>
                <w:rFonts w:ascii="Times New Roman" w:hAnsi="Times New Roman" w:cs="Times New Roman"/>
                <w:color w:val="000000"/>
                <w:sz w:val="20"/>
                <w:szCs w:val="20"/>
              </w:rPr>
            </w:pPr>
            <w:r>
              <w:rPr>
                <w:rFonts w:ascii="Times New Roman" w:hAnsi="Times New Roman" w:cs="Times New Roman"/>
                <w:color w:val="000000" w:themeColor="text1"/>
                <w:sz w:val="20"/>
                <w:szCs w:val="20"/>
              </w:rPr>
              <w:t>P.3.7.5</w:t>
            </w:r>
            <w:r w:rsidRPr="004156F3">
              <w:rPr>
                <w:rFonts w:ascii="Times New Roman" w:hAnsi="Times New Roman" w:cs="Times New Roman"/>
                <w:color w:val="000000" w:themeColor="text1"/>
                <w:sz w:val="20"/>
                <w:szCs w:val="20"/>
              </w:rPr>
              <w:t xml:space="preserve">. Viesu informēšana par aktualitātēm pasākumu laikā, izmantojot sociālos tīklus </w:t>
            </w:r>
            <w:r>
              <w:rPr>
                <w:rFonts w:ascii="Times New Roman" w:hAnsi="Times New Roman" w:cs="Times New Roman"/>
                <w:color w:val="000000" w:themeColor="text1"/>
                <w:sz w:val="20"/>
                <w:szCs w:val="20"/>
              </w:rPr>
              <w:br/>
            </w:r>
            <w:r w:rsidRPr="004156F3">
              <w:rPr>
                <w:rFonts w:ascii="Times New Roman" w:hAnsi="Times New Roman" w:cs="Times New Roman"/>
                <w:color w:val="000000" w:themeColor="text1"/>
                <w:sz w:val="20"/>
                <w:szCs w:val="20"/>
              </w:rPr>
              <w:t xml:space="preserve">(viesu plūsmas, transporta sastrēgumi, ceļu noslodze, pieejamām auto stāvvietas u.c. </w:t>
            </w: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Komunikāciju aktivitāšu skaits lielo pasākumu laikā </w:t>
            </w:r>
          </w:p>
        </w:tc>
        <w:tc>
          <w:tcPr>
            <w:tcW w:w="1559"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Ceļojuma galamērķa ilgtspējīga attīstīšana un galamērķa kvalitātes uzlabošana</w:t>
            </w:r>
          </w:p>
        </w:tc>
        <w:tc>
          <w:tcPr>
            <w:tcW w:w="992" w:type="dxa"/>
            <w:vAlign w:val="center"/>
          </w:tcPr>
          <w:p w:rsidR="00291556" w:rsidRPr="004156F3" w:rsidRDefault="00291556" w:rsidP="00D94A55">
            <w:pPr>
              <w:spacing w:after="0" w:line="240" w:lineRule="auto"/>
              <w:jc w:val="center"/>
              <w:rPr>
                <w:rFonts w:ascii="Times New Roman" w:hAnsi="Times New Roman" w:cs="Times New Roman"/>
                <w:sz w:val="20"/>
                <w:szCs w:val="20"/>
              </w:rPr>
            </w:pPr>
          </w:p>
          <w:p w:rsidR="00291556" w:rsidRPr="004156F3" w:rsidRDefault="00291556" w:rsidP="00D94A55">
            <w:pPr>
              <w:spacing w:after="0" w:line="240" w:lineRule="auto"/>
              <w:jc w:val="center"/>
              <w:rPr>
                <w:rFonts w:ascii="Times New Roman" w:hAnsi="Times New Roman" w:cs="Times New Roman"/>
                <w:sz w:val="20"/>
                <w:szCs w:val="20"/>
              </w:rPr>
            </w:pP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Pasākumu laikā</w:t>
            </w:r>
          </w:p>
        </w:tc>
        <w:tc>
          <w:tcPr>
            <w:tcW w:w="1276" w:type="dxa"/>
            <w:vAlign w:val="center"/>
          </w:tcPr>
          <w:p w:rsidR="00291556" w:rsidRPr="004156F3" w:rsidRDefault="00291556" w:rsidP="00D94A55">
            <w:pPr>
              <w:spacing w:after="0" w:line="240" w:lineRule="auto"/>
              <w:jc w:val="center"/>
              <w:rPr>
                <w:rFonts w:ascii="Times New Roman" w:hAnsi="Times New Roman" w:cs="Times New Roman"/>
                <w:sz w:val="20"/>
                <w:szCs w:val="20"/>
              </w:rPr>
            </w:pP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TN</w:t>
            </w:r>
            <w:r w:rsidRPr="004156F3">
              <w:rPr>
                <w:rFonts w:ascii="Times New Roman" w:hAnsi="Times New Roman" w:cs="Times New Roman"/>
                <w:sz w:val="20"/>
                <w:szCs w:val="20"/>
              </w:rPr>
              <w:t>,</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MN,</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SA,</w:t>
            </w:r>
          </w:p>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IKTP,</w:t>
            </w:r>
          </w:p>
        </w:tc>
        <w:tc>
          <w:tcPr>
            <w:tcW w:w="1289" w:type="dxa"/>
            <w:shd w:val="clear" w:color="auto" w:fill="A8D08D" w:themeFill="accent6" w:themeFillTint="99"/>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121" w:type="dxa"/>
            <w:shd w:val="clear" w:color="auto" w:fill="A8D08D" w:themeFill="accent6" w:themeFillTint="99"/>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budžeta ietvaros</w:t>
            </w:r>
          </w:p>
        </w:tc>
        <w:tc>
          <w:tcPr>
            <w:tcW w:w="1275" w:type="dxa"/>
            <w:shd w:val="clear" w:color="auto" w:fill="A8D08D" w:themeFill="accent6" w:themeFillTint="99"/>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291556" w:rsidRPr="004156F3" w:rsidTr="00A45BC4">
        <w:trPr>
          <w:trHeight w:val="300"/>
          <w:jc w:val="center"/>
        </w:trPr>
        <w:tc>
          <w:tcPr>
            <w:tcW w:w="1809" w:type="dxa"/>
            <w:vMerge/>
            <w:vAlign w:val="center"/>
          </w:tcPr>
          <w:p w:rsidR="00291556" w:rsidRPr="004156F3" w:rsidRDefault="00291556" w:rsidP="004156F3">
            <w:pPr>
              <w:spacing w:after="0" w:line="240" w:lineRule="auto"/>
              <w:rPr>
                <w:rFonts w:ascii="Times New Roman" w:hAnsi="Times New Roman" w:cs="Times New Roman"/>
                <w:b/>
                <w:bCs/>
                <w:sz w:val="20"/>
                <w:szCs w:val="20"/>
              </w:rPr>
            </w:pPr>
          </w:p>
        </w:tc>
        <w:tc>
          <w:tcPr>
            <w:tcW w:w="3261" w:type="dxa"/>
          </w:tcPr>
          <w:p w:rsidR="00291556" w:rsidRPr="004156F3" w:rsidRDefault="00291556" w:rsidP="00D94A55">
            <w:pPr>
              <w:spacing w:after="0" w:line="240" w:lineRule="auto"/>
              <w:rPr>
                <w:rFonts w:ascii="Times New Roman" w:hAnsi="Times New Roman" w:cs="Times New Roman"/>
                <w:color w:val="000000"/>
                <w:sz w:val="20"/>
                <w:szCs w:val="20"/>
              </w:rPr>
            </w:pPr>
            <w:r w:rsidRPr="004156F3">
              <w:rPr>
                <w:rFonts w:ascii="Times New Roman" w:hAnsi="Times New Roman" w:cs="Times New Roman"/>
                <w:color w:val="000000"/>
                <w:sz w:val="20"/>
                <w:szCs w:val="20"/>
              </w:rPr>
              <w:t>P.3.7.6. Darījuma tūrisma kampaņu īstenošana Baltijas valstīs</w:t>
            </w:r>
          </w:p>
        </w:tc>
        <w:tc>
          <w:tcPr>
            <w:tcW w:w="1701"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Īstenotas 3 kampaņas gadā</w:t>
            </w:r>
          </w:p>
        </w:tc>
        <w:tc>
          <w:tcPr>
            <w:tcW w:w="1559" w:type="dxa"/>
          </w:tcPr>
          <w:p w:rsidR="00291556" w:rsidRPr="004156F3" w:rsidRDefault="00291556"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Īstenotas reklāmas kampaņas Baltijas valstīs</w:t>
            </w:r>
          </w:p>
        </w:tc>
        <w:tc>
          <w:tcPr>
            <w:tcW w:w="992"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TN, </w:t>
            </w:r>
            <w:r w:rsidRPr="004156F3">
              <w:rPr>
                <w:rFonts w:ascii="Times New Roman" w:hAnsi="Times New Roman" w:cs="Times New Roman"/>
                <w:b/>
                <w:sz w:val="20"/>
                <w:szCs w:val="20"/>
              </w:rPr>
              <w:t xml:space="preserve">MN </w:t>
            </w:r>
            <w:r w:rsidRPr="004156F3">
              <w:rPr>
                <w:rFonts w:ascii="Times New Roman" w:hAnsi="Times New Roman" w:cs="Times New Roman"/>
                <w:sz w:val="20"/>
                <w:szCs w:val="20"/>
              </w:rPr>
              <w:t>sadarbībā ar uzņēmējiem</w:t>
            </w:r>
          </w:p>
        </w:tc>
        <w:tc>
          <w:tcPr>
            <w:tcW w:w="1289"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30 000,-</w:t>
            </w:r>
          </w:p>
        </w:tc>
        <w:tc>
          <w:tcPr>
            <w:tcW w:w="1121"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30 000,-</w:t>
            </w:r>
          </w:p>
        </w:tc>
        <w:tc>
          <w:tcPr>
            <w:tcW w:w="1275" w:type="dxa"/>
            <w:shd w:val="clear" w:color="auto" w:fill="538135" w:themeFill="accent6" w:themeFillShade="BF"/>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30 000,-</w:t>
            </w:r>
          </w:p>
        </w:tc>
        <w:tc>
          <w:tcPr>
            <w:tcW w:w="1380" w:type="dxa"/>
            <w:vAlign w:val="center"/>
          </w:tcPr>
          <w:p w:rsidR="00291556" w:rsidRPr="004156F3" w:rsidRDefault="00291556"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284"/>
          <w:jc w:val="center"/>
        </w:trPr>
        <w:tc>
          <w:tcPr>
            <w:tcW w:w="15663" w:type="dxa"/>
            <w:gridSpan w:val="10"/>
            <w:shd w:val="clear" w:color="auto" w:fill="B28751"/>
            <w:vAlign w:val="center"/>
          </w:tcPr>
          <w:p w:rsidR="003E1973" w:rsidRPr="004156F3" w:rsidRDefault="003E1973" w:rsidP="00114F29">
            <w:pPr>
              <w:pageBreakBefore/>
              <w:spacing w:after="0" w:line="240" w:lineRule="auto"/>
              <w:jc w:val="center"/>
              <w:rPr>
                <w:rFonts w:ascii="Times New Roman" w:hAnsi="Times New Roman" w:cs="Times New Roman"/>
                <w:color w:val="FFFFFF" w:themeColor="background1"/>
                <w:sz w:val="20"/>
                <w:szCs w:val="20"/>
              </w:rPr>
            </w:pPr>
            <w:r w:rsidRPr="004156F3">
              <w:rPr>
                <w:rFonts w:ascii="Times New Roman" w:hAnsi="Times New Roman" w:cs="Times New Roman"/>
                <w:b/>
                <w:bCs/>
                <w:color w:val="FFFFFF" w:themeColor="background1"/>
                <w:sz w:val="20"/>
                <w:szCs w:val="20"/>
              </w:rPr>
              <w:lastRenderedPageBreak/>
              <w:t>AM: 4. Atbalstošas un veicinošas tūrisma uzņēmējdarbības vides pilnveidošana un sadarbības stiprināšana</w:t>
            </w:r>
          </w:p>
        </w:tc>
      </w:tr>
      <w:tr w:rsidR="003E1973" w:rsidRPr="004156F3" w:rsidTr="00FF3919">
        <w:trPr>
          <w:trHeight w:val="1956"/>
          <w:jc w:val="center"/>
        </w:trPr>
        <w:tc>
          <w:tcPr>
            <w:tcW w:w="1809" w:type="dxa"/>
            <w:vMerge w:val="restart"/>
            <w:hideMark/>
          </w:tcPr>
          <w:p w:rsidR="003E1973" w:rsidRPr="004156F3" w:rsidRDefault="003E1973" w:rsidP="004156F3">
            <w:pPr>
              <w:spacing w:after="0" w:line="240" w:lineRule="auto"/>
              <w:rPr>
                <w:rFonts w:ascii="Times New Roman" w:hAnsi="Times New Roman" w:cs="Times New Roman"/>
                <w:b/>
                <w:sz w:val="20"/>
                <w:szCs w:val="20"/>
              </w:rPr>
            </w:pPr>
            <w:r w:rsidRPr="004156F3">
              <w:rPr>
                <w:rFonts w:ascii="Times New Roman" w:hAnsi="Times New Roman" w:cs="Times New Roman"/>
                <w:b/>
                <w:sz w:val="20"/>
                <w:szCs w:val="20"/>
              </w:rPr>
              <w:t xml:space="preserve">R 4.1 </w:t>
            </w:r>
          </w:p>
          <w:p w:rsidR="003E1973" w:rsidRPr="004156F3" w:rsidRDefault="003E1973" w:rsidP="004156F3">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Pašvaldības pakalpojumu sistēmas uzlabošana un atvērtība uzņēmējiem </w:t>
            </w:r>
          </w:p>
        </w:tc>
        <w:tc>
          <w:tcPr>
            <w:tcW w:w="3261"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 4.1.1. Vienkāršotas (vienas pieturas e-pakalpojumu), elektroniskas sistēmas izstrāde un ieviešana (reklāmas izkārtņu/norāžu, tirdzniecības atļauju, pasākumu rīkošanas, vasaras terašu atļauju u.c. dokumentu saskaņošana)</w:t>
            </w:r>
          </w:p>
          <w:p w:rsidR="003E1973" w:rsidRPr="00F86F90" w:rsidRDefault="003E1973" w:rsidP="00D94A55">
            <w:pPr>
              <w:spacing w:after="0" w:line="240" w:lineRule="auto"/>
              <w:rPr>
                <w:rFonts w:ascii="Times New Roman" w:hAnsi="Times New Roman" w:cs="Times New Roman"/>
                <w:sz w:val="20"/>
                <w:szCs w:val="20"/>
              </w:rPr>
            </w:pPr>
            <w:r w:rsidRPr="00F86F90">
              <w:rPr>
                <w:rFonts w:ascii="Times New Roman" w:hAnsi="Times New Roman" w:cs="Times New Roman"/>
                <w:color w:val="385623" w:themeColor="accent6" w:themeShade="80"/>
                <w:sz w:val="20"/>
                <w:szCs w:val="20"/>
              </w:rPr>
              <w:t>(AP 121, 122, 138)</w:t>
            </w:r>
          </w:p>
        </w:tc>
        <w:tc>
          <w:tcPr>
            <w:tcW w:w="1701"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Ir noteikta atbildīgā institūcija par e-pakalpojumu vadību un īstenošanu.</w:t>
            </w:r>
          </w:p>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 Samazināto administratīvo procedūru skaits</w:t>
            </w:r>
          </w:p>
        </w:tc>
        <w:tc>
          <w:tcPr>
            <w:tcW w:w="1559"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Nodrošināta efektīva elektroniskā sistēma pakalpojumu saņemšanai pašvaldībā</w:t>
            </w:r>
          </w:p>
        </w:tc>
        <w:tc>
          <w:tcPr>
            <w:tcW w:w="992"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2019– 2020</w:t>
            </w:r>
          </w:p>
        </w:tc>
        <w:tc>
          <w:tcPr>
            <w:tcW w:w="1276"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IKTP</w:t>
            </w:r>
            <w:r w:rsidRPr="004156F3">
              <w:rPr>
                <w:rFonts w:ascii="Times New Roman" w:hAnsi="Times New Roman" w:cs="Times New Roman"/>
                <w:sz w:val="20"/>
                <w:szCs w:val="20"/>
              </w:rPr>
              <w:t xml:space="preserve">, </w:t>
            </w:r>
            <w:r w:rsidR="00114F29">
              <w:rPr>
                <w:rFonts w:ascii="Times New Roman" w:hAnsi="Times New Roman" w:cs="Times New Roman"/>
                <w:sz w:val="20"/>
                <w:szCs w:val="20"/>
              </w:rPr>
              <w:br/>
            </w:r>
            <w:r w:rsidRPr="004156F3">
              <w:rPr>
                <w:rFonts w:ascii="Times New Roman" w:hAnsi="Times New Roman" w:cs="Times New Roman"/>
                <w:sz w:val="20"/>
                <w:szCs w:val="20"/>
              </w:rPr>
              <w:t>UAN, MN</w:t>
            </w:r>
          </w:p>
        </w:tc>
        <w:tc>
          <w:tcPr>
            <w:tcW w:w="1289" w:type="dxa"/>
            <w:shd w:val="clear" w:color="auto" w:fill="auto"/>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121"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50</w:t>
            </w:r>
            <w:r w:rsidR="009F6834" w:rsidRPr="004156F3">
              <w:rPr>
                <w:rFonts w:ascii="Times New Roman" w:hAnsi="Times New Roman" w:cs="Times New Roman"/>
                <w:sz w:val="20"/>
                <w:szCs w:val="20"/>
              </w:rPr>
              <w:t xml:space="preserve"> </w:t>
            </w:r>
            <w:r w:rsidRPr="004156F3">
              <w:rPr>
                <w:rFonts w:ascii="Times New Roman" w:hAnsi="Times New Roman" w:cs="Times New Roman"/>
                <w:sz w:val="20"/>
                <w:szCs w:val="20"/>
              </w:rPr>
              <w:t>000,-</w:t>
            </w:r>
          </w:p>
        </w:tc>
        <w:tc>
          <w:tcPr>
            <w:tcW w:w="1275"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w:t>
            </w:r>
            <w:r w:rsidR="009F6834" w:rsidRPr="004156F3">
              <w:rPr>
                <w:rFonts w:ascii="Times New Roman" w:hAnsi="Times New Roman" w:cs="Times New Roman"/>
                <w:sz w:val="20"/>
                <w:szCs w:val="20"/>
              </w:rPr>
              <w:t xml:space="preserve"> </w:t>
            </w:r>
            <w:r w:rsidRPr="004156F3">
              <w:rPr>
                <w:rFonts w:ascii="Times New Roman" w:hAnsi="Times New Roman" w:cs="Times New Roman"/>
                <w:sz w:val="20"/>
                <w:szCs w:val="20"/>
              </w:rPr>
              <w:t>000,-</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1699"/>
          <w:jc w:val="center"/>
        </w:trPr>
        <w:tc>
          <w:tcPr>
            <w:tcW w:w="1809" w:type="dxa"/>
            <w:vMerge/>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4.1.2. Tūrisma un ar tūrismu saistīto uzņēmēju aptauja </w:t>
            </w:r>
          </w:p>
          <w:p w:rsidR="003E1973" w:rsidRPr="00F86F90" w:rsidRDefault="003E1973" w:rsidP="00D94A55">
            <w:pPr>
              <w:spacing w:after="0" w:line="240" w:lineRule="auto"/>
              <w:rPr>
                <w:rFonts w:ascii="Times New Roman" w:hAnsi="Times New Roman" w:cs="Times New Roman"/>
                <w:sz w:val="20"/>
                <w:szCs w:val="20"/>
              </w:rPr>
            </w:pPr>
            <w:r w:rsidRPr="00F86F90">
              <w:rPr>
                <w:rFonts w:ascii="Times New Roman" w:hAnsi="Times New Roman" w:cs="Times New Roman"/>
                <w:color w:val="385623" w:themeColor="accent6" w:themeShade="80"/>
                <w:sz w:val="20"/>
                <w:szCs w:val="20"/>
              </w:rPr>
              <w:t>(AP 118)</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Apmierināto tūrisma un ar tūrismu saistī</w:t>
            </w:r>
            <w:r w:rsidR="00F86F90">
              <w:rPr>
                <w:rFonts w:ascii="Times New Roman" w:hAnsi="Times New Roman" w:cs="Times New Roman"/>
                <w:sz w:val="20"/>
                <w:szCs w:val="20"/>
              </w:rPr>
              <w:t xml:space="preserve">to uzņēmēju skaita pieaugums – </w:t>
            </w:r>
            <w:r w:rsidRPr="004156F3">
              <w:rPr>
                <w:rFonts w:ascii="Times New Roman" w:hAnsi="Times New Roman" w:cs="Times New Roman"/>
                <w:sz w:val="20"/>
                <w:szCs w:val="20"/>
              </w:rPr>
              <w:t xml:space="preserve">5% </w:t>
            </w:r>
          </w:p>
        </w:tc>
        <w:tc>
          <w:tcPr>
            <w:tcW w:w="1559"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Nodrošināts pilsētas uzņēmējdarbības vides kvalitātes monitorings un atgriezeniskā saite</w:t>
            </w:r>
          </w:p>
        </w:tc>
        <w:tc>
          <w:tcPr>
            <w:tcW w:w="992"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2018, 2020</w:t>
            </w:r>
          </w:p>
        </w:tc>
        <w:tc>
          <w:tcPr>
            <w:tcW w:w="1276"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UAN</w:t>
            </w:r>
            <w:r w:rsidRPr="004156F3">
              <w:rPr>
                <w:rFonts w:ascii="Times New Roman" w:hAnsi="Times New Roman" w:cs="Times New Roman"/>
                <w:sz w:val="20"/>
                <w:szCs w:val="20"/>
              </w:rPr>
              <w:t>,</w:t>
            </w: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TN</w:t>
            </w:r>
          </w:p>
        </w:tc>
        <w:tc>
          <w:tcPr>
            <w:tcW w:w="1289"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10</w:t>
            </w:r>
            <w:r w:rsidR="009F6834" w:rsidRPr="004156F3">
              <w:rPr>
                <w:rFonts w:ascii="Times New Roman" w:hAnsi="Times New Roman" w:cs="Times New Roman"/>
                <w:sz w:val="20"/>
                <w:szCs w:val="20"/>
              </w:rPr>
              <w:t xml:space="preserve"> </w:t>
            </w:r>
            <w:r w:rsidRPr="004156F3">
              <w:rPr>
                <w:rFonts w:ascii="Times New Roman" w:hAnsi="Times New Roman" w:cs="Times New Roman"/>
                <w:sz w:val="20"/>
                <w:szCs w:val="20"/>
              </w:rPr>
              <w:t>000,-</w:t>
            </w:r>
          </w:p>
        </w:tc>
        <w:tc>
          <w:tcPr>
            <w:tcW w:w="1121" w:type="dxa"/>
            <w:shd w:val="clear" w:color="auto" w:fill="FFFFFF" w:themeFill="background1"/>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10</w:t>
            </w:r>
            <w:r w:rsidR="009F6834" w:rsidRPr="004156F3">
              <w:rPr>
                <w:rFonts w:ascii="Times New Roman" w:hAnsi="Times New Roman" w:cs="Times New Roman"/>
                <w:sz w:val="20"/>
                <w:szCs w:val="20"/>
              </w:rPr>
              <w:t xml:space="preserve"> </w:t>
            </w:r>
            <w:r w:rsidRPr="004156F3">
              <w:rPr>
                <w:rFonts w:ascii="Times New Roman" w:hAnsi="Times New Roman" w:cs="Times New Roman"/>
                <w:sz w:val="20"/>
                <w:szCs w:val="20"/>
              </w:rPr>
              <w:t>000,-</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84F54" w:rsidRPr="004156F3" w:rsidTr="00FF3919">
        <w:trPr>
          <w:trHeight w:val="1695"/>
          <w:jc w:val="center"/>
        </w:trPr>
        <w:tc>
          <w:tcPr>
            <w:tcW w:w="1809" w:type="dxa"/>
            <w:vMerge w:val="restart"/>
            <w:hideMark/>
          </w:tcPr>
          <w:p w:rsidR="00384F54" w:rsidRPr="004156F3" w:rsidRDefault="00384F54"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xml:space="preserve"> R 4.2. </w:t>
            </w:r>
          </w:p>
          <w:p w:rsidR="00384F54" w:rsidRPr="004156F3" w:rsidRDefault="00384F54" w:rsidP="004156F3">
            <w:pPr>
              <w:spacing w:after="0" w:line="240" w:lineRule="auto"/>
              <w:rPr>
                <w:rFonts w:ascii="Times New Roman" w:hAnsi="Times New Roman" w:cs="Times New Roman"/>
                <w:bCs/>
                <w:sz w:val="20"/>
                <w:szCs w:val="20"/>
              </w:rPr>
            </w:pPr>
            <w:r w:rsidRPr="004156F3">
              <w:rPr>
                <w:rFonts w:ascii="Times New Roman" w:hAnsi="Times New Roman" w:cs="Times New Roman"/>
                <w:bCs/>
                <w:sz w:val="20"/>
                <w:szCs w:val="20"/>
              </w:rPr>
              <w:t xml:space="preserve">Profesionāla darbaspēka piesaistes veicināšana </w:t>
            </w:r>
          </w:p>
        </w:tc>
        <w:tc>
          <w:tcPr>
            <w:tcW w:w="3261" w:type="dxa"/>
            <w:hideMark/>
          </w:tcPr>
          <w:p w:rsidR="00384F54" w:rsidRPr="004156F3" w:rsidRDefault="00384F54" w:rsidP="00D94A55">
            <w:pPr>
              <w:spacing w:after="0" w:line="240" w:lineRule="auto"/>
              <w:rPr>
                <w:rFonts w:ascii="Times New Roman" w:hAnsi="Times New Roman" w:cs="Times New Roman"/>
                <w:color w:val="000000" w:themeColor="text1"/>
                <w:sz w:val="20"/>
                <w:szCs w:val="20"/>
              </w:rPr>
            </w:pPr>
            <w:r w:rsidRPr="004156F3">
              <w:rPr>
                <w:rFonts w:ascii="Times New Roman" w:hAnsi="Times New Roman" w:cs="Times New Roman"/>
                <w:color w:val="000000" w:themeColor="text1"/>
                <w:sz w:val="20"/>
                <w:szCs w:val="20"/>
              </w:rPr>
              <w:t>P 4.2.1. Priekšlikumu izstrāde sadarbībā ar uzņēmējiem Jūrmalas iebraukšanas caurlaižu sistēmas pilnveidei</w:t>
            </w:r>
          </w:p>
        </w:tc>
        <w:tc>
          <w:tcPr>
            <w:tcW w:w="1701" w:type="dxa"/>
            <w:hideMark/>
          </w:tcPr>
          <w:p w:rsidR="00384F54" w:rsidRPr="004156F3" w:rsidRDefault="00384F5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Pieprasīto un izsniegto atvieglojumu </w:t>
            </w:r>
            <w:r>
              <w:rPr>
                <w:rFonts w:ascii="Times New Roman" w:hAnsi="Times New Roman" w:cs="Times New Roman"/>
                <w:sz w:val="20"/>
                <w:szCs w:val="20"/>
              </w:rPr>
              <w:br/>
            </w:r>
            <w:r w:rsidRPr="004156F3">
              <w:rPr>
                <w:rFonts w:ascii="Times New Roman" w:hAnsi="Times New Roman" w:cs="Times New Roman"/>
                <w:sz w:val="20"/>
                <w:szCs w:val="20"/>
              </w:rPr>
              <w:t xml:space="preserve">skaits </w:t>
            </w:r>
          </w:p>
        </w:tc>
        <w:tc>
          <w:tcPr>
            <w:tcW w:w="1559" w:type="dxa"/>
            <w:hideMark/>
          </w:tcPr>
          <w:p w:rsidR="00384F54" w:rsidRPr="004156F3" w:rsidRDefault="00384F5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Samazināts darbaspēka trūkums tūrisma nozarē un veicināta tūrisma uzņēmumu konkurētspēja</w:t>
            </w:r>
          </w:p>
        </w:tc>
        <w:tc>
          <w:tcPr>
            <w:tcW w:w="992" w:type="dxa"/>
            <w:vAlign w:val="center"/>
            <w:hideMark/>
          </w:tcPr>
          <w:p w:rsidR="00384F54" w:rsidRPr="004156F3" w:rsidRDefault="00384F54" w:rsidP="00D94A55">
            <w:pPr>
              <w:spacing w:after="0" w:line="240" w:lineRule="auto"/>
              <w:jc w:val="center"/>
              <w:rPr>
                <w:rFonts w:ascii="Times New Roman" w:hAnsi="Times New Roman" w:cs="Times New Roman"/>
                <w:sz w:val="20"/>
                <w:szCs w:val="20"/>
              </w:rPr>
            </w:pPr>
          </w:p>
          <w:p w:rsidR="00384F54" w:rsidRPr="004156F3" w:rsidRDefault="00384F5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2019</w:t>
            </w:r>
          </w:p>
        </w:tc>
        <w:tc>
          <w:tcPr>
            <w:tcW w:w="1276" w:type="dxa"/>
            <w:vAlign w:val="center"/>
            <w:hideMark/>
          </w:tcPr>
          <w:p w:rsidR="00384F54" w:rsidRPr="004156F3" w:rsidRDefault="00384F5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UAN, NN, JUKP</w:t>
            </w:r>
            <w:r w:rsidRPr="004156F3">
              <w:rPr>
                <w:rFonts w:ascii="Times New Roman" w:hAnsi="Times New Roman" w:cs="Times New Roman"/>
                <w:sz w:val="20"/>
                <w:szCs w:val="20"/>
              </w:rPr>
              <w:t>, TN, PP,</w:t>
            </w:r>
          </w:p>
        </w:tc>
        <w:tc>
          <w:tcPr>
            <w:tcW w:w="1289" w:type="dxa"/>
            <w:shd w:val="clear" w:color="auto" w:fill="538135" w:themeFill="accent6" w:themeFillShade="BF"/>
            <w:vAlign w:val="center"/>
            <w:hideMark/>
          </w:tcPr>
          <w:p w:rsidR="00384F54" w:rsidRPr="004156F3" w:rsidRDefault="00384F5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Ietekme uz budžetu nav zināma</w:t>
            </w:r>
          </w:p>
        </w:tc>
        <w:tc>
          <w:tcPr>
            <w:tcW w:w="1121" w:type="dxa"/>
            <w:vAlign w:val="center"/>
          </w:tcPr>
          <w:p w:rsidR="00384F54" w:rsidRPr="004156F3" w:rsidRDefault="00384F5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vAlign w:val="center"/>
          </w:tcPr>
          <w:p w:rsidR="00384F54" w:rsidRPr="004156F3" w:rsidRDefault="00384F5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vAlign w:val="center"/>
          </w:tcPr>
          <w:p w:rsidR="00384F54" w:rsidRPr="004156F3" w:rsidRDefault="00384F5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Ietekme uz budžetu nav zināma. Priekšlikumu izstrāde ar uzņēmējiem.</w:t>
            </w:r>
          </w:p>
        </w:tc>
      </w:tr>
      <w:tr w:rsidR="00384F54" w:rsidRPr="004156F3" w:rsidTr="00FF3919">
        <w:trPr>
          <w:trHeight w:val="600"/>
          <w:jc w:val="center"/>
        </w:trPr>
        <w:tc>
          <w:tcPr>
            <w:tcW w:w="1809" w:type="dxa"/>
            <w:vMerge/>
          </w:tcPr>
          <w:p w:rsidR="00384F54" w:rsidRPr="004156F3" w:rsidRDefault="00384F54" w:rsidP="004156F3">
            <w:pPr>
              <w:spacing w:after="0" w:line="240" w:lineRule="auto"/>
              <w:rPr>
                <w:rFonts w:ascii="Times New Roman" w:hAnsi="Times New Roman" w:cs="Times New Roman"/>
                <w:b/>
                <w:bCs/>
                <w:sz w:val="20"/>
                <w:szCs w:val="20"/>
              </w:rPr>
            </w:pPr>
          </w:p>
        </w:tc>
        <w:tc>
          <w:tcPr>
            <w:tcW w:w="3261" w:type="dxa"/>
          </w:tcPr>
          <w:p w:rsidR="00384F54" w:rsidRPr="004156F3" w:rsidRDefault="00384F5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 4.2.2. Atvērto durvju dienu pasākums tūrisma un viesmīlības uzņēmumos Jūr</w:t>
            </w:r>
            <w:r>
              <w:rPr>
                <w:rFonts w:ascii="Times New Roman" w:hAnsi="Times New Roman" w:cs="Times New Roman"/>
                <w:sz w:val="20"/>
                <w:szCs w:val="20"/>
              </w:rPr>
              <w:t>malas karjeras dienas ietvaros</w:t>
            </w:r>
          </w:p>
        </w:tc>
        <w:tc>
          <w:tcPr>
            <w:tcW w:w="1701" w:type="dxa"/>
          </w:tcPr>
          <w:p w:rsidR="00384F54" w:rsidRDefault="00384F5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Uzņēmēju dalībnieku </w:t>
            </w:r>
            <w:r>
              <w:rPr>
                <w:rFonts w:ascii="Times New Roman" w:hAnsi="Times New Roman" w:cs="Times New Roman"/>
                <w:sz w:val="20"/>
                <w:szCs w:val="20"/>
              </w:rPr>
              <w:br/>
            </w:r>
            <w:r w:rsidRPr="004156F3">
              <w:rPr>
                <w:rFonts w:ascii="Times New Roman" w:hAnsi="Times New Roman" w:cs="Times New Roman"/>
                <w:sz w:val="20"/>
                <w:szCs w:val="20"/>
              </w:rPr>
              <w:t>skaits – 25</w:t>
            </w:r>
          </w:p>
          <w:p w:rsidR="00384F54" w:rsidRPr="004156F3" w:rsidRDefault="00384F54" w:rsidP="00D94A55">
            <w:pPr>
              <w:spacing w:after="0" w:line="240" w:lineRule="auto"/>
              <w:rPr>
                <w:rFonts w:ascii="Times New Roman" w:hAnsi="Times New Roman" w:cs="Times New Roman"/>
                <w:sz w:val="20"/>
                <w:szCs w:val="20"/>
              </w:rPr>
            </w:pPr>
          </w:p>
          <w:p w:rsidR="00384F54" w:rsidRPr="004156F3" w:rsidRDefault="00384F5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Apmeklētāju </w:t>
            </w:r>
            <w:r>
              <w:rPr>
                <w:rFonts w:ascii="Times New Roman" w:hAnsi="Times New Roman" w:cs="Times New Roman"/>
                <w:sz w:val="20"/>
                <w:szCs w:val="20"/>
              </w:rPr>
              <w:br/>
            </w:r>
            <w:r w:rsidRPr="004156F3">
              <w:rPr>
                <w:rFonts w:ascii="Times New Roman" w:hAnsi="Times New Roman" w:cs="Times New Roman"/>
                <w:sz w:val="20"/>
                <w:szCs w:val="20"/>
              </w:rPr>
              <w:t>skaits – 150</w:t>
            </w:r>
          </w:p>
        </w:tc>
        <w:tc>
          <w:tcPr>
            <w:tcW w:w="1559" w:type="dxa"/>
          </w:tcPr>
          <w:p w:rsidR="00384F54" w:rsidRPr="004156F3" w:rsidRDefault="00384F54"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Nodrošināta informācija par tūrisma un viesmīlības uzņēmumu darbību un vakancēm pirms sezonas</w:t>
            </w:r>
          </w:p>
        </w:tc>
        <w:tc>
          <w:tcPr>
            <w:tcW w:w="992" w:type="dxa"/>
            <w:vAlign w:val="center"/>
          </w:tcPr>
          <w:p w:rsidR="00384F54" w:rsidRPr="004156F3" w:rsidRDefault="00384F5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384F54" w:rsidRPr="004156F3" w:rsidRDefault="00384F5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UAN</w:t>
            </w:r>
            <w:r w:rsidRPr="004156F3">
              <w:rPr>
                <w:rFonts w:ascii="Times New Roman" w:hAnsi="Times New Roman" w:cs="Times New Roman"/>
                <w:sz w:val="20"/>
                <w:szCs w:val="20"/>
              </w:rPr>
              <w:t>, TN</w:t>
            </w:r>
          </w:p>
          <w:p w:rsidR="00384F54" w:rsidRPr="004156F3" w:rsidRDefault="00384F5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Sadarbībā ar NVA, izglītības iestādēm un uzņēmējiem</w:t>
            </w:r>
          </w:p>
        </w:tc>
        <w:tc>
          <w:tcPr>
            <w:tcW w:w="1289" w:type="dxa"/>
            <w:shd w:val="clear" w:color="auto" w:fill="A8D08D" w:themeFill="accent6" w:themeFillTint="99"/>
            <w:vAlign w:val="center"/>
          </w:tcPr>
          <w:p w:rsidR="00384F54" w:rsidRPr="004156F3" w:rsidRDefault="00384F5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121" w:type="dxa"/>
            <w:shd w:val="clear" w:color="auto" w:fill="A8D08D" w:themeFill="accent6" w:themeFillTint="99"/>
            <w:vAlign w:val="center"/>
          </w:tcPr>
          <w:p w:rsidR="00384F54" w:rsidRPr="004156F3" w:rsidRDefault="00384F5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budžeta ietvaros</w:t>
            </w:r>
          </w:p>
        </w:tc>
        <w:tc>
          <w:tcPr>
            <w:tcW w:w="1275" w:type="dxa"/>
            <w:shd w:val="clear" w:color="auto" w:fill="A8D08D" w:themeFill="accent6" w:themeFillTint="99"/>
            <w:vAlign w:val="center"/>
          </w:tcPr>
          <w:p w:rsidR="00384F54" w:rsidRPr="004156F3" w:rsidRDefault="00384F5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380" w:type="dxa"/>
            <w:vAlign w:val="center"/>
          </w:tcPr>
          <w:p w:rsidR="00384F54" w:rsidRPr="004156F3" w:rsidRDefault="00384F54"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1979"/>
          <w:jc w:val="center"/>
        </w:trPr>
        <w:tc>
          <w:tcPr>
            <w:tcW w:w="1809" w:type="dxa"/>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P.4.2.3. Kompetenču pilnveidošanas atbalsts jauniešiem v</w:t>
            </w:r>
            <w:r w:rsidR="0029105A">
              <w:rPr>
                <w:rFonts w:ascii="Times New Roman" w:hAnsi="Times New Roman" w:cs="Times New Roman"/>
                <w:sz w:val="20"/>
                <w:szCs w:val="20"/>
              </w:rPr>
              <w:t>iesmīlības un apkalpošanas jomā</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Kompetenču </w:t>
            </w:r>
            <w:r w:rsidR="0029105A">
              <w:rPr>
                <w:rFonts w:ascii="Times New Roman" w:hAnsi="Times New Roman" w:cs="Times New Roman"/>
                <w:sz w:val="20"/>
                <w:szCs w:val="20"/>
              </w:rPr>
              <w:t>apguves atbalsta pasākumi – 5–</w:t>
            </w:r>
            <w:r w:rsidRPr="004156F3">
              <w:rPr>
                <w:rFonts w:ascii="Times New Roman" w:hAnsi="Times New Roman" w:cs="Times New Roman"/>
                <w:sz w:val="20"/>
                <w:szCs w:val="20"/>
              </w:rPr>
              <w:t>10</w:t>
            </w:r>
          </w:p>
        </w:tc>
        <w:tc>
          <w:tcPr>
            <w:tcW w:w="1559"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Izveidotas/</w:t>
            </w:r>
            <w:r w:rsidR="0029105A">
              <w:rPr>
                <w:rFonts w:ascii="Times New Roman" w:hAnsi="Times New Roman" w:cs="Times New Roman"/>
                <w:sz w:val="20"/>
                <w:szCs w:val="20"/>
              </w:rPr>
              <w:br/>
            </w:r>
            <w:r w:rsidRPr="004156F3">
              <w:rPr>
                <w:rFonts w:ascii="Times New Roman" w:hAnsi="Times New Roman" w:cs="Times New Roman"/>
                <w:sz w:val="20"/>
                <w:szCs w:val="20"/>
              </w:rPr>
              <w:t>pilnveidotas viesmīlības un apkalpošanas jomās nepie</w:t>
            </w:r>
            <w:r w:rsidR="0029105A">
              <w:rPr>
                <w:rFonts w:ascii="Times New Roman" w:hAnsi="Times New Roman" w:cs="Times New Roman"/>
                <w:sz w:val="20"/>
                <w:szCs w:val="20"/>
              </w:rPr>
              <w:t>ciešamās kompetences jauniešiem</w:t>
            </w:r>
          </w:p>
        </w:tc>
        <w:tc>
          <w:tcPr>
            <w:tcW w:w="992"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UAN</w:t>
            </w:r>
            <w:r w:rsidRPr="004156F3">
              <w:rPr>
                <w:rFonts w:ascii="Times New Roman" w:hAnsi="Times New Roman" w:cs="Times New Roman"/>
                <w:sz w:val="20"/>
                <w:szCs w:val="20"/>
              </w:rPr>
              <w:t>, TN, IZP</w:t>
            </w:r>
          </w:p>
          <w:p w:rsidR="003E1973" w:rsidRPr="004156F3" w:rsidRDefault="003E1973"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sz w:val="20"/>
                <w:szCs w:val="20"/>
              </w:rPr>
              <w:t xml:space="preserve">Sadarbībā </w:t>
            </w:r>
            <w:r w:rsidR="00114F29">
              <w:rPr>
                <w:rFonts w:ascii="Times New Roman" w:hAnsi="Times New Roman" w:cs="Times New Roman"/>
                <w:sz w:val="20"/>
                <w:szCs w:val="20"/>
              </w:rPr>
              <w:br/>
            </w:r>
            <w:r w:rsidRPr="004156F3">
              <w:rPr>
                <w:rFonts w:ascii="Times New Roman" w:hAnsi="Times New Roman" w:cs="Times New Roman"/>
                <w:sz w:val="20"/>
                <w:szCs w:val="20"/>
              </w:rPr>
              <w:t>ar NVA, izglītības iestādēm un uzņēmējiem</w:t>
            </w:r>
          </w:p>
        </w:tc>
        <w:tc>
          <w:tcPr>
            <w:tcW w:w="1289"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10 000,-</w:t>
            </w:r>
          </w:p>
        </w:tc>
        <w:tc>
          <w:tcPr>
            <w:tcW w:w="1121"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10 000,-</w:t>
            </w:r>
          </w:p>
        </w:tc>
        <w:tc>
          <w:tcPr>
            <w:tcW w:w="1275"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10 000,-</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p>
        </w:tc>
      </w:tr>
      <w:tr w:rsidR="003E1973" w:rsidRPr="004156F3" w:rsidTr="00FF3919">
        <w:trPr>
          <w:trHeight w:val="831"/>
          <w:jc w:val="center"/>
        </w:trPr>
        <w:tc>
          <w:tcPr>
            <w:tcW w:w="1809" w:type="dxa"/>
            <w:vMerge w:val="restart"/>
          </w:tcPr>
          <w:p w:rsidR="003E1973" w:rsidRPr="004156F3" w:rsidRDefault="003E1973"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xml:space="preserve">R 4.3. </w:t>
            </w:r>
          </w:p>
          <w:p w:rsidR="003E1973" w:rsidRPr="004156F3" w:rsidRDefault="003E1973" w:rsidP="004156F3">
            <w:pPr>
              <w:spacing w:after="0" w:line="240" w:lineRule="auto"/>
              <w:rPr>
                <w:rFonts w:ascii="Times New Roman" w:hAnsi="Times New Roman" w:cs="Times New Roman"/>
                <w:bCs/>
                <w:sz w:val="20"/>
                <w:szCs w:val="20"/>
              </w:rPr>
            </w:pPr>
            <w:r w:rsidRPr="004156F3">
              <w:rPr>
                <w:rFonts w:ascii="Times New Roman" w:hAnsi="Times New Roman" w:cs="Times New Roman"/>
                <w:bCs/>
                <w:sz w:val="20"/>
                <w:szCs w:val="20"/>
              </w:rPr>
              <w:t xml:space="preserve">Tūrisma attīstības, plānošanas dokumentu un aktualitāšu komunikācijas aktivizēšana </w:t>
            </w:r>
          </w:p>
        </w:tc>
        <w:tc>
          <w:tcPr>
            <w:tcW w:w="326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4.3.1. Sadaļas “Tūrisma profesionāļiem” uzturēšana un popularizēšana </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Apmeklējumu skaits gadā – 1000</w:t>
            </w:r>
          </w:p>
        </w:tc>
        <w:tc>
          <w:tcPr>
            <w:tcW w:w="1559"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Izveidota sadaļa uzņēmējiem tūrisma portālā </w:t>
            </w:r>
          </w:p>
        </w:tc>
        <w:tc>
          <w:tcPr>
            <w:tcW w:w="992"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w:t>
            </w:r>
          </w:p>
        </w:tc>
        <w:tc>
          <w:tcPr>
            <w:tcW w:w="1276" w:type="dxa"/>
            <w:vAlign w:val="center"/>
          </w:tcPr>
          <w:p w:rsidR="003E1973" w:rsidRPr="004156F3" w:rsidRDefault="003E1973"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sidR="0029105A">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121"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budžeta ietvaros</w:t>
            </w:r>
          </w:p>
        </w:tc>
        <w:tc>
          <w:tcPr>
            <w:tcW w:w="1275"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sidR="0029105A">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1268"/>
          <w:jc w:val="center"/>
        </w:trPr>
        <w:tc>
          <w:tcPr>
            <w:tcW w:w="1809" w:type="dxa"/>
            <w:vMerge/>
          </w:tcPr>
          <w:p w:rsidR="003E1973" w:rsidRPr="004156F3" w:rsidRDefault="003E1973" w:rsidP="004156F3">
            <w:pPr>
              <w:spacing w:after="0" w:line="240" w:lineRule="auto"/>
              <w:rPr>
                <w:rFonts w:ascii="Times New Roman" w:hAnsi="Times New Roman" w:cs="Times New Roman"/>
                <w:bCs/>
                <w:sz w:val="20"/>
                <w:szCs w:val="20"/>
              </w:rPr>
            </w:pPr>
          </w:p>
        </w:tc>
        <w:tc>
          <w:tcPr>
            <w:tcW w:w="3261" w:type="dxa"/>
          </w:tcPr>
          <w:p w:rsidR="003E1973" w:rsidRPr="004156F3" w:rsidRDefault="0029105A" w:rsidP="0029105A">
            <w:pPr>
              <w:spacing w:after="0" w:line="240" w:lineRule="auto"/>
              <w:rPr>
                <w:rFonts w:ascii="Times New Roman" w:hAnsi="Times New Roman" w:cs="Times New Roman"/>
                <w:sz w:val="20"/>
                <w:szCs w:val="20"/>
              </w:rPr>
            </w:pPr>
            <w:r>
              <w:rPr>
                <w:rFonts w:ascii="Times New Roman" w:hAnsi="Times New Roman" w:cs="Times New Roman"/>
                <w:sz w:val="20"/>
                <w:szCs w:val="20"/>
              </w:rPr>
              <w:t>P 4.3.2. Ziņu/</w:t>
            </w:r>
            <w:r w:rsidR="003E1973" w:rsidRPr="004156F3">
              <w:rPr>
                <w:rFonts w:ascii="Times New Roman" w:hAnsi="Times New Roman" w:cs="Times New Roman"/>
                <w:sz w:val="20"/>
                <w:szCs w:val="20"/>
              </w:rPr>
              <w:t>vēstkopas izsūtīšana par akt</w:t>
            </w:r>
            <w:r>
              <w:rPr>
                <w:rFonts w:ascii="Times New Roman" w:hAnsi="Times New Roman" w:cs="Times New Roman"/>
                <w:sz w:val="20"/>
                <w:szCs w:val="20"/>
              </w:rPr>
              <w:t>ualitātēm tūrismā (divas</w:t>
            </w:r>
            <w:r w:rsidR="003E1973" w:rsidRPr="004156F3">
              <w:rPr>
                <w:rFonts w:ascii="Times New Roman" w:hAnsi="Times New Roman" w:cs="Times New Roman"/>
                <w:sz w:val="20"/>
                <w:szCs w:val="20"/>
              </w:rPr>
              <w:t xml:space="preserve"> reizes gadā)</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Ziņojumu/ vēstkopu skaits gadā – 2</w:t>
            </w:r>
          </w:p>
        </w:tc>
        <w:tc>
          <w:tcPr>
            <w:tcW w:w="1559"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Informēti uzņēmēji par tūrisma aktualitātēm Jūrmalā </w:t>
            </w:r>
          </w:p>
        </w:tc>
        <w:tc>
          <w:tcPr>
            <w:tcW w:w="992"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3E1973" w:rsidRPr="004156F3" w:rsidRDefault="003E1973"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TN</w:t>
            </w:r>
          </w:p>
        </w:tc>
        <w:tc>
          <w:tcPr>
            <w:tcW w:w="1289"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sidR="0029105A">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121"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 budžeta ietvaros</w:t>
            </w:r>
          </w:p>
        </w:tc>
        <w:tc>
          <w:tcPr>
            <w:tcW w:w="1275"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 xml:space="preserve">Esošā </w:t>
            </w:r>
            <w:r w:rsidR="0029105A">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1555"/>
          <w:jc w:val="center"/>
        </w:trPr>
        <w:tc>
          <w:tcPr>
            <w:tcW w:w="1809" w:type="dxa"/>
            <w:vMerge w:val="restart"/>
            <w:hideMark/>
          </w:tcPr>
          <w:p w:rsidR="003E1973" w:rsidRPr="004156F3" w:rsidRDefault="003E1973"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xml:space="preserve">R 4.4. </w:t>
            </w:r>
          </w:p>
          <w:p w:rsidR="003E1973" w:rsidRPr="004156F3" w:rsidRDefault="003E1973" w:rsidP="004156F3">
            <w:pPr>
              <w:spacing w:after="0" w:line="240" w:lineRule="auto"/>
              <w:rPr>
                <w:rFonts w:ascii="Times New Roman" w:hAnsi="Times New Roman" w:cs="Times New Roman"/>
                <w:bCs/>
                <w:sz w:val="20"/>
                <w:szCs w:val="20"/>
              </w:rPr>
            </w:pPr>
            <w:r w:rsidRPr="004156F3">
              <w:rPr>
                <w:rFonts w:ascii="Times New Roman" w:hAnsi="Times New Roman" w:cs="Times New Roman"/>
                <w:bCs/>
                <w:sz w:val="20"/>
                <w:szCs w:val="20"/>
              </w:rPr>
              <w:t xml:space="preserve">Atbalsts tūrisma uzņēmējdarbības īstenošanai </w:t>
            </w:r>
          </w:p>
          <w:p w:rsidR="003E1973" w:rsidRPr="004156F3" w:rsidRDefault="003E1973" w:rsidP="004156F3">
            <w:pPr>
              <w:spacing w:after="0" w:line="240" w:lineRule="auto"/>
              <w:rPr>
                <w:rFonts w:ascii="Times New Roman" w:hAnsi="Times New Roman" w:cs="Times New Roman"/>
                <w:bCs/>
                <w:sz w:val="20"/>
                <w:szCs w:val="20"/>
              </w:rPr>
            </w:pPr>
            <w:r w:rsidRPr="004156F3">
              <w:rPr>
                <w:rFonts w:ascii="Times New Roman" w:hAnsi="Times New Roman" w:cs="Times New Roman"/>
                <w:b/>
                <w:bCs/>
                <w:sz w:val="20"/>
                <w:szCs w:val="20"/>
              </w:rPr>
              <w:t> </w:t>
            </w:r>
          </w:p>
        </w:tc>
        <w:tc>
          <w:tcPr>
            <w:tcW w:w="3261"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color w:val="000000" w:themeColor="text1"/>
                <w:sz w:val="20"/>
                <w:szCs w:val="20"/>
              </w:rPr>
              <w:t xml:space="preserve"> P 4.4.1. Jūrmalas iebraukšanas caurlaižu elastīgākas sistēmas noteikumu izstrāde, ņemot vērā uzņēmēju intereses </w:t>
            </w:r>
            <w:r w:rsidR="0029105A">
              <w:rPr>
                <w:rFonts w:ascii="Times New Roman" w:hAnsi="Times New Roman" w:cs="Times New Roman"/>
                <w:color w:val="000000" w:themeColor="text1"/>
                <w:sz w:val="20"/>
                <w:szCs w:val="20"/>
              </w:rPr>
              <w:br/>
            </w:r>
            <w:r w:rsidRPr="004156F3">
              <w:rPr>
                <w:rFonts w:ascii="Times New Roman" w:hAnsi="Times New Roman" w:cs="Times New Roman"/>
                <w:color w:val="000000" w:themeColor="text1"/>
                <w:sz w:val="20"/>
                <w:szCs w:val="20"/>
              </w:rPr>
              <w:t xml:space="preserve">(diennakts, nedēļas caurlaides) </w:t>
            </w:r>
          </w:p>
        </w:tc>
        <w:tc>
          <w:tcPr>
            <w:tcW w:w="1701"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Izsniegto caurlaižu skaits </w:t>
            </w:r>
          </w:p>
          <w:p w:rsidR="0029105A" w:rsidRDefault="0029105A" w:rsidP="00D94A55">
            <w:pPr>
              <w:spacing w:after="0" w:line="240" w:lineRule="auto"/>
              <w:rPr>
                <w:rFonts w:ascii="Times New Roman" w:hAnsi="Times New Roman" w:cs="Times New Roman"/>
                <w:sz w:val="20"/>
                <w:szCs w:val="20"/>
              </w:rPr>
            </w:pPr>
          </w:p>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Uzņēmēju apmierinātības rādītāji</w:t>
            </w:r>
          </w:p>
        </w:tc>
        <w:tc>
          <w:tcPr>
            <w:tcW w:w="1559"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Nodrošināta labvēlīgāka uzņēmējdarbības vide un </w:t>
            </w:r>
            <w:r w:rsidRPr="0029105A">
              <w:rPr>
                <w:rFonts w:ascii="Times New Roman" w:hAnsi="Times New Roman" w:cs="Times New Roman"/>
                <w:spacing w:val="-4"/>
                <w:sz w:val="20"/>
                <w:szCs w:val="20"/>
              </w:rPr>
              <w:t>konkurētspējīgāki</w:t>
            </w:r>
            <w:r w:rsidRPr="004156F3">
              <w:rPr>
                <w:rFonts w:ascii="Times New Roman" w:hAnsi="Times New Roman" w:cs="Times New Roman"/>
                <w:sz w:val="20"/>
                <w:szCs w:val="20"/>
              </w:rPr>
              <w:t xml:space="preserve"> pakalpojumi </w:t>
            </w:r>
          </w:p>
        </w:tc>
        <w:tc>
          <w:tcPr>
            <w:tcW w:w="992"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w:t>
            </w:r>
          </w:p>
        </w:tc>
        <w:tc>
          <w:tcPr>
            <w:tcW w:w="1276"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 xml:space="preserve">UAN, </w:t>
            </w:r>
            <w:r w:rsidRPr="004156F3">
              <w:rPr>
                <w:rFonts w:ascii="Times New Roman" w:hAnsi="Times New Roman" w:cs="Times New Roman"/>
                <w:sz w:val="20"/>
                <w:szCs w:val="20"/>
              </w:rPr>
              <w:t>NN</w:t>
            </w:r>
          </w:p>
        </w:tc>
        <w:tc>
          <w:tcPr>
            <w:tcW w:w="1289" w:type="dxa"/>
            <w:shd w:val="clear" w:color="auto" w:fill="538135" w:themeFill="accent6" w:themeFillShade="BF"/>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color w:val="000000" w:themeColor="text1"/>
                <w:sz w:val="20"/>
                <w:szCs w:val="20"/>
              </w:rPr>
              <w:t>Ietekme uz budžetu nav zināma</w:t>
            </w:r>
          </w:p>
        </w:tc>
        <w:tc>
          <w:tcPr>
            <w:tcW w:w="1121"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600"/>
          <w:jc w:val="center"/>
        </w:trPr>
        <w:tc>
          <w:tcPr>
            <w:tcW w:w="1809" w:type="dxa"/>
            <w:vMerge/>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 4.4.2. Statistikas apkopošana un datu pieejamības nodrošināšana (datu bankas izveide) </w:t>
            </w:r>
          </w:p>
          <w:p w:rsidR="003E1973" w:rsidRPr="0029105A" w:rsidRDefault="003E1973" w:rsidP="00D94A55">
            <w:pPr>
              <w:spacing w:after="0" w:line="240" w:lineRule="auto"/>
              <w:rPr>
                <w:rFonts w:ascii="Times New Roman" w:hAnsi="Times New Roman" w:cs="Times New Roman"/>
                <w:sz w:val="20"/>
                <w:szCs w:val="20"/>
              </w:rPr>
            </w:pPr>
            <w:r w:rsidRPr="0029105A">
              <w:rPr>
                <w:rFonts w:ascii="Times New Roman" w:hAnsi="Times New Roman" w:cs="Times New Roman"/>
                <w:color w:val="385623" w:themeColor="accent6" w:themeShade="80"/>
                <w:sz w:val="20"/>
                <w:szCs w:val="20"/>
              </w:rPr>
              <w:t>(AP 5; KK 7.4; TS 12.1–12.4)</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Elektroniska datu bāze ar galvenajiem tūrisma darbību raksturojošiem rādītājiem – 1</w:t>
            </w:r>
          </w:p>
        </w:tc>
        <w:tc>
          <w:tcPr>
            <w:tcW w:w="1559"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Nodrošināta pēctecīga kvantitatīvo statistikas datu bāze attīstības plānošanas un monitoringa vajadzībām </w:t>
            </w:r>
          </w:p>
        </w:tc>
        <w:tc>
          <w:tcPr>
            <w:tcW w:w="992"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Katru gadu</w:t>
            </w:r>
          </w:p>
        </w:tc>
        <w:tc>
          <w:tcPr>
            <w:tcW w:w="1276"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TN</w:t>
            </w:r>
            <w:r w:rsidRPr="004156F3">
              <w:rPr>
                <w:rFonts w:ascii="Times New Roman" w:hAnsi="Times New Roman" w:cs="Times New Roman"/>
                <w:sz w:val="20"/>
                <w:szCs w:val="20"/>
              </w:rPr>
              <w:t>, IKTP, SPN</w:t>
            </w:r>
          </w:p>
        </w:tc>
        <w:tc>
          <w:tcPr>
            <w:tcW w:w="1289"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160,-</w:t>
            </w:r>
          </w:p>
        </w:tc>
        <w:tc>
          <w:tcPr>
            <w:tcW w:w="1121"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160,-</w:t>
            </w:r>
          </w:p>
        </w:tc>
        <w:tc>
          <w:tcPr>
            <w:tcW w:w="1275"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160,-</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tc>
      </w:tr>
      <w:tr w:rsidR="003E1973" w:rsidRPr="004156F3" w:rsidTr="00FF3919">
        <w:trPr>
          <w:trHeight w:val="600"/>
          <w:jc w:val="center"/>
        </w:trPr>
        <w:tc>
          <w:tcPr>
            <w:tcW w:w="1809" w:type="dxa"/>
          </w:tcPr>
          <w:p w:rsidR="003E1973" w:rsidRPr="004156F3" w:rsidRDefault="003E1973" w:rsidP="004156F3">
            <w:pPr>
              <w:spacing w:after="0" w:line="240" w:lineRule="auto"/>
              <w:rPr>
                <w:rFonts w:ascii="Times New Roman" w:hAnsi="Times New Roman" w:cs="Times New Roman"/>
                <w:b/>
                <w:bCs/>
                <w:sz w:val="20"/>
                <w:szCs w:val="20"/>
              </w:rPr>
            </w:pPr>
          </w:p>
        </w:tc>
        <w:tc>
          <w:tcPr>
            <w:tcW w:w="3261" w:type="dxa"/>
          </w:tcPr>
          <w:p w:rsidR="003E1973" w:rsidRPr="004156F3" w:rsidRDefault="003E1973" w:rsidP="00D94A55">
            <w:pPr>
              <w:spacing w:after="0" w:line="240" w:lineRule="auto"/>
              <w:rPr>
                <w:rFonts w:ascii="Times New Roman" w:hAnsi="Times New Roman" w:cs="Times New Roman"/>
                <w:color w:val="000000" w:themeColor="text1"/>
                <w:sz w:val="20"/>
                <w:szCs w:val="20"/>
              </w:rPr>
            </w:pPr>
            <w:r w:rsidRPr="004156F3">
              <w:rPr>
                <w:rFonts w:ascii="Times New Roman" w:hAnsi="Times New Roman" w:cs="Times New Roman"/>
                <w:color w:val="000000" w:themeColor="text1"/>
                <w:sz w:val="20"/>
                <w:szCs w:val="20"/>
              </w:rPr>
              <w:t xml:space="preserve">P 4.4.3. Apmeklētāju uzskaites skaitītāju izvietošana (e-skaitītāji) </w:t>
            </w:r>
          </w:p>
          <w:p w:rsidR="003E1973" w:rsidRPr="0029105A" w:rsidRDefault="003E1973" w:rsidP="00D94A55">
            <w:pPr>
              <w:spacing w:after="0" w:line="240" w:lineRule="auto"/>
              <w:rPr>
                <w:rFonts w:ascii="Times New Roman" w:hAnsi="Times New Roman" w:cs="Times New Roman"/>
                <w:color w:val="C00000"/>
                <w:sz w:val="20"/>
                <w:szCs w:val="20"/>
              </w:rPr>
            </w:pPr>
            <w:r w:rsidRPr="0029105A">
              <w:rPr>
                <w:rFonts w:ascii="Times New Roman" w:hAnsi="Times New Roman" w:cs="Times New Roman"/>
                <w:color w:val="385623" w:themeColor="accent6" w:themeShade="80"/>
                <w:sz w:val="20"/>
                <w:szCs w:val="20"/>
              </w:rPr>
              <w:t>(AP 38)</w:t>
            </w:r>
          </w:p>
        </w:tc>
        <w:tc>
          <w:tcPr>
            <w:tcW w:w="1701" w:type="dxa"/>
          </w:tcPr>
          <w:p w:rsidR="003E1973" w:rsidRPr="004156F3" w:rsidRDefault="003E1973" w:rsidP="0029105A">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Iegādāti apmeklētāju </w:t>
            </w:r>
            <w:r w:rsidR="0029105A">
              <w:rPr>
                <w:rFonts w:ascii="Times New Roman" w:hAnsi="Times New Roman" w:cs="Times New Roman"/>
                <w:sz w:val="20"/>
                <w:szCs w:val="20"/>
              </w:rPr>
              <w:br/>
            </w:r>
            <w:r w:rsidRPr="004156F3">
              <w:rPr>
                <w:rFonts w:ascii="Times New Roman" w:hAnsi="Times New Roman" w:cs="Times New Roman"/>
                <w:sz w:val="20"/>
                <w:szCs w:val="20"/>
              </w:rPr>
              <w:t>e-skaitītāji – 20</w:t>
            </w:r>
          </w:p>
        </w:tc>
        <w:tc>
          <w:tcPr>
            <w:tcW w:w="1559"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Nodrošināta ticamu datu ieguve par apmeklētāju plūsmu pasākumos, tūrisma objektos</w:t>
            </w:r>
          </w:p>
        </w:tc>
        <w:tc>
          <w:tcPr>
            <w:tcW w:w="992"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2019, 2020</w:t>
            </w:r>
          </w:p>
        </w:tc>
        <w:tc>
          <w:tcPr>
            <w:tcW w:w="1276"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IKTP</w:t>
            </w:r>
            <w:r w:rsidRPr="004156F3">
              <w:rPr>
                <w:rFonts w:ascii="Times New Roman" w:hAnsi="Times New Roman" w:cs="Times New Roman"/>
                <w:sz w:val="20"/>
                <w:szCs w:val="20"/>
              </w:rPr>
              <w:t>, TN sadarbībā ar</w:t>
            </w:r>
          </w:p>
        </w:tc>
        <w:tc>
          <w:tcPr>
            <w:tcW w:w="1289" w:type="dxa"/>
            <w:shd w:val="clear" w:color="auto" w:fill="FFFFFF" w:themeFill="background1"/>
            <w:vAlign w:val="center"/>
          </w:tcPr>
          <w:p w:rsidR="003E1973" w:rsidRPr="004156F3" w:rsidRDefault="003E1973" w:rsidP="00D94A55">
            <w:pPr>
              <w:spacing w:after="0" w:line="240" w:lineRule="auto"/>
              <w:jc w:val="center"/>
              <w:rPr>
                <w:rFonts w:ascii="Times New Roman" w:hAnsi="Times New Roman" w:cs="Times New Roman"/>
                <w:sz w:val="20"/>
                <w:szCs w:val="20"/>
              </w:rPr>
            </w:pPr>
          </w:p>
        </w:tc>
        <w:tc>
          <w:tcPr>
            <w:tcW w:w="1121" w:type="dxa"/>
            <w:shd w:val="clear" w:color="auto" w:fill="E2EFD9" w:themeFill="accent6"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15 000,-</w:t>
            </w:r>
          </w:p>
        </w:tc>
        <w:tc>
          <w:tcPr>
            <w:tcW w:w="1275" w:type="dxa"/>
            <w:shd w:val="clear" w:color="auto" w:fill="E2EFD9" w:themeFill="accent6" w:themeFillTint="33"/>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15 000,-</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 un ES finansējums (COSME)</w:t>
            </w: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Skat 2.6. tab.</w:t>
            </w:r>
          </w:p>
        </w:tc>
      </w:tr>
      <w:tr w:rsidR="003E1973" w:rsidRPr="004156F3" w:rsidTr="00FF3919">
        <w:trPr>
          <w:trHeight w:val="600"/>
          <w:jc w:val="center"/>
        </w:trPr>
        <w:tc>
          <w:tcPr>
            <w:tcW w:w="1809" w:type="dxa"/>
            <w:vMerge w:val="restart"/>
            <w:hideMark/>
          </w:tcPr>
          <w:p w:rsidR="003E1973" w:rsidRPr="004156F3" w:rsidRDefault="003E1973" w:rsidP="004156F3">
            <w:pPr>
              <w:spacing w:after="0" w:line="240" w:lineRule="auto"/>
              <w:rPr>
                <w:rFonts w:ascii="Times New Roman" w:hAnsi="Times New Roman" w:cs="Times New Roman"/>
                <w:b/>
                <w:bCs/>
                <w:sz w:val="20"/>
                <w:szCs w:val="20"/>
              </w:rPr>
            </w:pPr>
            <w:r w:rsidRPr="004156F3">
              <w:rPr>
                <w:rFonts w:ascii="Times New Roman" w:hAnsi="Times New Roman" w:cs="Times New Roman"/>
                <w:b/>
                <w:bCs/>
                <w:sz w:val="20"/>
                <w:szCs w:val="20"/>
              </w:rPr>
              <w:t xml:space="preserve">U 4.5. </w:t>
            </w:r>
          </w:p>
          <w:p w:rsidR="003E1973" w:rsidRPr="004156F3" w:rsidRDefault="003E1973" w:rsidP="004156F3">
            <w:pPr>
              <w:spacing w:after="0" w:line="240" w:lineRule="auto"/>
              <w:rPr>
                <w:rFonts w:ascii="Times New Roman" w:hAnsi="Times New Roman" w:cs="Times New Roman"/>
                <w:b/>
                <w:bCs/>
                <w:sz w:val="20"/>
                <w:szCs w:val="20"/>
              </w:rPr>
            </w:pPr>
            <w:r w:rsidRPr="004156F3">
              <w:rPr>
                <w:rFonts w:ascii="Times New Roman" w:hAnsi="Times New Roman" w:cs="Times New Roman"/>
                <w:bCs/>
                <w:sz w:val="20"/>
                <w:szCs w:val="20"/>
              </w:rPr>
              <w:t xml:space="preserve">Pilsētas attīstības prioritātēm </w:t>
            </w:r>
            <w:r w:rsidRPr="004156F3">
              <w:rPr>
                <w:rFonts w:ascii="Times New Roman" w:hAnsi="Times New Roman" w:cs="Times New Roman"/>
                <w:sz w:val="20"/>
                <w:szCs w:val="20"/>
              </w:rPr>
              <w:t>atbilstošas tūrisma pārvaldes organizatoriskās struktūras izveide un kapacitātes stiprināšana</w:t>
            </w:r>
            <w:r w:rsidRPr="004156F3">
              <w:rPr>
                <w:rFonts w:ascii="Times New Roman" w:hAnsi="Times New Roman" w:cs="Times New Roman"/>
                <w:bCs/>
                <w:sz w:val="20"/>
                <w:szCs w:val="20"/>
              </w:rPr>
              <w:t xml:space="preserve"> </w:t>
            </w:r>
          </w:p>
        </w:tc>
        <w:tc>
          <w:tcPr>
            <w:tcW w:w="3261" w:type="dxa"/>
            <w:hideMark/>
          </w:tcPr>
          <w:p w:rsidR="003E1973" w:rsidRPr="004156F3" w:rsidRDefault="003E1973" w:rsidP="00D94A55">
            <w:pPr>
              <w:spacing w:after="0" w:line="240" w:lineRule="auto"/>
              <w:rPr>
                <w:rFonts w:ascii="Times New Roman" w:hAnsi="Times New Roman" w:cs="Times New Roman"/>
                <w:b/>
                <w:sz w:val="20"/>
                <w:szCs w:val="20"/>
              </w:rPr>
            </w:pPr>
            <w:r w:rsidRPr="004156F3">
              <w:rPr>
                <w:rFonts w:ascii="Times New Roman" w:hAnsi="Times New Roman" w:cs="Times New Roman"/>
                <w:sz w:val="20"/>
                <w:szCs w:val="20"/>
              </w:rPr>
              <w:t xml:space="preserve">P. 4.5.1. Ar tūrisma attīstību, uzņēmējdarbības veicināšanas un tūrisma mārketinga saistīto Jūrmalas pilsētas domes struktūrvienību funkciju audits un priekšlikumu izstrāde pārvaldes struktūru un funkciju pilnveidei </w:t>
            </w:r>
          </w:p>
        </w:tc>
        <w:tc>
          <w:tcPr>
            <w:tcW w:w="1701"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Funkciju audits, saskaņoti struktūrvienību nolikumi, novērsta funkciju pārklāšanās un izstrādāti priekšlikumi</w:t>
            </w:r>
          </w:p>
        </w:tc>
        <w:tc>
          <w:tcPr>
            <w:tcW w:w="1559" w:type="dxa"/>
            <w:hideMark/>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Nodrošināta efektīva tūrisma attīstības un pārvaldes struktūra</w:t>
            </w:r>
          </w:p>
        </w:tc>
        <w:tc>
          <w:tcPr>
            <w:tcW w:w="992" w:type="dxa"/>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w:t>
            </w:r>
          </w:p>
        </w:tc>
        <w:tc>
          <w:tcPr>
            <w:tcW w:w="1276" w:type="dxa"/>
            <w:vAlign w:val="center"/>
            <w:hideMark/>
          </w:tcPr>
          <w:p w:rsidR="003E1973" w:rsidRPr="004156F3" w:rsidRDefault="003E1973" w:rsidP="0029105A">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RAN</w:t>
            </w:r>
            <w:r w:rsidR="0029105A">
              <w:rPr>
                <w:rFonts w:ascii="Times New Roman" w:hAnsi="Times New Roman" w:cs="Times New Roman"/>
                <w:sz w:val="20"/>
                <w:szCs w:val="20"/>
              </w:rPr>
              <w:t>, TN, JN</w:t>
            </w:r>
          </w:p>
        </w:tc>
        <w:tc>
          <w:tcPr>
            <w:tcW w:w="1289" w:type="dxa"/>
            <w:shd w:val="clear" w:color="auto" w:fill="538135" w:themeFill="accent6" w:themeFillShade="BF"/>
            <w:vAlign w:val="center"/>
            <w:hideMark/>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Esošā</w:t>
            </w:r>
            <w:r w:rsidR="009F6834" w:rsidRPr="004156F3">
              <w:rPr>
                <w:rFonts w:ascii="Times New Roman" w:hAnsi="Times New Roman" w:cs="Times New Roman"/>
                <w:sz w:val="20"/>
                <w:szCs w:val="20"/>
              </w:rPr>
              <w:br/>
            </w:r>
            <w:r w:rsidRPr="004156F3">
              <w:rPr>
                <w:rFonts w:ascii="Times New Roman" w:hAnsi="Times New Roman" w:cs="Times New Roman"/>
                <w:sz w:val="20"/>
                <w:szCs w:val="20"/>
              </w:rPr>
              <w:t>budžeta ietvaros</w:t>
            </w:r>
          </w:p>
        </w:tc>
        <w:tc>
          <w:tcPr>
            <w:tcW w:w="1121" w:type="dxa"/>
            <w:shd w:val="clear" w:color="auto" w:fill="FFFFFF" w:themeFill="background1"/>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w:t>
            </w:r>
          </w:p>
        </w:tc>
        <w:tc>
          <w:tcPr>
            <w:tcW w:w="1275" w:type="dxa"/>
            <w:shd w:val="clear" w:color="auto" w:fill="FFFFFF" w:themeFill="background1"/>
            <w:vAlign w:val="center"/>
          </w:tcPr>
          <w:p w:rsidR="003E1973" w:rsidRPr="004156F3" w:rsidRDefault="003E1973" w:rsidP="00D94A55">
            <w:pPr>
              <w:spacing w:after="0" w:line="240" w:lineRule="auto"/>
              <w:jc w:val="center"/>
              <w:rPr>
                <w:rFonts w:ascii="Times New Roman" w:hAnsi="Times New Roman" w:cs="Times New Roman"/>
                <w:b/>
                <w:sz w:val="20"/>
                <w:szCs w:val="20"/>
              </w:rPr>
            </w:pPr>
            <w:r w:rsidRPr="004156F3">
              <w:rPr>
                <w:rFonts w:ascii="Times New Roman" w:hAnsi="Times New Roman" w:cs="Times New Roman"/>
                <w:b/>
                <w:sz w:val="20"/>
                <w:szCs w:val="20"/>
              </w:rPr>
              <w:t>-</w:t>
            </w:r>
          </w:p>
        </w:tc>
        <w:tc>
          <w:tcPr>
            <w:tcW w:w="1380"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w:t>
            </w:r>
          </w:p>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finansējums</w:t>
            </w:r>
          </w:p>
        </w:tc>
      </w:tr>
      <w:tr w:rsidR="003E1973" w:rsidRPr="004156F3" w:rsidTr="00FF3919">
        <w:trPr>
          <w:trHeight w:val="600"/>
          <w:jc w:val="center"/>
        </w:trPr>
        <w:tc>
          <w:tcPr>
            <w:tcW w:w="1809" w:type="dxa"/>
            <w:vMerge/>
          </w:tcPr>
          <w:p w:rsidR="003E1973" w:rsidRPr="004156F3" w:rsidRDefault="003E1973" w:rsidP="004156F3">
            <w:pPr>
              <w:spacing w:after="0" w:line="240" w:lineRule="auto"/>
              <w:rPr>
                <w:rFonts w:ascii="Times New Roman" w:hAnsi="Times New Roman" w:cs="Times New Roman"/>
                <w:bCs/>
                <w:sz w:val="20"/>
                <w:szCs w:val="20"/>
              </w:rPr>
            </w:pPr>
          </w:p>
        </w:tc>
        <w:tc>
          <w:tcPr>
            <w:tcW w:w="326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P.4.5.2. Piedalīšanās Jūrmalas pilsētas sadraudzības pilsētu rīkotajos pasākumos </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Pasākumu skaits </w:t>
            </w:r>
          </w:p>
        </w:tc>
        <w:tc>
          <w:tcPr>
            <w:tcW w:w="1559"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Nodrošināta Jūrmalas pilsētas popularizēšana un sadarbības veicināšana</w:t>
            </w:r>
          </w:p>
        </w:tc>
        <w:tc>
          <w:tcPr>
            <w:tcW w:w="992"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2018–2020</w:t>
            </w:r>
          </w:p>
        </w:tc>
        <w:tc>
          <w:tcPr>
            <w:tcW w:w="1276"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b/>
                <w:sz w:val="20"/>
                <w:szCs w:val="20"/>
              </w:rPr>
              <w:t>TN</w:t>
            </w:r>
            <w:r w:rsidRPr="004156F3">
              <w:rPr>
                <w:rFonts w:ascii="Times New Roman" w:hAnsi="Times New Roman" w:cs="Times New Roman"/>
                <w:sz w:val="20"/>
                <w:szCs w:val="20"/>
              </w:rPr>
              <w:t xml:space="preserve">, </w:t>
            </w:r>
            <w:r w:rsidRPr="004156F3">
              <w:rPr>
                <w:rFonts w:ascii="Times New Roman" w:hAnsi="Times New Roman" w:cs="Times New Roman"/>
                <w:b/>
                <w:sz w:val="20"/>
                <w:szCs w:val="20"/>
              </w:rPr>
              <w:t>MN</w:t>
            </w:r>
            <w:r w:rsidRPr="004156F3">
              <w:rPr>
                <w:rFonts w:ascii="Times New Roman" w:hAnsi="Times New Roman" w:cs="Times New Roman"/>
                <w:sz w:val="20"/>
                <w:szCs w:val="20"/>
              </w:rPr>
              <w:t>, ĀSPN</w:t>
            </w:r>
          </w:p>
        </w:tc>
        <w:tc>
          <w:tcPr>
            <w:tcW w:w="1289"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1500,-</w:t>
            </w:r>
          </w:p>
        </w:tc>
        <w:tc>
          <w:tcPr>
            <w:tcW w:w="1121"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1500,-</w:t>
            </w:r>
          </w:p>
        </w:tc>
        <w:tc>
          <w:tcPr>
            <w:tcW w:w="1275" w:type="dxa"/>
            <w:shd w:val="clear" w:color="auto" w:fill="A8D08D" w:themeFill="accent6" w:themeFillTint="99"/>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1500,-</w:t>
            </w:r>
          </w:p>
        </w:tc>
        <w:tc>
          <w:tcPr>
            <w:tcW w:w="1380" w:type="dxa"/>
            <w:shd w:val="clear" w:color="auto" w:fill="FFFFFF" w:themeFill="background1"/>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Pašvaldības un ES finansējums (</w:t>
            </w:r>
            <w:proofErr w:type="spellStart"/>
            <w:r w:rsidRPr="004156F3">
              <w:rPr>
                <w:rFonts w:ascii="Times New Roman" w:hAnsi="Times New Roman" w:cs="Times New Roman"/>
                <w:i/>
                <w:sz w:val="20"/>
                <w:szCs w:val="20"/>
              </w:rPr>
              <w:t>Europe</w:t>
            </w:r>
            <w:proofErr w:type="spellEnd"/>
            <w:r w:rsidRPr="004156F3">
              <w:rPr>
                <w:rFonts w:ascii="Times New Roman" w:hAnsi="Times New Roman" w:cs="Times New Roman"/>
                <w:i/>
                <w:sz w:val="20"/>
                <w:szCs w:val="20"/>
              </w:rPr>
              <w:t xml:space="preserve"> </w:t>
            </w:r>
            <w:proofErr w:type="spellStart"/>
            <w:r w:rsidRPr="004156F3">
              <w:rPr>
                <w:rFonts w:ascii="Times New Roman" w:hAnsi="Times New Roman" w:cs="Times New Roman"/>
                <w:i/>
                <w:sz w:val="20"/>
                <w:szCs w:val="20"/>
              </w:rPr>
              <w:t>for</w:t>
            </w:r>
            <w:proofErr w:type="spellEnd"/>
            <w:r w:rsidRPr="004156F3">
              <w:rPr>
                <w:rFonts w:ascii="Times New Roman" w:hAnsi="Times New Roman" w:cs="Times New Roman"/>
                <w:i/>
                <w:sz w:val="20"/>
                <w:szCs w:val="20"/>
              </w:rPr>
              <w:t xml:space="preserve"> </w:t>
            </w:r>
            <w:proofErr w:type="spellStart"/>
            <w:r w:rsidRPr="004156F3">
              <w:rPr>
                <w:rFonts w:ascii="Times New Roman" w:hAnsi="Times New Roman" w:cs="Times New Roman"/>
                <w:i/>
                <w:sz w:val="20"/>
                <w:szCs w:val="20"/>
              </w:rPr>
              <w:t>Citizens</w:t>
            </w:r>
            <w:proofErr w:type="spellEnd"/>
            <w:r w:rsidRPr="004156F3">
              <w:rPr>
                <w:rFonts w:ascii="Times New Roman" w:hAnsi="Times New Roman" w:cs="Times New Roman"/>
                <w:i/>
                <w:sz w:val="20"/>
                <w:szCs w:val="20"/>
              </w:rPr>
              <w:t xml:space="preserve">) </w:t>
            </w:r>
            <w:r w:rsidR="0029105A">
              <w:rPr>
                <w:rFonts w:ascii="Times New Roman" w:hAnsi="Times New Roman" w:cs="Times New Roman"/>
                <w:i/>
                <w:sz w:val="20"/>
                <w:szCs w:val="20"/>
              </w:rPr>
              <w:br/>
            </w:r>
            <w:r w:rsidRPr="004156F3">
              <w:rPr>
                <w:rFonts w:ascii="Times New Roman" w:hAnsi="Times New Roman" w:cs="Times New Roman"/>
                <w:sz w:val="20"/>
                <w:szCs w:val="20"/>
              </w:rPr>
              <w:t>Skat. 2.6. tab.</w:t>
            </w:r>
          </w:p>
        </w:tc>
      </w:tr>
      <w:tr w:rsidR="003E1973" w:rsidRPr="004156F3" w:rsidTr="00FF3919">
        <w:trPr>
          <w:trHeight w:val="600"/>
          <w:jc w:val="center"/>
        </w:trPr>
        <w:tc>
          <w:tcPr>
            <w:tcW w:w="1809" w:type="dxa"/>
            <w:vMerge/>
          </w:tcPr>
          <w:p w:rsidR="003E1973" w:rsidRPr="004156F3" w:rsidRDefault="003E1973" w:rsidP="004156F3">
            <w:pPr>
              <w:spacing w:after="0" w:line="240" w:lineRule="auto"/>
              <w:rPr>
                <w:rFonts w:ascii="Times New Roman" w:hAnsi="Times New Roman" w:cs="Times New Roman"/>
                <w:bCs/>
                <w:sz w:val="20"/>
                <w:szCs w:val="20"/>
              </w:rPr>
            </w:pPr>
          </w:p>
        </w:tc>
        <w:tc>
          <w:tcPr>
            <w:tcW w:w="326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P. 4.5.3. Tūrisma un mārketinga nodaļu darbinieku pieredzes apmaiņas vizītes ārvalstu kūrortpilsētās</w:t>
            </w:r>
          </w:p>
        </w:tc>
        <w:tc>
          <w:tcPr>
            <w:tcW w:w="1701"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Vizīšu skaits – 2</w:t>
            </w:r>
          </w:p>
          <w:p w:rsidR="0029105A" w:rsidRDefault="0029105A" w:rsidP="00D94A55">
            <w:pPr>
              <w:spacing w:after="0" w:line="240" w:lineRule="auto"/>
              <w:rPr>
                <w:rFonts w:ascii="Times New Roman" w:hAnsi="Times New Roman" w:cs="Times New Roman"/>
                <w:sz w:val="20"/>
                <w:szCs w:val="20"/>
              </w:rPr>
            </w:pPr>
          </w:p>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Dalībnieku </w:t>
            </w:r>
            <w:r w:rsidR="0029105A">
              <w:rPr>
                <w:rFonts w:ascii="Times New Roman" w:hAnsi="Times New Roman" w:cs="Times New Roman"/>
                <w:sz w:val="20"/>
                <w:szCs w:val="20"/>
              </w:rPr>
              <w:br/>
            </w:r>
            <w:r w:rsidRPr="004156F3">
              <w:rPr>
                <w:rFonts w:ascii="Times New Roman" w:hAnsi="Times New Roman" w:cs="Times New Roman"/>
                <w:sz w:val="20"/>
                <w:szCs w:val="20"/>
              </w:rPr>
              <w:t>skaits – 2– 6</w:t>
            </w:r>
          </w:p>
        </w:tc>
        <w:tc>
          <w:tcPr>
            <w:tcW w:w="1559" w:type="dxa"/>
          </w:tcPr>
          <w:p w:rsidR="003E1973" w:rsidRPr="004156F3" w:rsidRDefault="003E1973" w:rsidP="00D94A55">
            <w:pPr>
              <w:spacing w:after="0" w:line="240" w:lineRule="auto"/>
              <w:rPr>
                <w:rFonts w:ascii="Times New Roman" w:hAnsi="Times New Roman" w:cs="Times New Roman"/>
                <w:sz w:val="20"/>
                <w:szCs w:val="20"/>
              </w:rPr>
            </w:pPr>
            <w:r w:rsidRPr="004156F3">
              <w:rPr>
                <w:rFonts w:ascii="Times New Roman" w:hAnsi="Times New Roman" w:cs="Times New Roman"/>
                <w:sz w:val="20"/>
                <w:szCs w:val="20"/>
              </w:rPr>
              <w:t xml:space="preserve">Attīstīta un pilnveidota darbinieku kompetence tūrisma jomā </w:t>
            </w:r>
          </w:p>
        </w:tc>
        <w:tc>
          <w:tcPr>
            <w:tcW w:w="992" w:type="dxa"/>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2018–2020</w:t>
            </w:r>
          </w:p>
        </w:tc>
        <w:tc>
          <w:tcPr>
            <w:tcW w:w="1276" w:type="dxa"/>
            <w:vAlign w:val="center"/>
          </w:tcPr>
          <w:p w:rsidR="003E1973" w:rsidRPr="004156F3" w:rsidRDefault="003E1973" w:rsidP="00D94A55">
            <w:pPr>
              <w:spacing w:after="0" w:line="240" w:lineRule="auto"/>
              <w:jc w:val="center"/>
              <w:rPr>
                <w:rFonts w:ascii="Times New Roman" w:hAnsi="Times New Roman" w:cs="Times New Roman"/>
                <w:sz w:val="20"/>
                <w:szCs w:val="20"/>
                <w:highlight w:val="cyan"/>
              </w:rPr>
            </w:pPr>
            <w:r w:rsidRPr="004156F3">
              <w:rPr>
                <w:rFonts w:ascii="Times New Roman" w:hAnsi="Times New Roman" w:cs="Times New Roman"/>
                <w:b/>
                <w:sz w:val="20"/>
                <w:szCs w:val="20"/>
              </w:rPr>
              <w:t>TN</w:t>
            </w:r>
            <w:r w:rsidRPr="004156F3">
              <w:rPr>
                <w:rFonts w:ascii="Times New Roman" w:hAnsi="Times New Roman" w:cs="Times New Roman"/>
                <w:sz w:val="20"/>
                <w:szCs w:val="20"/>
              </w:rPr>
              <w:t>, MN</w:t>
            </w:r>
          </w:p>
        </w:tc>
        <w:tc>
          <w:tcPr>
            <w:tcW w:w="1289"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1200,-</w:t>
            </w:r>
          </w:p>
        </w:tc>
        <w:tc>
          <w:tcPr>
            <w:tcW w:w="1121"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2000,-</w:t>
            </w:r>
          </w:p>
        </w:tc>
        <w:tc>
          <w:tcPr>
            <w:tcW w:w="1275" w:type="dxa"/>
            <w:shd w:val="clear" w:color="auto" w:fill="538135" w:themeFill="accent6" w:themeFillShade="BF"/>
            <w:vAlign w:val="center"/>
          </w:tcPr>
          <w:p w:rsidR="003E1973" w:rsidRPr="004156F3" w:rsidRDefault="003E1973" w:rsidP="00D94A55">
            <w:pPr>
              <w:spacing w:after="0" w:line="240" w:lineRule="auto"/>
              <w:jc w:val="center"/>
              <w:rPr>
                <w:rFonts w:ascii="Times New Roman" w:hAnsi="Times New Roman" w:cs="Times New Roman"/>
                <w:sz w:val="20"/>
                <w:szCs w:val="20"/>
              </w:rPr>
            </w:pPr>
            <w:r w:rsidRPr="004156F3">
              <w:rPr>
                <w:rFonts w:ascii="Times New Roman" w:hAnsi="Times New Roman" w:cs="Times New Roman"/>
                <w:sz w:val="20"/>
                <w:szCs w:val="20"/>
              </w:rPr>
              <w:t>2000,-</w:t>
            </w:r>
          </w:p>
        </w:tc>
        <w:tc>
          <w:tcPr>
            <w:tcW w:w="1380" w:type="dxa"/>
            <w:vAlign w:val="center"/>
          </w:tcPr>
          <w:p w:rsidR="003E1973" w:rsidRPr="004156F3" w:rsidRDefault="003E1973" w:rsidP="00D94A55">
            <w:pPr>
              <w:spacing w:after="0" w:line="240" w:lineRule="auto"/>
              <w:jc w:val="center"/>
              <w:rPr>
                <w:rFonts w:ascii="Times New Roman" w:hAnsi="Times New Roman" w:cs="Times New Roman"/>
                <w:i/>
                <w:sz w:val="20"/>
                <w:szCs w:val="20"/>
              </w:rPr>
            </w:pPr>
            <w:r w:rsidRPr="004156F3">
              <w:rPr>
                <w:rFonts w:ascii="Times New Roman" w:hAnsi="Times New Roman" w:cs="Times New Roman"/>
                <w:sz w:val="20"/>
                <w:szCs w:val="20"/>
              </w:rPr>
              <w:t>Pašvaldības un ES finansējums (</w:t>
            </w:r>
            <w:proofErr w:type="spellStart"/>
            <w:r w:rsidRPr="004156F3">
              <w:rPr>
                <w:rFonts w:ascii="Times New Roman" w:hAnsi="Times New Roman" w:cs="Times New Roman"/>
                <w:i/>
                <w:sz w:val="20"/>
                <w:szCs w:val="20"/>
              </w:rPr>
              <w:t>Europe</w:t>
            </w:r>
            <w:proofErr w:type="spellEnd"/>
            <w:r w:rsidRPr="004156F3">
              <w:rPr>
                <w:rFonts w:ascii="Times New Roman" w:hAnsi="Times New Roman" w:cs="Times New Roman"/>
                <w:i/>
                <w:sz w:val="20"/>
                <w:szCs w:val="20"/>
              </w:rPr>
              <w:t xml:space="preserve"> </w:t>
            </w:r>
            <w:proofErr w:type="spellStart"/>
            <w:r w:rsidRPr="004156F3">
              <w:rPr>
                <w:rFonts w:ascii="Times New Roman" w:hAnsi="Times New Roman" w:cs="Times New Roman"/>
                <w:i/>
                <w:sz w:val="20"/>
                <w:szCs w:val="20"/>
              </w:rPr>
              <w:t>for</w:t>
            </w:r>
            <w:proofErr w:type="spellEnd"/>
            <w:r w:rsidRPr="004156F3">
              <w:rPr>
                <w:rFonts w:ascii="Times New Roman" w:hAnsi="Times New Roman" w:cs="Times New Roman"/>
                <w:i/>
                <w:sz w:val="20"/>
                <w:szCs w:val="20"/>
              </w:rPr>
              <w:t xml:space="preserve"> </w:t>
            </w:r>
            <w:proofErr w:type="spellStart"/>
            <w:r w:rsidRPr="004156F3">
              <w:rPr>
                <w:rFonts w:ascii="Times New Roman" w:hAnsi="Times New Roman" w:cs="Times New Roman"/>
                <w:i/>
                <w:sz w:val="20"/>
                <w:szCs w:val="20"/>
              </w:rPr>
              <w:t>Citizens</w:t>
            </w:r>
            <w:proofErr w:type="spellEnd"/>
            <w:r w:rsidRPr="004156F3">
              <w:rPr>
                <w:rFonts w:ascii="Times New Roman" w:hAnsi="Times New Roman" w:cs="Times New Roman"/>
                <w:i/>
                <w:sz w:val="20"/>
                <w:szCs w:val="20"/>
              </w:rPr>
              <w:t>)</w:t>
            </w:r>
            <w:r w:rsidRPr="004156F3">
              <w:rPr>
                <w:rStyle w:val="FootnoteReference"/>
                <w:rFonts w:ascii="Times New Roman" w:hAnsi="Times New Roman" w:cs="Times New Roman"/>
                <w:i/>
                <w:sz w:val="20"/>
                <w:szCs w:val="20"/>
              </w:rPr>
              <w:footnoteReference w:id="98"/>
            </w:r>
          </w:p>
          <w:p w:rsidR="003E1973" w:rsidRPr="004156F3" w:rsidRDefault="003E1973" w:rsidP="00D94A55">
            <w:pPr>
              <w:spacing w:after="0" w:line="240" w:lineRule="auto"/>
              <w:jc w:val="center"/>
              <w:rPr>
                <w:rFonts w:ascii="Times New Roman" w:hAnsi="Times New Roman" w:cs="Times New Roman"/>
                <w:color w:val="C00000"/>
                <w:sz w:val="20"/>
                <w:szCs w:val="20"/>
              </w:rPr>
            </w:pPr>
            <w:r w:rsidRPr="004156F3">
              <w:rPr>
                <w:rFonts w:ascii="Times New Roman" w:hAnsi="Times New Roman" w:cs="Times New Roman"/>
                <w:sz w:val="20"/>
                <w:szCs w:val="20"/>
              </w:rPr>
              <w:t>Skat.2.6. tab.</w:t>
            </w:r>
          </w:p>
        </w:tc>
      </w:tr>
      <w:bookmarkEnd w:id="93"/>
    </w:tbl>
    <w:p w:rsidR="00A134D1" w:rsidRDefault="00A134D1" w:rsidP="00A134D1">
      <w:pPr>
        <w:pStyle w:val="Pamat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9"/>
        <w:gridCol w:w="5973"/>
        <w:gridCol w:w="284"/>
        <w:gridCol w:w="850"/>
        <w:gridCol w:w="6096"/>
      </w:tblGrid>
      <w:tr w:rsidR="003E1973" w:rsidRPr="00670C86" w:rsidTr="0029105A">
        <w:trPr>
          <w:trHeight w:val="170"/>
        </w:trPr>
        <w:tc>
          <w:tcPr>
            <w:tcW w:w="939" w:type="dxa"/>
          </w:tcPr>
          <w:p w:rsidR="003E1973" w:rsidRPr="00670C86" w:rsidRDefault="003E1973" w:rsidP="009F6834">
            <w:pPr>
              <w:pageBreakBefore/>
              <w:rPr>
                <w:rFonts w:cs="Times New Roman"/>
              </w:rPr>
            </w:pPr>
            <w:r w:rsidRPr="00670C86">
              <w:rPr>
                <w:rFonts w:cs="Times New Roman"/>
              </w:rPr>
              <w:lastRenderedPageBreak/>
              <w:t xml:space="preserve">TN </w:t>
            </w:r>
          </w:p>
        </w:tc>
        <w:tc>
          <w:tcPr>
            <w:tcW w:w="5973" w:type="dxa"/>
          </w:tcPr>
          <w:p w:rsidR="003E1973" w:rsidRPr="00670C86" w:rsidRDefault="003E1973" w:rsidP="009F6834">
            <w:pPr>
              <w:pageBreakBefore/>
              <w:rPr>
                <w:rFonts w:cs="Times New Roman"/>
              </w:rPr>
            </w:pPr>
            <w:r w:rsidRPr="00670C86">
              <w:rPr>
                <w:rFonts w:cs="Times New Roman"/>
              </w:rPr>
              <w:t>Mārketinga un ārējo sakaru pārvaldes Tūrisma nodaļa</w:t>
            </w:r>
          </w:p>
        </w:tc>
        <w:tc>
          <w:tcPr>
            <w:tcW w:w="284" w:type="dxa"/>
          </w:tcPr>
          <w:p w:rsidR="003E1973" w:rsidRPr="00670C86" w:rsidRDefault="003E1973" w:rsidP="009F6834">
            <w:pPr>
              <w:pageBreakBefore/>
              <w:rPr>
                <w:rFonts w:cs="Times New Roman"/>
              </w:rPr>
            </w:pPr>
          </w:p>
        </w:tc>
        <w:tc>
          <w:tcPr>
            <w:tcW w:w="850" w:type="dxa"/>
            <w:vAlign w:val="center"/>
          </w:tcPr>
          <w:p w:rsidR="003E1973" w:rsidRPr="00670C86" w:rsidRDefault="003E1973" w:rsidP="009F6834">
            <w:pPr>
              <w:pageBreakBefore/>
              <w:rPr>
                <w:rFonts w:cs="Times New Roman"/>
              </w:rPr>
            </w:pPr>
            <w:r w:rsidRPr="00670C86">
              <w:rPr>
                <w:rFonts w:cs="Times New Roman"/>
              </w:rPr>
              <w:t>JN</w:t>
            </w:r>
          </w:p>
        </w:tc>
        <w:tc>
          <w:tcPr>
            <w:tcW w:w="6096" w:type="dxa"/>
          </w:tcPr>
          <w:p w:rsidR="003E1973" w:rsidRPr="00670C86" w:rsidRDefault="003E1973" w:rsidP="009F6834">
            <w:pPr>
              <w:pageBreakBefore/>
              <w:rPr>
                <w:rFonts w:cs="Times New Roman"/>
              </w:rPr>
            </w:pPr>
            <w:r w:rsidRPr="00670C86">
              <w:rPr>
                <w:rFonts w:cs="Times New Roman"/>
              </w:rPr>
              <w:t>Administratīvi juridiskā pārvalde Juridiskā nodrošinājuma nodaļa</w:t>
            </w:r>
          </w:p>
        </w:tc>
      </w:tr>
      <w:tr w:rsidR="0029105A" w:rsidRPr="00670C86" w:rsidTr="0029105A">
        <w:trPr>
          <w:trHeight w:val="170"/>
        </w:trPr>
        <w:tc>
          <w:tcPr>
            <w:tcW w:w="939" w:type="dxa"/>
          </w:tcPr>
          <w:p w:rsidR="0029105A" w:rsidRPr="00670C86" w:rsidRDefault="0029105A" w:rsidP="00EB5DCB">
            <w:pPr>
              <w:rPr>
                <w:rFonts w:cs="Times New Roman"/>
              </w:rPr>
            </w:pPr>
            <w:r w:rsidRPr="00670C86">
              <w:rPr>
                <w:rFonts w:cs="Times New Roman"/>
              </w:rPr>
              <w:t>MN</w:t>
            </w:r>
          </w:p>
        </w:tc>
        <w:tc>
          <w:tcPr>
            <w:tcW w:w="5973" w:type="dxa"/>
          </w:tcPr>
          <w:p w:rsidR="0029105A" w:rsidRPr="00670C86" w:rsidRDefault="0029105A" w:rsidP="00EB5DCB">
            <w:pPr>
              <w:rPr>
                <w:rFonts w:cs="Times New Roman"/>
              </w:rPr>
            </w:pPr>
            <w:r w:rsidRPr="00670C86">
              <w:rPr>
                <w:rFonts w:cs="Times New Roman"/>
              </w:rPr>
              <w:t>Mārketinga un ārējo sakaru pārvaldes Mārketinga nodaļa</w:t>
            </w:r>
          </w:p>
        </w:tc>
        <w:tc>
          <w:tcPr>
            <w:tcW w:w="284" w:type="dxa"/>
          </w:tcPr>
          <w:p w:rsidR="0029105A" w:rsidRPr="00670C86" w:rsidRDefault="0029105A" w:rsidP="006F5C56">
            <w:pPr>
              <w:rPr>
                <w:rFonts w:cs="Times New Roman"/>
              </w:rPr>
            </w:pPr>
          </w:p>
        </w:tc>
        <w:tc>
          <w:tcPr>
            <w:tcW w:w="850" w:type="dxa"/>
            <w:vAlign w:val="center"/>
          </w:tcPr>
          <w:p w:rsidR="0029105A" w:rsidRPr="00670C86" w:rsidRDefault="0029105A" w:rsidP="006F5C56">
            <w:pPr>
              <w:rPr>
                <w:rFonts w:cs="Times New Roman"/>
              </w:rPr>
            </w:pPr>
            <w:r w:rsidRPr="00670C86">
              <w:rPr>
                <w:rFonts w:cs="Times New Roman"/>
              </w:rPr>
              <w:t>NN</w:t>
            </w:r>
          </w:p>
        </w:tc>
        <w:tc>
          <w:tcPr>
            <w:tcW w:w="6096" w:type="dxa"/>
          </w:tcPr>
          <w:p w:rsidR="0029105A" w:rsidRPr="00670C86" w:rsidRDefault="0029105A" w:rsidP="006F5C56">
            <w:pPr>
              <w:rPr>
                <w:rFonts w:cs="Times New Roman"/>
              </w:rPr>
            </w:pPr>
            <w:r w:rsidRPr="00670C86">
              <w:rPr>
                <w:rFonts w:cs="Times New Roman"/>
              </w:rPr>
              <w:t>Īpašumu pārvaldes Nodokļu nodaļa</w:t>
            </w:r>
          </w:p>
        </w:tc>
      </w:tr>
      <w:tr w:rsidR="0029105A" w:rsidRPr="00670C86" w:rsidTr="0029105A">
        <w:trPr>
          <w:trHeight w:val="170"/>
        </w:trPr>
        <w:tc>
          <w:tcPr>
            <w:tcW w:w="939" w:type="dxa"/>
          </w:tcPr>
          <w:p w:rsidR="0029105A" w:rsidRPr="00670C86" w:rsidRDefault="0029105A" w:rsidP="00EB5DCB">
            <w:pPr>
              <w:rPr>
                <w:rFonts w:cs="Times New Roman"/>
              </w:rPr>
            </w:pPr>
            <w:r w:rsidRPr="00670C86">
              <w:rPr>
                <w:rFonts w:cs="Times New Roman"/>
              </w:rPr>
              <w:t xml:space="preserve">PIN </w:t>
            </w:r>
          </w:p>
        </w:tc>
        <w:tc>
          <w:tcPr>
            <w:tcW w:w="5973" w:type="dxa"/>
          </w:tcPr>
          <w:p w:rsidR="0029105A" w:rsidRPr="00670C86" w:rsidRDefault="0029105A" w:rsidP="00EB5DCB">
            <w:pPr>
              <w:rPr>
                <w:rFonts w:cs="Times New Roman"/>
              </w:rPr>
            </w:pPr>
            <w:r w:rsidRPr="00670C86">
              <w:rPr>
                <w:rFonts w:cs="Times New Roman"/>
              </w:rPr>
              <w:t>Attīstības pārvaldes Projektu ieviešanas nodaļa</w:t>
            </w:r>
          </w:p>
        </w:tc>
        <w:tc>
          <w:tcPr>
            <w:tcW w:w="284" w:type="dxa"/>
          </w:tcPr>
          <w:p w:rsidR="0029105A" w:rsidRPr="00670C86" w:rsidRDefault="0029105A" w:rsidP="006F5C56">
            <w:pPr>
              <w:rPr>
                <w:rFonts w:cs="Times New Roman"/>
              </w:rPr>
            </w:pPr>
          </w:p>
        </w:tc>
        <w:tc>
          <w:tcPr>
            <w:tcW w:w="850" w:type="dxa"/>
          </w:tcPr>
          <w:p w:rsidR="0029105A" w:rsidRPr="00670C86" w:rsidRDefault="0029105A" w:rsidP="006F5C56">
            <w:pPr>
              <w:rPr>
                <w:rFonts w:cs="Times New Roman"/>
              </w:rPr>
            </w:pPr>
            <w:r w:rsidRPr="00670C86">
              <w:rPr>
                <w:rFonts w:cs="Times New Roman"/>
              </w:rPr>
              <w:t>RAN</w:t>
            </w:r>
          </w:p>
        </w:tc>
        <w:tc>
          <w:tcPr>
            <w:tcW w:w="6096" w:type="dxa"/>
          </w:tcPr>
          <w:p w:rsidR="0029105A" w:rsidRPr="00670C86" w:rsidRDefault="0029105A" w:rsidP="006F5C56">
            <w:pPr>
              <w:rPr>
                <w:rFonts w:cs="Times New Roman"/>
              </w:rPr>
            </w:pPr>
            <w:r w:rsidRPr="00670C86">
              <w:rPr>
                <w:rFonts w:cs="Times New Roman"/>
              </w:rPr>
              <w:t>Revīzijas un audita nodaļa</w:t>
            </w:r>
          </w:p>
        </w:tc>
      </w:tr>
      <w:tr w:rsidR="0029105A" w:rsidRPr="00670C86" w:rsidTr="0029105A">
        <w:trPr>
          <w:trHeight w:val="170"/>
        </w:trPr>
        <w:tc>
          <w:tcPr>
            <w:tcW w:w="939" w:type="dxa"/>
          </w:tcPr>
          <w:p w:rsidR="0029105A" w:rsidRPr="00670C86" w:rsidRDefault="0029105A" w:rsidP="00EB5DCB">
            <w:pPr>
              <w:rPr>
                <w:rFonts w:cs="Times New Roman"/>
              </w:rPr>
            </w:pPr>
            <w:r w:rsidRPr="00670C86">
              <w:rPr>
                <w:rFonts w:cs="Times New Roman"/>
              </w:rPr>
              <w:t xml:space="preserve">BPVN </w:t>
            </w:r>
          </w:p>
        </w:tc>
        <w:tc>
          <w:tcPr>
            <w:tcW w:w="5973" w:type="dxa"/>
          </w:tcPr>
          <w:p w:rsidR="0029105A" w:rsidRPr="00670C86" w:rsidRDefault="0029105A" w:rsidP="00EB5DCB">
            <w:pPr>
              <w:rPr>
                <w:rFonts w:cs="Times New Roman"/>
              </w:rPr>
            </w:pPr>
            <w:r w:rsidRPr="00670C86">
              <w:rPr>
                <w:rFonts w:cs="Times New Roman"/>
              </w:rPr>
              <w:t xml:space="preserve">Attīstības pārvaldes Būvniecības projektu vadības nodaļa </w:t>
            </w:r>
          </w:p>
        </w:tc>
        <w:tc>
          <w:tcPr>
            <w:tcW w:w="284" w:type="dxa"/>
          </w:tcPr>
          <w:p w:rsidR="0029105A" w:rsidRPr="00670C86" w:rsidRDefault="0029105A" w:rsidP="006F5C56">
            <w:pPr>
              <w:rPr>
                <w:rFonts w:cs="Times New Roman"/>
              </w:rPr>
            </w:pPr>
          </w:p>
        </w:tc>
        <w:tc>
          <w:tcPr>
            <w:tcW w:w="850" w:type="dxa"/>
            <w:vAlign w:val="center"/>
          </w:tcPr>
          <w:p w:rsidR="0029105A" w:rsidRPr="00670C86" w:rsidRDefault="0029105A" w:rsidP="006F5C56">
            <w:pPr>
              <w:rPr>
                <w:rFonts w:cs="Times New Roman"/>
              </w:rPr>
            </w:pPr>
            <w:r w:rsidRPr="00670C86">
              <w:rPr>
                <w:rFonts w:cs="Times New Roman"/>
              </w:rPr>
              <w:t>KN</w:t>
            </w:r>
          </w:p>
        </w:tc>
        <w:tc>
          <w:tcPr>
            <w:tcW w:w="6096" w:type="dxa"/>
          </w:tcPr>
          <w:p w:rsidR="0029105A" w:rsidRPr="00670C86" w:rsidRDefault="0029105A" w:rsidP="006F5C56">
            <w:pPr>
              <w:rPr>
                <w:rFonts w:cs="Times New Roman"/>
              </w:rPr>
            </w:pPr>
            <w:r w:rsidRPr="00670C86">
              <w:rPr>
                <w:rFonts w:cs="Times New Roman"/>
              </w:rPr>
              <w:t xml:space="preserve">Kultūras nodaļa </w:t>
            </w:r>
          </w:p>
        </w:tc>
      </w:tr>
      <w:tr w:rsidR="0029105A" w:rsidRPr="00670C86" w:rsidTr="0029105A">
        <w:trPr>
          <w:trHeight w:val="170"/>
        </w:trPr>
        <w:tc>
          <w:tcPr>
            <w:tcW w:w="939" w:type="dxa"/>
          </w:tcPr>
          <w:p w:rsidR="0029105A" w:rsidRPr="00670C86" w:rsidRDefault="0029105A" w:rsidP="00EB5DCB">
            <w:pPr>
              <w:rPr>
                <w:rFonts w:cs="Times New Roman"/>
              </w:rPr>
            </w:pPr>
            <w:r w:rsidRPr="00670C86">
              <w:rPr>
                <w:rFonts w:cs="Times New Roman"/>
              </w:rPr>
              <w:t>SBPN</w:t>
            </w:r>
          </w:p>
        </w:tc>
        <w:tc>
          <w:tcPr>
            <w:tcW w:w="5973" w:type="dxa"/>
          </w:tcPr>
          <w:p w:rsidR="0029105A" w:rsidRPr="00670C86" w:rsidRDefault="0029105A" w:rsidP="00EB5DCB">
            <w:pPr>
              <w:rPr>
                <w:rFonts w:cs="Times New Roman"/>
              </w:rPr>
            </w:pPr>
            <w:r w:rsidRPr="00670C86">
              <w:rPr>
                <w:rFonts w:cs="Times New Roman"/>
              </w:rPr>
              <w:t xml:space="preserve">Attīstības pārvaldes Stratēģiskās biznesa plānošanas nodaļa </w:t>
            </w:r>
          </w:p>
        </w:tc>
        <w:tc>
          <w:tcPr>
            <w:tcW w:w="284" w:type="dxa"/>
          </w:tcPr>
          <w:p w:rsidR="0029105A" w:rsidRPr="00670C86" w:rsidRDefault="0029105A" w:rsidP="006F5C56">
            <w:pPr>
              <w:rPr>
                <w:rFonts w:cs="Times New Roman"/>
              </w:rPr>
            </w:pPr>
          </w:p>
        </w:tc>
        <w:tc>
          <w:tcPr>
            <w:tcW w:w="850" w:type="dxa"/>
            <w:vAlign w:val="center"/>
          </w:tcPr>
          <w:p w:rsidR="0029105A" w:rsidRPr="00670C86" w:rsidRDefault="0029105A" w:rsidP="006F5C56">
            <w:pPr>
              <w:rPr>
                <w:rFonts w:cs="Times New Roman"/>
              </w:rPr>
            </w:pPr>
            <w:r w:rsidRPr="00670C86">
              <w:rPr>
                <w:rFonts w:cs="Times New Roman"/>
              </w:rPr>
              <w:t>JKC</w:t>
            </w:r>
          </w:p>
        </w:tc>
        <w:tc>
          <w:tcPr>
            <w:tcW w:w="6096" w:type="dxa"/>
          </w:tcPr>
          <w:p w:rsidR="0029105A" w:rsidRPr="00670C86" w:rsidRDefault="0029105A" w:rsidP="006F5C56">
            <w:pPr>
              <w:rPr>
                <w:rFonts w:cs="Times New Roman"/>
              </w:rPr>
            </w:pPr>
            <w:r w:rsidRPr="00670C86">
              <w:rPr>
                <w:rFonts w:cs="Times New Roman"/>
              </w:rPr>
              <w:t>Jūrmalas kultūras centrs</w:t>
            </w:r>
          </w:p>
        </w:tc>
      </w:tr>
      <w:tr w:rsidR="0029105A" w:rsidRPr="00670C86" w:rsidTr="0029105A">
        <w:trPr>
          <w:trHeight w:val="170"/>
        </w:trPr>
        <w:tc>
          <w:tcPr>
            <w:tcW w:w="939" w:type="dxa"/>
          </w:tcPr>
          <w:p w:rsidR="0029105A" w:rsidRPr="00670C86" w:rsidRDefault="0029105A" w:rsidP="00EB5DCB">
            <w:pPr>
              <w:rPr>
                <w:rFonts w:cs="Times New Roman"/>
              </w:rPr>
            </w:pPr>
            <w:r w:rsidRPr="00670C86">
              <w:rPr>
                <w:rFonts w:cs="Times New Roman"/>
              </w:rPr>
              <w:t>VN</w:t>
            </w:r>
          </w:p>
        </w:tc>
        <w:tc>
          <w:tcPr>
            <w:tcW w:w="5973" w:type="dxa"/>
          </w:tcPr>
          <w:p w:rsidR="0029105A" w:rsidRPr="00670C86" w:rsidRDefault="0029105A" w:rsidP="00EB5DCB">
            <w:pPr>
              <w:rPr>
                <w:rFonts w:cs="Times New Roman"/>
              </w:rPr>
            </w:pPr>
            <w:r w:rsidRPr="00670C86">
              <w:rPr>
                <w:rFonts w:cs="Times New Roman"/>
              </w:rPr>
              <w:t>Attīstības pārvaldes Vides nodaļa</w:t>
            </w:r>
          </w:p>
        </w:tc>
        <w:tc>
          <w:tcPr>
            <w:tcW w:w="284" w:type="dxa"/>
          </w:tcPr>
          <w:p w:rsidR="0029105A" w:rsidRPr="00670C86" w:rsidRDefault="0029105A" w:rsidP="006F5C56">
            <w:pPr>
              <w:rPr>
                <w:rFonts w:cs="Times New Roman"/>
              </w:rPr>
            </w:pPr>
          </w:p>
        </w:tc>
        <w:tc>
          <w:tcPr>
            <w:tcW w:w="850" w:type="dxa"/>
            <w:vAlign w:val="center"/>
          </w:tcPr>
          <w:p w:rsidR="0029105A" w:rsidRPr="00670C86" w:rsidRDefault="0029105A" w:rsidP="006F5C56">
            <w:pPr>
              <w:rPr>
                <w:rFonts w:cs="Times New Roman"/>
              </w:rPr>
            </w:pPr>
            <w:r w:rsidRPr="00670C86">
              <w:rPr>
                <w:rFonts w:cs="Times New Roman"/>
              </w:rPr>
              <w:t>JBM</w:t>
            </w:r>
          </w:p>
        </w:tc>
        <w:tc>
          <w:tcPr>
            <w:tcW w:w="6096" w:type="dxa"/>
          </w:tcPr>
          <w:p w:rsidR="0029105A" w:rsidRPr="00670C86" w:rsidRDefault="0029105A" w:rsidP="006F5C56">
            <w:pPr>
              <w:rPr>
                <w:rFonts w:cs="Times New Roman"/>
              </w:rPr>
            </w:pPr>
            <w:r w:rsidRPr="00670C86">
              <w:rPr>
                <w:rFonts w:cs="Times New Roman"/>
              </w:rPr>
              <w:t xml:space="preserve">Jūrmalas brīvdabas muzejs </w:t>
            </w:r>
          </w:p>
        </w:tc>
      </w:tr>
      <w:tr w:rsidR="0029105A" w:rsidRPr="00670C86" w:rsidTr="0029105A">
        <w:trPr>
          <w:trHeight w:val="170"/>
        </w:trPr>
        <w:tc>
          <w:tcPr>
            <w:tcW w:w="939" w:type="dxa"/>
          </w:tcPr>
          <w:p w:rsidR="0029105A" w:rsidRPr="00670C86" w:rsidRDefault="0029105A" w:rsidP="00EB5DCB">
            <w:pPr>
              <w:rPr>
                <w:rFonts w:cs="Times New Roman"/>
              </w:rPr>
            </w:pPr>
            <w:r w:rsidRPr="00670C86">
              <w:rPr>
                <w:rFonts w:cs="Times New Roman"/>
              </w:rPr>
              <w:t>UAN</w:t>
            </w:r>
          </w:p>
        </w:tc>
        <w:tc>
          <w:tcPr>
            <w:tcW w:w="5973" w:type="dxa"/>
          </w:tcPr>
          <w:p w:rsidR="0029105A" w:rsidRPr="00670C86" w:rsidRDefault="0029105A" w:rsidP="00EB5DCB">
            <w:pPr>
              <w:rPr>
                <w:rFonts w:cs="Times New Roman"/>
              </w:rPr>
            </w:pPr>
            <w:r w:rsidRPr="00670C86">
              <w:rPr>
                <w:rFonts w:cs="Times New Roman"/>
              </w:rPr>
              <w:t>Attīstības pārvaldes Uzņēmējdarbības attīstības nodaļa</w:t>
            </w:r>
          </w:p>
        </w:tc>
        <w:tc>
          <w:tcPr>
            <w:tcW w:w="284" w:type="dxa"/>
          </w:tcPr>
          <w:p w:rsidR="0029105A" w:rsidRPr="00670C86" w:rsidRDefault="0029105A" w:rsidP="006F5C56">
            <w:pPr>
              <w:rPr>
                <w:rFonts w:cs="Times New Roman"/>
              </w:rPr>
            </w:pPr>
          </w:p>
        </w:tc>
        <w:tc>
          <w:tcPr>
            <w:tcW w:w="850" w:type="dxa"/>
            <w:vAlign w:val="center"/>
          </w:tcPr>
          <w:p w:rsidR="0029105A" w:rsidRPr="00670C86" w:rsidRDefault="0029105A" w:rsidP="006F5C56">
            <w:pPr>
              <w:rPr>
                <w:rFonts w:cs="Times New Roman"/>
              </w:rPr>
            </w:pPr>
            <w:r w:rsidRPr="00670C86">
              <w:rPr>
                <w:rFonts w:cs="Times New Roman"/>
              </w:rPr>
              <w:t>JOP</w:t>
            </w:r>
          </w:p>
        </w:tc>
        <w:tc>
          <w:tcPr>
            <w:tcW w:w="6096" w:type="dxa"/>
          </w:tcPr>
          <w:p w:rsidR="0029105A" w:rsidRPr="00670C86" w:rsidRDefault="0029105A" w:rsidP="006F5C56">
            <w:pPr>
              <w:rPr>
                <w:rFonts w:cs="Times New Roman"/>
              </w:rPr>
            </w:pPr>
            <w:r w:rsidRPr="00670C86">
              <w:rPr>
                <w:rFonts w:cs="Times New Roman"/>
              </w:rPr>
              <w:t xml:space="preserve">Jūrmalas ostas pārvalde </w:t>
            </w:r>
          </w:p>
        </w:tc>
      </w:tr>
      <w:tr w:rsidR="0029105A" w:rsidRPr="00670C86" w:rsidTr="0029105A">
        <w:trPr>
          <w:trHeight w:val="170"/>
        </w:trPr>
        <w:tc>
          <w:tcPr>
            <w:tcW w:w="939" w:type="dxa"/>
          </w:tcPr>
          <w:p w:rsidR="0029105A" w:rsidRPr="00670C86" w:rsidRDefault="0029105A" w:rsidP="00EB5DCB">
            <w:pPr>
              <w:rPr>
                <w:rFonts w:cs="Times New Roman"/>
              </w:rPr>
            </w:pPr>
            <w:r w:rsidRPr="00670C86">
              <w:rPr>
                <w:rFonts w:cs="Times New Roman"/>
              </w:rPr>
              <w:t xml:space="preserve">PLN </w:t>
            </w:r>
          </w:p>
        </w:tc>
        <w:tc>
          <w:tcPr>
            <w:tcW w:w="5973" w:type="dxa"/>
            <w:vAlign w:val="center"/>
          </w:tcPr>
          <w:p w:rsidR="0029105A" w:rsidRPr="00670C86" w:rsidRDefault="0029105A" w:rsidP="00EB5DCB">
            <w:pPr>
              <w:rPr>
                <w:rFonts w:cs="Times New Roman"/>
              </w:rPr>
            </w:pPr>
            <w:r w:rsidRPr="00670C86">
              <w:rPr>
                <w:rFonts w:cs="Times New Roman"/>
              </w:rPr>
              <w:t>Īpašumu pārvaldes Pilsētsaimniecības un labiekārtošanas nodaļa</w:t>
            </w:r>
          </w:p>
        </w:tc>
        <w:tc>
          <w:tcPr>
            <w:tcW w:w="284" w:type="dxa"/>
          </w:tcPr>
          <w:p w:rsidR="0029105A" w:rsidRPr="00670C86" w:rsidRDefault="0029105A" w:rsidP="006F5C56">
            <w:pPr>
              <w:rPr>
                <w:rFonts w:cs="Times New Roman"/>
              </w:rPr>
            </w:pPr>
          </w:p>
        </w:tc>
        <w:tc>
          <w:tcPr>
            <w:tcW w:w="850" w:type="dxa"/>
            <w:vAlign w:val="center"/>
          </w:tcPr>
          <w:p w:rsidR="0029105A" w:rsidRPr="00670C86" w:rsidRDefault="0029105A" w:rsidP="006F5C56">
            <w:pPr>
              <w:rPr>
                <w:rFonts w:cs="Times New Roman"/>
              </w:rPr>
            </w:pPr>
            <w:r w:rsidRPr="00670C86">
              <w:rPr>
                <w:rFonts w:cs="Times New Roman"/>
              </w:rPr>
              <w:t>JS</w:t>
            </w:r>
          </w:p>
        </w:tc>
        <w:tc>
          <w:tcPr>
            <w:tcW w:w="6096" w:type="dxa"/>
          </w:tcPr>
          <w:p w:rsidR="0029105A" w:rsidRPr="00670C86" w:rsidRDefault="0029105A" w:rsidP="006F5C56">
            <w:pPr>
              <w:rPr>
                <w:rFonts w:cs="Times New Roman"/>
              </w:rPr>
            </w:pPr>
            <w:r w:rsidRPr="00670C86">
              <w:rPr>
                <w:rFonts w:cs="Times New Roman"/>
              </w:rPr>
              <w:t xml:space="preserve">SIA “Jūrmalas slimnīca” </w:t>
            </w:r>
          </w:p>
        </w:tc>
      </w:tr>
      <w:tr w:rsidR="0029105A" w:rsidRPr="00670C86" w:rsidTr="0029105A">
        <w:trPr>
          <w:trHeight w:val="170"/>
        </w:trPr>
        <w:tc>
          <w:tcPr>
            <w:tcW w:w="939" w:type="dxa"/>
          </w:tcPr>
          <w:p w:rsidR="0029105A" w:rsidRPr="00670C86" w:rsidRDefault="0029105A" w:rsidP="00EB5DCB">
            <w:pPr>
              <w:rPr>
                <w:rFonts w:cs="Times New Roman"/>
              </w:rPr>
            </w:pPr>
            <w:r w:rsidRPr="00670C86">
              <w:rPr>
                <w:rFonts w:cs="Times New Roman"/>
              </w:rPr>
              <w:t>JIN</w:t>
            </w:r>
          </w:p>
        </w:tc>
        <w:tc>
          <w:tcPr>
            <w:tcW w:w="5973" w:type="dxa"/>
            <w:vAlign w:val="center"/>
          </w:tcPr>
          <w:p w:rsidR="0029105A" w:rsidRPr="00670C86" w:rsidRDefault="0029105A" w:rsidP="00EB5DCB">
            <w:pPr>
              <w:rPr>
                <w:rFonts w:cs="Times New Roman"/>
              </w:rPr>
            </w:pPr>
            <w:r w:rsidRPr="00670C86">
              <w:rPr>
                <w:rFonts w:cs="Times New Roman"/>
              </w:rPr>
              <w:t>Īpašumu pārvaldes Jūrmalas īpašumu nodaļa</w:t>
            </w:r>
          </w:p>
        </w:tc>
        <w:tc>
          <w:tcPr>
            <w:tcW w:w="284" w:type="dxa"/>
          </w:tcPr>
          <w:p w:rsidR="0029105A" w:rsidRPr="00670C86" w:rsidRDefault="0029105A" w:rsidP="006F5C56">
            <w:pPr>
              <w:rPr>
                <w:rFonts w:cs="Times New Roman"/>
              </w:rPr>
            </w:pPr>
          </w:p>
        </w:tc>
        <w:tc>
          <w:tcPr>
            <w:tcW w:w="850" w:type="dxa"/>
            <w:vAlign w:val="center"/>
          </w:tcPr>
          <w:p w:rsidR="0029105A" w:rsidRPr="00670C86" w:rsidRDefault="0029105A" w:rsidP="006F5C56">
            <w:pPr>
              <w:rPr>
                <w:rFonts w:cs="Times New Roman"/>
              </w:rPr>
            </w:pPr>
            <w:r w:rsidRPr="00670C86">
              <w:rPr>
                <w:rFonts w:cs="Times New Roman"/>
              </w:rPr>
              <w:t>JG</w:t>
            </w:r>
          </w:p>
        </w:tc>
        <w:tc>
          <w:tcPr>
            <w:tcW w:w="6096" w:type="dxa"/>
          </w:tcPr>
          <w:p w:rsidR="0029105A" w:rsidRPr="00670C86" w:rsidRDefault="0029105A" w:rsidP="006F5C56">
            <w:pPr>
              <w:rPr>
                <w:rFonts w:cs="Times New Roman"/>
              </w:rPr>
            </w:pPr>
            <w:r w:rsidRPr="00670C86">
              <w:rPr>
                <w:rFonts w:cs="Times New Roman"/>
              </w:rPr>
              <w:t>SIA “Jūrmalas gaisma”</w:t>
            </w:r>
          </w:p>
        </w:tc>
      </w:tr>
      <w:tr w:rsidR="0029105A" w:rsidRPr="00670C86" w:rsidTr="0029105A">
        <w:trPr>
          <w:trHeight w:val="170"/>
        </w:trPr>
        <w:tc>
          <w:tcPr>
            <w:tcW w:w="939" w:type="dxa"/>
          </w:tcPr>
          <w:p w:rsidR="0029105A" w:rsidRPr="00670C86" w:rsidRDefault="0029105A" w:rsidP="00EB5DCB">
            <w:pPr>
              <w:rPr>
                <w:rFonts w:cs="Times New Roman"/>
              </w:rPr>
            </w:pPr>
            <w:r w:rsidRPr="00670C86">
              <w:rPr>
                <w:rFonts w:cs="Times New Roman"/>
              </w:rPr>
              <w:t>PN</w:t>
            </w:r>
          </w:p>
        </w:tc>
        <w:tc>
          <w:tcPr>
            <w:tcW w:w="5973" w:type="dxa"/>
          </w:tcPr>
          <w:p w:rsidR="0029105A" w:rsidRPr="00670C86" w:rsidRDefault="0029105A" w:rsidP="00EB5DCB">
            <w:pPr>
              <w:rPr>
                <w:rFonts w:cs="Times New Roman"/>
              </w:rPr>
            </w:pPr>
            <w:r w:rsidRPr="00670C86">
              <w:rPr>
                <w:rFonts w:cs="Times New Roman"/>
              </w:rPr>
              <w:t>Pilsētplānošanas nodaļa</w:t>
            </w:r>
          </w:p>
        </w:tc>
        <w:tc>
          <w:tcPr>
            <w:tcW w:w="284" w:type="dxa"/>
          </w:tcPr>
          <w:p w:rsidR="0029105A" w:rsidRPr="00670C86" w:rsidRDefault="0029105A" w:rsidP="006F5C56">
            <w:pPr>
              <w:jc w:val="center"/>
              <w:rPr>
                <w:rFonts w:cs="Times New Roman"/>
              </w:rPr>
            </w:pPr>
          </w:p>
        </w:tc>
        <w:tc>
          <w:tcPr>
            <w:tcW w:w="850" w:type="dxa"/>
            <w:vAlign w:val="center"/>
          </w:tcPr>
          <w:p w:rsidR="0029105A" w:rsidRPr="00670C86" w:rsidRDefault="0029105A" w:rsidP="006F5C56">
            <w:pPr>
              <w:rPr>
                <w:rFonts w:cs="Times New Roman"/>
              </w:rPr>
            </w:pPr>
            <w:r w:rsidRPr="00670C86">
              <w:rPr>
                <w:rFonts w:cs="Times New Roman"/>
              </w:rPr>
              <w:t>DZK</w:t>
            </w:r>
          </w:p>
        </w:tc>
        <w:tc>
          <w:tcPr>
            <w:tcW w:w="6096" w:type="dxa"/>
          </w:tcPr>
          <w:p w:rsidR="0029105A" w:rsidRPr="00670C86" w:rsidRDefault="0029105A" w:rsidP="006F5C56">
            <w:pPr>
              <w:rPr>
                <w:rFonts w:cs="Times New Roman"/>
              </w:rPr>
            </w:pPr>
            <w:r w:rsidRPr="00670C86">
              <w:rPr>
                <w:rFonts w:cs="Times New Roman"/>
              </w:rPr>
              <w:t>SIA “Dzintaru koncertzāle”</w:t>
            </w:r>
          </w:p>
        </w:tc>
      </w:tr>
      <w:tr w:rsidR="0029105A" w:rsidRPr="00670C86" w:rsidTr="0029105A">
        <w:trPr>
          <w:trHeight w:val="170"/>
        </w:trPr>
        <w:tc>
          <w:tcPr>
            <w:tcW w:w="939" w:type="dxa"/>
            <w:shd w:val="clear" w:color="auto" w:fill="FFFFFF" w:themeFill="background1"/>
          </w:tcPr>
          <w:p w:rsidR="0029105A" w:rsidRPr="00670C86" w:rsidRDefault="0029105A" w:rsidP="00EB5DCB">
            <w:pPr>
              <w:rPr>
                <w:rFonts w:cs="Times New Roman"/>
              </w:rPr>
            </w:pPr>
            <w:r w:rsidRPr="00670C86">
              <w:rPr>
                <w:rFonts w:cs="Times New Roman"/>
              </w:rPr>
              <w:t>JSSC</w:t>
            </w:r>
          </w:p>
        </w:tc>
        <w:tc>
          <w:tcPr>
            <w:tcW w:w="5973" w:type="dxa"/>
            <w:shd w:val="clear" w:color="auto" w:fill="FFFFFF" w:themeFill="background1"/>
          </w:tcPr>
          <w:p w:rsidR="0029105A" w:rsidRPr="00670C86" w:rsidRDefault="0029105A" w:rsidP="00EB5DCB">
            <w:pPr>
              <w:rPr>
                <w:rFonts w:cs="Times New Roman"/>
              </w:rPr>
            </w:pPr>
            <w:r w:rsidRPr="00670C86">
              <w:rPr>
                <w:rFonts w:cs="Times New Roman"/>
              </w:rPr>
              <w:t>Sporta pārvaldes Jūrmalas sporta servisa centrs</w:t>
            </w:r>
          </w:p>
        </w:tc>
        <w:tc>
          <w:tcPr>
            <w:tcW w:w="284" w:type="dxa"/>
          </w:tcPr>
          <w:p w:rsidR="0029105A" w:rsidRPr="00670C86" w:rsidRDefault="0029105A" w:rsidP="006F5C56">
            <w:pPr>
              <w:rPr>
                <w:rFonts w:cs="Times New Roman"/>
              </w:rPr>
            </w:pPr>
          </w:p>
        </w:tc>
        <w:tc>
          <w:tcPr>
            <w:tcW w:w="850" w:type="dxa"/>
          </w:tcPr>
          <w:p w:rsidR="0029105A" w:rsidRPr="00670C86" w:rsidRDefault="0029105A" w:rsidP="006F5C56">
            <w:pPr>
              <w:rPr>
                <w:rFonts w:cs="Times New Roman"/>
              </w:rPr>
            </w:pPr>
            <w:r w:rsidRPr="00670C86">
              <w:rPr>
                <w:rFonts w:cs="Times New Roman"/>
              </w:rPr>
              <w:t>LVTK</w:t>
            </w:r>
          </w:p>
        </w:tc>
        <w:tc>
          <w:tcPr>
            <w:tcW w:w="6096" w:type="dxa"/>
          </w:tcPr>
          <w:p w:rsidR="0029105A" w:rsidRPr="00670C86" w:rsidRDefault="0029105A" w:rsidP="006F5C56">
            <w:pPr>
              <w:rPr>
                <w:rFonts w:cs="Times New Roman"/>
              </w:rPr>
            </w:pPr>
            <w:r w:rsidRPr="00670C86">
              <w:rPr>
                <w:rFonts w:cs="Times New Roman"/>
              </w:rPr>
              <w:t>Latvijas Veselības tūrisma klasteris</w:t>
            </w:r>
          </w:p>
        </w:tc>
      </w:tr>
      <w:tr w:rsidR="0029105A" w:rsidRPr="00670C86" w:rsidTr="0029105A">
        <w:trPr>
          <w:trHeight w:val="170"/>
        </w:trPr>
        <w:tc>
          <w:tcPr>
            <w:tcW w:w="939" w:type="dxa"/>
          </w:tcPr>
          <w:p w:rsidR="0029105A" w:rsidRPr="00670C86" w:rsidRDefault="0029105A" w:rsidP="00EB5DCB">
            <w:pPr>
              <w:rPr>
                <w:rFonts w:cs="Times New Roman"/>
              </w:rPr>
            </w:pPr>
            <w:r w:rsidRPr="00670C86">
              <w:rPr>
                <w:rFonts w:cs="Times New Roman"/>
              </w:rPr>
              <w:t>IKTP</w:t>
            </w:r>
          </w:p>
        </w:tc>
        <w:tc>
          <w:tcPr>
            <w:tcW w:w="5973" w:type="dxa"/>
          </w:tcPr>
          <w:p w:rsidR="0029105A" w:rsidRPr="00670C86" w:rsidRDefault="0029105A" w:rsidP="00EB5DCB">
            <w:pPr>
              <w:rPr>
                <w:rFonts w:cs="Times New Roman"/>
              </w:rPr>
            </w:pPr>
            <w:r w:rsidRPr="00670C86">
              <w:rPr>
                <w:rFonts w:cs="Times New Roman"/>
              </w:rPr>
              <w:t>Informācijas un komunikācijas tehnoloģiju pārvalde</w:t>
            </w:r>
          </w:p>
        </w:tc>
        <w:tc>
          <w:tcPr>
            <w:tcW w:w="284" w:type="dxa"/>
          </w:tcPr>
          <w:p w:rsidR="0029105A" w:rsidRPr="00670C86" w:rsidRDefault="0029105A" w:rsidP="006F5C56">
            <w:pPr>
              <w:rPr>
                <w:rFonts w:cs="Times New Roman"/>
              </w:rPr>
            </w:pPr>
          </w:p>
        </w:tc>
        <w:tc>
          <w:tcPr>
            <w:tcW w:w="850" w:type="dxa"/>
          </w:tcPr>
          <w:p w:rsidR="0029105A" w:rsidRPr="00670C86" w:rsidRDefault="0029105A" w:rsidP="006F5C56">
            <w:pPr>
              <w:rPr>
                <w:rFonts w:cs="Times New Roman"/>
              </w:rPr>
            </w:pPr>
            <w:r w:rsidRPr="00670C86">
              <w:rPr>
                <w:rFonts w:cs="Times New Roman"/>
              </w:rPr>
              <w:t>RTAB</w:t>
            </w:r>
          </w:p>
        </w:tc>
        <w:tc>
          <w:tcPr>
            <w:tcW w:w="6096" w:type="dxa"/>
          </w:tcPr>
          <w:p w:rsidR="0029105A" w:rsidRPr="00670C86" w:rsidRDefault="0029105A" w:rsidP="006F5C56">
            <w:pPr>
              <w:rPr>
                <w:rFonts w:cs="Times New Roman"/>
              </w:rPr>
            </w:pPr>
            <w:r w:rsidRPr="00670C86">
              <w:rPr>
                <w:rFonts w:cs="Times New Roman"/>
              </w:rPr>
              <w:t xml:space="preserve">Rīgas tūrisma attīstības birojs </w:t>
            </w:r>
          </w:p>
        </w:tc>
      </w:tr>
      <w:tr w:rsidR="0029105A" w:rsidRPr="00670C86" w:rsidTr="0029105A">
        <w:trPr>
          <w:trHeight w:val="170"/>
        </w:trPr>
        <w:tc>
          <w:tcPr>
            <w:tcW w:w="939" w:type="dxa"/>
          </w:tcPr>
          <w:p w:rsidR="0029105A" w:rsidRPr="00670C86" w:rsidRDefault="0029105A" w:rsidP="00EB5DCB">
            <w:pPr>
              <w:rPr>
                <w:rFonts w:cs="Times New Roman"/>
              </w:rPr>
            </w:pPr>
            <w:r w:rsidRPr="00670C86">
              <w:rPr>
                <w:rFonts w:cs="Times New Roman"/>
              </w:rPr>
              <w:t>IĢN</w:t>
            </w:r>
          </w:p>
        </w:tc>
        <w:tc>
          <w:tcPr>
            <w:tcW w:w="5973" w:type="dxa"/>
          </w:tcPr>
          <w:p w:rsidR="0029105A" w:rsidRPr="00670C86" w:rsidRDefault="0029105A" w:rsidP="00EB5DCB">
            <w:pPr>
              <w:rPr>
                <w:rFonts w:cs="Times New Roman"/>
              </w:rPr>
            </w:pPr>
            <w:r w:rsidRPr="00670C86">
              <w:rPr>
                <w:rFonts w:cs="Times New Roman"/>
              </w:rPr>
              <w:t>Inženierbūvju un ģeodēzijas nodaļa</w:t>
            </w:r>
          </w:p>
        </w:tc>
        <w:tc>
          <w:tcPr>
            <w:tcW w:w="284" w:type="dxa"/>
          </w:tcPr>
          <w:p w:rsidR="0029105A" w:rsidRPr="00670C86" w:rsidRDefault="0029105A" w:rsidP="006F5C56">
            <w:pPr>
              <w:rPr>
                <w:rFonts w:cs="Times New Roman"/>
              </w:rPr>
            </w:pPr>
          </w:p>
        </w:tc>
        <w:tc>
          <w:tcPr>
            <w:tcW w:w="850" w:type="dxa"/>
          </w:tcPr>
          <w:p w:rsidR="0029105A" w:rsidRPr="00670C86" w:rsidRDefault="0029105A" w:rsidP="006F5C56">
            <w:pPr>
              <w:rPr>
                <w:rFonts w:cs="Times New Roman"/>
              </w:rPr>
            </w:pPr>
            <w:r w:rsidRPr="00670C86">
              <w:rPr>
                <w:rFonts w:cs="Times New Roman"/>
              </w:rPr>
              <w:t>CSP</w:t>
            </w:r>
          </w:p>
        </w:tc>
        <w:tc>
          <w:tcPr>
            <w:tcW w:w="6096" w:type="dxa"/>
          </w:tcPr>
          <w:p w:rsidR="0029105A" w:rsidRPr="00670C86" w:rsidRDefault="0029105A" w:rsidP="006F5C56">
            <w:pPr>
              <w:rPr>
                <w:rFonts w:cs="Times New Roman"/>
              </w:rPr>
            </w:pPr>
            <w:r w:rsidRPr="00670C86">
              <w:rPr>
                <w:rFonts w:cs="Times New Roman"/>
              </w:rPr>
              <w:t xml:space="preserve">Centrālā Statistikas Pārvalde </w:t>
            </w:r>
          </w:p>
        </w:tc>
      </w:tr>
      <w:tr w:rsidR="0029105A" w:rsidRPr="00670C86" w:rsidTr="0029105A">
        <w:trPr>
          <w:trHeight w:val="170"/>
        </w:trPr>
        <w:tc>
          <w:tcPr>
            <w:tcW w:w="939" w:type="dxa"/>
          </w:tcPr>
          <w:p w:rsidR="0029105A" w:rsidRPr="00670C86" w:rsidRDefault="0029105A" w:rsidP="00EB5DCB">
            <w:pPr>
              <w:rPr>
                <w:rFonts w:cs="Times New Roman"/>
              </w:rPr>
            </w:pPr>
            <w:r w:rsidRPr="00670C86">
              <w:rPr>
                <w:rFonts w:cs="Times New Roman"/>
              </w:rPr>
              <w:t>DAP</w:t>
            </w:r>
          </w:p>
        </w:tc>
        <w:tc>
          <w:tcPr>
            <w:tcW w:w="5973" w:type="dxa"/>
          </w:tcPr>
          <w:p w:rsidR="0029105A" w:rsidRPr="00670C86" w:rsidRDefault="0029105A" w:rsidP="00EB5DCB">
            <w:pPr>
              <w:rPr>
                <w:rFonts w:cs="Times New Roman"/>
              </w:rPr>
            </w:pPr>
            <w:r w:rsidRPr="00670C86">
              <w:rPr>
                <w:rFonts w:cs="Times New Roman"/>
              </w:rPr>
              <w:t xml:space="preserve">Dabas aizsardzības pārvalde </w:t>
            </w:r>
          </w:p>
        </w:tc>
        <w:tc>
          <w:tcPr>
            <w:tcW w:w="284" w:type="dxa"/>
          </w:tcPr>
          <w:p w:rsidR="0029105A" w:rsidRPr="00670C86" w:rsidRDefault="0029105A" w:rsidP="006F5C56">
            <w:pPr>
              <w:rPr>
                <w:rFonts w:cs="Times New Roman"/>
              </w:rPr>
            </w:pPr>
          </w:p>
        </w:tc>
        <w:tc>
          <w:tcPr>
            <w:tcW w:w="850" w:type="dxa"/>
          </w:tcPr>
          <w:p w:rsidR="0029105A" w:rsidRPr="00670C86" w:rsidRDefault="0029105A" w:rsidP="006F5C56">
            <w:pPr>
              <w:rPr>
                <w:rFonts w:cs="Times New Roman"/>
              </w:rPr>
            </w:pPr>
          </w:p>
        </w:tc>
        <w:tc>
          <w:tcPr>
            <w:tcW w:w="6096" w:type="dxa"/>
          </w:tcPr>
          <w:p w:rsidR="0029105A" w:rsidRPr="00670C86" w:rsidRDefault="0029105A" w:rsidP="006F5C56">
            <w:pPr>
              <w:rPr>
                <w:rFonts w:cs="Times New Roman"/>
              </w:rPr>
            </w:pPr>
          </w:p>
        </w:tc>
      </w:tr>
    </w:tbl>
    <w:p w:rsidR="003E1973" w:rsidRDefault="003E1973" w:rsidP="003E1973">
      <w:pPr>
        <w:rPr>
          <w:rFonts w:ascii="Times New Roman" w:hAnsi="Times New Roman" w:cs="Times New Roman"/>
          <w:sz w:val="20"/>
          <w:szCs w:val="20"/>
        </w:rPr>
      </w:pPr>
    </w:p>
    <w:p w:rsidR="003E1973" w:rsidRPr="0029105A" w:rsidRDefault="0029105A" w:rsidP="0029105A">
      <w:pPr>
        <w:pStyle w:val="Pamats"/>
        <w:ind w:firstLine="0"/>
        <w:rPr>
          <w:b/>
        </w:rPr>
      </w:pPr>
      <w:r>
        <w:rPr>
          <w:b/>
        </w:rPr>
        <w:t>Attīstības dokumenti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5796"/>
      </w:tblGrid>
      <w:tr w:rsidR="003E1973" w:rsidRPr="0029105A" w:rsidTr="006F5C56">
        <w:tc>
          <w:tcPr>
            <w:tcW w:w="833" w:type="dxa"/>
          </w:tcPr>
          <w:p w:rsidR="003E1973" w:rsidRPr="0029105A" w:rsidRDefault="003E1973" w:rsidP="006F5C56">
            <w:pPr>
              <w:rPr>
                <w:rFonts w:cs="Times New Roman"/>
                <w:szCs w:val="20"/>
                <w:u w:val="single"/>
              </w:rPr>
            </w:pPr>
            <w:r w:rsidRPr="0029105A">
              <w:rPr>
                <w:rFonts w:cs="Times New Roman"/>
                <w:color w:val="385623" w:themeColor="accent6" w:themeShade="80"/>
                <w:szCs w:val="20"/>
              </w:rPr>
              <w:t>S</w:t>
            </w:r>
          </w:p>
        </w:tc>
        <w:tc>
          <w:tcPr>
            <w:tcW w:w="5796" w:type="dxa"/>
          </w:tcPr>
          <w:p w:rsidR="003E1973" w:rsidRPr="00C60917" w:rsidRDefault="003E1973" w:rsidP="006F5C56">
            <w:pPr>
              <w:rPr>
                <w:rFonts w:cs="Times New Roman"/>
                <w:szCs w:val="20"/>
                <w:u w:val="single"/>
              </w:rPr>
            </w:pPr>
            <w:r w:rsidRPr="00C60917">
              <w:rPr>
                <w:rFonts w:cs="Times New Roman"/>
                <w:szCs w:val="20"/>
              </w:rPr>
              <w:t>Jūrmalas pilsētas attīstības stratēģija 2010–203</w:t>
            </w:r>
            <w:r w:rsidR="00C60917" w:rsidRPr="00C60917">
              <w:rPr>
                <w:rFonts w:cs="Times New Roman"/>
                <w:szCs w:val="20"/>
              </w:rPr>
              <w:t>0</w:t>
            </w:r>
          </w:p>
        </w:tc>
      </w:tr>
      <w:tr w:rsidR="003E1973" w:rsidRPr="0029105A" w:rsidTr="006F5C56">
        <w:tc>
          <w:tcPr>
            <w:tcW w:w="833" w:type="dxa"/>
          </w:tcPr>
          <w:p w:rsidR="003E1973" w:rsidRPr="0029105A" w:rsidRDefault="003E1973" w:rsidP="006F5C56">
            <w:pPr>
              <w:rPr>
                <w:rFonts w:cs="Times New Roman"/>
                <w:color w:val="385623" w:themeColor="accent6" w:themeShade="80"/>
                <w:szCs w:val="20"/>
              </w:rPr>
            </w:pPr>
            <w:r w:rsidRPr="0029105A">
              <w:rPr>
                <w:rFonts w:cs="Times New Roman"/>
                <w:color w:val="385623" w:themeColor="accent6" w:themeShade="80"/>
                <w:szCs w:val="20"/>
              </w:rPr>
              <w:t>AP</w:t>
            </w:r>
          </w:p>
        </w:tc>
        <w:tc>
          <w:tcPr>
            <w:tcW w:w="5796" w:type="dxa"/>
          </w:tcPr>
          <w:p w:rsidR="003E1973" w:rsidRPr="00C60917" w:rsidRDefault="003E1973" w:rsidP="006F5C56">
            <w:pPr>
              <w:rPr>
                <w:rFonts w:cs="Times New Roman"/>
                <w:szCs w:val="20"/>
              </w:rPr>
            </w:pPr>
            <w:r w:rsidRPr="00C60917">
              <w:rPr>
                <w:rFonts w:cs="Times New Roman"/>
                <w:szCs w:val="20"/>
              </w:rPr>
              <w:t>Jūrmalas pilsētas attīstības programma 2015–2020</w:t>
            </w:r>
          </w:p>
        </w:tc>
      </w:tr>
      <w:tr w:rsidR="003E1973" w:rsidRPr="0029105A" w:rsidTr="006F5C56">
        <w:tc>
          <w:tcPr>
            <w:tcW w:w="833" w:type="dxa"/>
          </w:tcPr>
          <w:p w:rsidR="003E1973" w:rsidRPr="0029105A" w:rsidRDefault="003E1973" w:rsidP="006F5C56">
            <w:pPr>
              <w:rPr>
                <w:rFonts w:cs="Times New Roman"/>
                <w:color w:val="385623" w:themeColor="accent6" w:themeShade="80"/>
                <w:szCs w:val="20"/>
              </w:rPr>
            </w:pPr>
            <w:r w:rsidRPr="0029105A">
              <w:rPr>
                <w:rFonts w:cs="Times New Roman"/>
                <w:color w:val="385623" w:themeColor="accent6" w:themeShade="80"/>
                <w:szCs w:val="20"/>
              </w:rPr>
              <w:t>KK</w:t>
            </w:r>
          </w:p>
        </w:tc>
        <w:tc>
          <w:tcPr>
            <w:tcW w:w="5796" w:type="dxa"/>
          </w:tcPr>
          <w:p w:rsidR="003E1973" w:rsidRPr="0029105A" w:rsidRDefault="003E1973" w:rsidP="006F5C56">
            <w:pPr>
              <w:rPr>
                <w:rFonts w:cs="Times New Roman"/>
                <w:szCs w:val="20"/>
              </w:rPr>
            </w:pPr>
            <w:r w:rsidRPr="0029105A">
              <w:rPr>
                <w:rFonts w:cs="Times New Roman"/>
                <w:szCs w:val="20"/>
              </w:rPr>
              <w:t>Jūrmalas pilsētas kūrorta koncepcija 2009.–2018. gadam</w:t>
            </w:r>
          </w:p>
        </w:tc>
      </w:tr>
      <w:tr w:rsidR="003E1973" w:rsidRPr="0029105A" w:rsidTr="006F5C56">
        <w:tc>
          <w:tcPr>
            <w:tcW w:w="833" w:type="dxa"/>
          </w:tcPr>
          <w:p w:rsidR="003E1973" w:rsidRPr="0029105A" w:rsidRDefault="003E1973" w:rsidP="006F5C56">
            <w:pPr>
              <w:rPr>
                <w:rFonts w:cs="Times New Roman"/>
                <w:color w:val="385623" w:themeColor="accent6" w:themeShade="80"/>
                <w:szCs w:val="20"/>
              </w:rPr>
            </w:pPr>
            <w:r w:rsidRPr="0029105A">
              <w:rPr>
                <w:rFonts w:cs="Times New Roman"/>
                <w:color w:val="385623" w:themeColor="accent6" w:themeShade="80"/>
                <w:szCs w:val="20"/>
              </w:rPr>
              <w:t>TS</w:t>
            </w:r>
          </w:p>
        </w:tc>
        <w:tc>
          <w:tcPr>
            <w:tcW w:w="5796" w:type="dxa"/>
          </w:tcPr>
          <w:p w:rsidR="003E1973" w:rsidRPr="0029105A" w:rsidRDefault="003E1973" w:rsidP="006F5C56">
            <w:pPr>
              <w:rPr>
                <w:rFonts w:cs="Times New Roman"/>
                <w:szCs w:val="20"/>
              </w:rPr>
            </w:pPr>
            <w:r w:rsidRPr="0029105A">
              <w:rPr>
                <w:rFonts w:cs="Times New Roman"/>
                <w:szCs w:val="20"/>
              </w:rPr>
              <w:t>Jūrmalas pilsētas tūrisma attīstības stratēģija</w:t>
            </w:r>
          </w:p>
        </w:tc>
      </w:tr>
    </w:tbl>
    <w:p w:rsidR="003E1973" w:rsidRPr="0029105A" w:rsidRDefault="003E1973" w:rsidP="003E1973">
      <w:pPr>
        <w:rPr>
          <w:rFonts w:ascii="Times New Roman" w:hAnsi="Times New Roman" w:cs="Times New Roman"/>
          <w:szCs w:val="20"/>
          <w:u w:val="single"/>
        </w:rPr>
      </w:pPr>
    </w:p>
    <w:p w:rsidR="003E1973" w:rsidRPr="0029105A" w:rsidRDefault="0029105A" w:rsidP="0029105A">
      <w:pPr>
        <w:pStyle w:val="Pamats"/>
        <w:ind w:firstLine="0"/>
        <w:rPr>
          <w:b/>
        </w:rPr>
      </w:pPr>
      <w:r>
        <w:rPr>
          <w:b/>
        </w:rPr>
        <w:t>Prioritātes līmenis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5"/>
      </w:tblGrid>
      <w:tr w:rsidR="003E1973" w:rsidTr="009F6834">
        <w:trPr>
          <w:trHeight w:val="405"/>
        </w:trPr>
        <w:tc>
          <w:tcPr>
            <w:tcW w:w="2235" w:type="dxa"/>
            <w:shd w:val="clear" w:color="auto" w:fill="538135" w:themeFill="accent6" w:themeFillShade="BF"/>
            <w:vAlign w:val="center"/>
          </w:tcPr>
          <w:p w:rsidR="003E1973" w:rsidRPr="00070CC5" w:rsidRDefault="003E1973" w:rsidP="006F5C56">
            <w:pPr>
              <w:jc w:val="center"/>
              <w:rPr>
                <w:rFonts w:cs="Times New Roman"/>
                <w:sz w:val="24"/>
                <w:szCs w:val="20"/>
              </w:rPr>
            </w:pPr>
            <w:r w:rsidRPr="00070CC5">
              <w:rPr>
                <w:rFonts w:cs="Times New Roman"/>
                <w:sz w:val="24"/>
                <w:szCs w:val="20"/>
              </w:rPr>
              <w:t>Augsta prioritāte</w:t>
            </w:r>
          </w:p>
        </w:tc>
        <w:tc>
          <w:tcPr>
            <w:tcW w:w="6945" w:type="dxa"/>
          </w:tcPr>
          <w:p w:rsidR="003E1973" w:rsidRPr="00C80F35" w:rsidRDefault="003E1973" w:rsidP="0029105A">
            <w:pPr>
              <w:rPr>
                <w:rFonts w:cs="Times New Roman"/>
                <w:sz w:val="24"/>
                <w:szCs w:val="20"/>
              </w:rPr>
            </w:pPr>
            <w:r w:rsidRPr="00C80F35">
              <w:rPr>
                <w:rFonts w:cs="Times New Roman"/>
                <w:sz w:val="24"/>
                <w:szCs w:val="20"/>
              </w:rPr>
              <w:t>Pasākums tiek īstenots, lai saglabātu tūrisma attīstību esošajā līmenī. Izvirzītie mērķi/</w:t>
            </w:r>
            <w:proofErr w:type="spellStart"/>
            <w:r w:rsidRPr="00C80F35">
              <w:rPr>
                <w:rFonts w:cs="Times New Roman"/>
                <w:sz w:val="24"/>
                <w:szCs w:val="20"/>
              </w:rPr>
              <w:t>apakšmērķi</w:t>
            </w:r>
            <w:proofErr w:type="spellEnd"/>
            <w:r w:rsidRPr="00C80F35">
              <w:rPr>
                <w:rFonts w:cs="Times New Roman"/>
                <w:sz w:val="24"/>
                <w:szCs w:val="20"/>
              </w:rPr>
              <w:t xml:space="preserve"> var tikt sasniegti tikai d</w:t>
            </w:r>
            <w:r w:rsidR="0029105A">
              <w:rPr>
                <w:rFonts w:cs="Times New Roman"/>
                <w:sz w:val="24"/>
                <w:szCs w:val="20"/>
              </w:rPr>
              <w:t>aļēji.</w:t>
            </w:r>
          </w:p>
        </w:tc>
      </w:tr>
      <w:tr w:rsidR="003E1973" w:rsidTr="006F5C56">
        <w:trPr>
          <w:trHeight w:val="159"/>
        </w:trPr>
        <w:tc>
          <w:tcPr>
            <w:tcW w:w="2235" w:type="dxa"/>
            <w:shd w:val="clear" w:color="auto" w:fill="FFFFFF" w:themeFill="background1"/>
            <w:vAlign w:val="center"/>
          </w:tcPr>
          <w:p w:rsidR="003E1973" w:rsidRPr="00070CC5" w:rsidRDefault="003E1973" w:rsidP="006F5C56">
            <w:pPr>
              <w:jc w:val="center"/>
              <w:rPr>
                <w:rFonts w:cs="Times New Roman"/>
                <w:sz w:val="24"/>
                <w:szCs w:val="20"/>
              </w:rPr>
            </w:pPr>
          </w:p>
        </w:tc>
        <w:tc>
          <w:tcPr>
            <w:tcW w:w="6945" w:type="dxa"/>
          </w:tcPr>
          <w:p w:rsidR="003E1973" w:rsidRPr="00C80F35" w:rsidRDefault="003E1973" w:rsidP="006F5C56">
            <w:pPr>
              <w:rPr>
                <w:rFonts w:cs="Times New Roman"/>
                <w:sz w:val="24"/>
                <w:szCs w:val="20"/>
              </w:rPr>
            </w:pPr>
          </w:p>
        </w:tc>
      </w:tr>
      <w:tr w:rsidR="003E1973" w:rsidTr="009F6834">
        <w:tc>
          <w:tcPr>
            <w:tcW w:w="2235" w:type="dxa"/>
            <w:shd w:val="clear" w:color="auto" w:fill="A8D08D" w:themeFill="accent6" w:themeFillTint="99"/>
            <w:vAlign w:val="center"/>
          </w:tcPr>
          <w:p w:rsidR="003E1973" w:rsidRPr="00070CC5" w:rsidRDefault="003E1973" w:rsidP="006F5C56">
            <w:pPr>
              <w:jc w:val="center"/>
              <w:rPr>
                <w:rFonts w:cs="Times New Roman"/>
                <w:sz w:val="24"/>
                <w:szCs w:val="20"/>
              </w:rPr>
            </w:pPr>
            <w:r w:rsidRPr="00070CC5">
              <w:rPr>
                <w:rFonts w:cs="Times New Roman"/>
                <w:sz w:val="24"/>
                <w:szCs w:val="20"/>
              </w:rPr>
              <w:t>Vidēja prioritāte</w:t>
            </w:r>
          </w:p>
        </w:tc>
        <w:tc>
          <w:tcPr>
            <w:tcW w:w="6945" w:type="dxa"/>
          </w:tcPr>
          <w:p w:rsidR="003E1973" w:rsidRPr="00C80F35" w:rsidRDefault="003E1973" w:rsidP="006F5C56">
            <w:pPr>
              <w:rPr>
                <w:rFonts w:cs="Times New Roman"/>
                <w:sz w:val="24"/>
                <w:szCs w:val="20"/>
              </w:rPr>
            </w:pPr>
            <w:r w:rsidRPr="00C80F35">
              <w:rPr>
                <w:rFonts w:cs="Times New Roman"/>
                <w:sz w:val="24"/>
                <w:szCs w:val="20"/>
              </w:rPr>
              <w:t>Pasākums īstenojams pie palielināta pilsētas budžeta vai ārējā finansējuma (daļēja vai pilna). Tūrisma attīstības mērķi/</w:t>
            </w:r>
            <w:r>
              <w:rPr>
                <w:rFonts w:cs="Times New Roman"/>
                <w:sz w:val="24"/>
                <w:szCs w:val="20"/>
              </w:rPr>
              <w:t xml:space="preserve"> </w:t>
            </w:r>
            <w:proofErr w:type="spellStart"/>
            <w:r w:rsidRPr="00C80F35">
              <w:rPr>
                <w:rFonts w:cs="Times New Roman"/>
                <w:sz w:val="24"/>
                <w:szCs w:val="20"/>
              </w:rPr>
              <w:t>apakšmērķi</w:t>
            </w:r>
            <w:proofErr w:type="spellEnd"/>
            <w:r w:rsidRPr="00C80F35">
              <w:rPr>
                <w:rFonts w:cs="Times New Roman"/>
                <w:sz w:val="24"/>
                <w:szCs w:val="20"/>
              </w:rPr>
              <w:t xml:space="preserve"> tiek sasniegti daļēji. Tiek novēro</w:t>
            </w:r>
            <w:r w:rsidR="0029105A">
              <w:rPr>
                <w:rFonts w:cs="Times New Roman"/>
                <w:sz w:val="24"/>
                <w:szCs w:val="20"/>
              </w:rPr>
              <w:t>ta straujāka tūrisma attīstība.</w:t>
            </w:r>
          </w:p>
        </w:tc>
      </w:tr>
      <w:tr w:rsidR="003E1973" w:rsidTr="006F5C56">
        <w:trPr>
          <w:trHeight w:val="113"/>
        </w:trPr>
        <w:tc>
          <w:tcPr>
            <w:tcW w:w="2235" w:type="dxa"/>
            <w:shd w:val="clear" w:color="auto" w:fill="FFFFFF" w:themeFill="background1"/>
            <w:vAlign w:val="center"/>
          </w:tcPr>
          <w:p w:rsidR="003E1973" w:rsidRPr="00070CC5" w:rsidRDefault="003E1973" w:rsidP="006F5C56">
            <w:pPr>
              <w:jc w:val="center"/>
              <w:rPr>
                <w:rFonts w:cs="Times New Roman"/>
                <w:sz w:val="24"/>
                <w:szCs w:val="20"/>
              </w:rPr>
            </w:pPr>
          </w:p>
        </w:tc>
        <w:tc>
          <w:tcPr>
            <w:tcW w:w="6945" w:type="dxa"/>
          </w:tcPr>
          <w:p w:rsidR="003E1973" w:rsidRPr="00C80F35" w:rsidRDefault="003E1973" w:rsidP="006F5C56">
            <w:pPr>
              <w:rPr>
                <w:rFonts w:cs="Times New Roman"/>
                <w:sz w:val="24"/>
                <w:szCs w:val="20"/>
              </w:rPr>
            </w:pPr>
          </w:p>
        </w:tc>
      </w:tr>
      <w:tr w:rsidR="003E1973" w:rsidTr="009F6834">
        <w:trPr>
          <w:trHeight w:val="557"/>
        </w:trPr>
        <w:tc>
          <w:tcPr>
            <w:tcW w:w="2235" w:type="dxa"/>
            <w:shd w:val="clear" w:color="auto" w:fill="E2EFD9" w:themeFill="accent6" w:themeFillTint="33"/>
            <w:vAlign w:val="center"/>
          </w:tcPr>
          <w:p w:rsidR="003E1973" w:rsidRPr="00D25EF4" w:rsidRDefault="003E1973" w:rsidP="006F5C56">
            <w:pPr>
              <w:jc w:val="center"/>
              <w:rPr>
                <w:rFonts w:cs="Times New Roman"/>
                <w:szCs w:val="20"/>
              </w:rPr>
            </w:pPr>
            <w:r w:rsidRPr="00D25EF4">
              <w:rPr>
                <w:rFonts w:cs="Times New Roman"/>
                <w:szCs w:val="20"/>
              </w:rPr>
              <w:t>Zema prioritāte</w:t>
            </w:r>
          </w:p>
        </w:tc>
        <w:tc>
          <w:tcPr>
            <w:tcW w:w="6945" w:type="dxa"/>
          </w:tcPr>
          <w:p w:rsidR="003E1973" w:rsidRPr="00C80F35" w:rsidRDefault="003E1973" w:rsidP="006F5C56">
            <w:pPr>
              <w:rPr>
                <w:rFonts w:cs="Times New Roman"/>
                <w:sz w:val="24"/>
                <w:szCs w:val="20"/>
              </w:rPr>
            </w:pPr>
            <w:r w:rsidRPr="00C80F35">
              <w:rPr>
                <w:rFonts w:cs="Times New Roman"/>
                <w:sz w:val="24"/>
                <w:szCs w:val="20"/>
              </w:rPr>
              <w:t>Pasākums īstenojams papildu attīstības nodrošināšanai</w:t>
            </w:r>
            <w:r>
              <w:rPr>
                <w:rFonts w:cs="Times New Roman"/>
                <w:sz w:val="24"/>
                <w:szCs w:val="20"/>
              </w:rPr>
              <w:t xml:space="preserve"> </w:t>
            </w:r>
            <w:r w:rsidR="0029105A">
              <w:rPr>
                <w:rFonts w:cs="Times New Roman"/>
                <w:sz w:val="24"/>
                <w:szCs w:val="20"/>
              </w:rPr>
              <w:t>un/</w:t>
            </w:r>
            <w:r w:rsidRPr="00C80F35">
              <w:rPr>
                <w:rFonts w:cs="Times New Roman"/>
                <w:sz w:val="24"/>
                <w:szCs w:val="20"/>
              </w:rPr>
              <w:t>vai pie pilna ār</w:t>
            </w:r>
            <w:r w:rsidR="0029105A">
              <w:rPr>
                <w:rFonts w:cs="Times New Roman"/>
                <w:sz w:val="24"/>
                <w:szCs w:val="20"/>
              </w:rPr>
              <w:t>ējā finansējuma. Tūrisma mērķi/</w:t>
            </w:r>
            <w:proofErr w:type="spellStart"/>
            <w:r w:rsidRPr="00C80F35">
              <w:rPr>
                <w:rFonts w:cs="Times New Roman"/>
                <w:sz w:val="24"/>
                <w:szCs w:val="20"/>
              </w:rPr>
              <w:t>apakšmērķi</w:t>
            </w:r>
            <w:proofErr w:type="spellEnd"/>
            <w:r w:rsidRPr="00C80F35">
              <w:rPr>
                <w:rFonts w:cs="Times New Roman"/>
                <w:sz w:val="24"/>
                <w:szCs w:val="20"/>
              </w:rPr>
              <w:t xml:space="preserve"> tiek sasniegti.</w:t>
            </w:r>
          </w:p>
        </w:tc>
      </w:tr>
    </w:tbl>
    <w:p w:rsidR="00312D2A" w:rsidRDefault="00312D2A" w:rsidP="00A134D1">
      <w:pPr>
        <w:pStyle w:val="Pamats"/>
      </w:pPr>
    </w:p>
    <w:p w:rsidR="00312D2A" w:rsidRDefault="00312D2A" w:rsidP="00A134D1">
      <w:pPr>
        <w:pStyle w:val="Pamats"/>
      </w:pPr>
    </w:p>
    <w:p w:rsidR="00312D2A" w:rsidRDefault="00312D2A" w:rsidP="00A134D1">
      <w:pPr>
        <w:pStyle w:val="Pamats"/>
        <w:sectPr w:rsidR="00312D2A" w:rsidSect="00777DE5">
          <w:pgSz w:w="16838" w:h="11906" w:orient="landscape" w:code="9"/>
          <w:pgMar w:top="1701" w:right="1134" w:bottom="1134" w:left="1134" w:header="709" w:footer="709" w:gutter="0"/>
          <w:cols w:space="708"/>
          <w:docGrid w:linePitch="360"/>
        </w:sectPr>
      </w:pPr>
    </w:p>
    <w:p w:rsidR="003E1973" w:rsidRPr="001F083C" w:rsidRDefault="0029105A" w:rsidP="0029105A">
      <w:pPr>
        <w:pStyle w:val="Heading2"/>
        <w:numPr>
          <w:ilvl w:val="0"/>
          <w:numId w:val="0"/>
        </w:numPr>
        <w:spacing w:before="0"/>
        <w:ind w:left="357"/>
      </w:pPr>
      <w:bookmarkStart w:id="94" w:name="_Toc494098474"/>
      <w:bookmarkStart w:id="95" w:name="_Toc494099338"/>
      <w:r>
        <w:lastRenderedPageBreak/>
        <w:t>2.</w:t>
      </w:r>
      <w:r w:rsidR="003B263D">
        <w:t>4</w:t>
      </w:r>
      <w:r>
        <w:t xml:space="preserve">. </w:t>
      </w:r>
      <w:r w:rsidR="003E1973" w:rsidRPr="00684319">
        <w:t xml:space="preserve">Finanšu kopsavilkums un </w:t>
      </w:r>
      <w:r>
        <w:br/>
      </w:r>
      <w:r w:rsidR="003E1973" w:rsidRPr="00684319">
        <w:t>ārējā finansējuma piesaistes iespējas</w:t>
      </w:r>
      <w:bookmarkEnd w:id="94"/>
      <w:bookmarkEnd w:id="95"/>
      <w:r w:rsidR="003E1973" w:rsidRPr="00684319">
        <w:t xml:space="preserve"> </w:t>
      </w:r>
    </w:p>
    <w:p w:rsidR="0029105A" w:rsidRDefault="0029105A" w:rsidP="0029105A">
      <w:pPr>
        <w:pStyle w:val="Pamats"/>
      </w:pPr>
    </w:p>
    <w:p w:rsidR="003E1973" w:rsidRDefault="0029105A" w:rsidP="0029105A">
      <w:pPr>
        <w:pStyle w:val="Pamats"/>
      </w:pPr>
      <w:r>
        <w:rPr>
          <w:noProof/>
          <w:lang w:eastAsia="lv-LV"/>
        </w:rPr>
        <w:drawing>
          <wp:anchor distT="0" distB="0" distL="114300" distR="114300" simplePos="0" relativeHeight="251811840" behindDoc="1" locked="1" layoutInCell="1" allowOverlap="1" wp14:anchorId="3971C7EC" wp14:editId="5D0F6D11">
            <wp:simplePos x="0" y="0"/>
            <wp:positionH relativeFrom="page">
              <wp:posOffset>0</wp:posOffset>
            </wp:positionH>
            <wp:positionV relativeFrom="margin">
              <wp:posOffset>-988060</wp:posOffset>
            </wp:positionV>
            <wp:extent cx="715010" cy="10962640"/>
            <wp:effectExtent l="0" t="0" r="889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15010" cy="10962640"/>
                    </a:xfrm>
                    <a:prstGeom prst="rect">
                      <a:avLst/>
                    </a:prstGeom>
                    <a:noFill/>
                    <a:ln>
                      <a:noFill/>
                    </a:ln>
                  </pic:spPr>
                </pic:pic>
              </a:graphicData>
            </a:graphic>
            <wp14:sizeRelH relativeFrom="margin">
              <wp14:pctWidth>0</wp14:pctWidth>
            </wp14:sizeRelH>
            <wp14:sizeRelV relativeFrom="page">
              <wp14:pctHeight>0</wp14:pctHeight>
            </wp14:sizeRelV>
          </wp:anchor>
        </w:drawing>
      </w:r>
      <w:r w:rsidR="003E1973" w:rsidRPr="00684319">
        <w:t xml:space="preserve">2.5. tabulā ir apkopots nepieciešamais kopējais indikatīvais finansējums pa gadiem un </w:t>
      </w:r>
      <w:r w:rsidR="003E1973" w:rsidRPr="001474CB">
        <w:rPr>
          <w:spacing w:val="-4"/>
        </w:rPr>
        <w:t>galvenajām pozīcijām, paredzot trīs līmeņu finansējumu: maksimāli nepieciešamais finansējums</w:t>
      </w:r>
      <w:r w:rsidR="003E1973">
        <w:t xml:space="preserve"> (tiek īstenoti visi plānotie pasākumi)</w:t>
      </w:r>
      <w:r w:rsidR="003E1973" w:rsidRPr="00684319">
        <w:t>, daļēji pieejams finansējums</w:t>
      </w:r>
      <w:r w:rsidR="003E1973">
        <w:t xml:space="preserve"> (tiek īstenoti augstas un vidējas prioritātes pasākumi)</w:t>
      </w:r>
      <w:r w:rsidR="003E1973" w:rsidRPr="00684319">
        <w:t>, minimāli nepieciešamais finansējums</w:t>
      </w:r>
      <w:r w:rsidR="003E1973">
        <w:t xml:space="preserve"> (tiek īstenoti pasākumi ar augstu prioritāti)</w:t>
      </w:r>
      <w:r w:rsidR="003E1973" w:rsidRPr="00684319">
        <w:t>.</w:t>
      </w:r>
      <w:r w:rsidR="003E1973">
        <w:t xml:space="preserve"> Plānā ir iekļauti arī </w:t>
      </w:r>
      <w:r w:rsidR="003E1973" w:rsidRPr="002D6AE1">
        <w:t>Inves</w:t>
      </w:r>
      <w:r>
        <w:t>tīciju plānā 2017.–</w:t>
      </w:r>
      <w:r w:rsidR="003E1973">
        <w:t xml:space="preserve">2019. gadam </w:t>
      </w:r>
      <w:r w:rsidR="003E1973" w:rsidRPr="002D6AE1">
        <w:t>(Jūrmalas pilsētas attīstības programmas 2014.</w:t>
      </w:r>
      <w:r w:rsidR="003E1973">
        <w:t>–</w:t>
      </w:r>
      <w:r w:rsidR="003E1973" w:rsidRPr="002D6AE1">
        <w:t>2020</w:t>
      </w:r>
      <w:r w:rsidR="003E1973">
        <w:t>. g</w:t>
      </w:r>
      <w:r w:rsidR="003E1973" w:rsidRPr="002D6AE1">
        <w:t>adam</w:t>
      </w:r>
      <w:r w:rsidR="003E1973">
        <w:t xml:space="preserve"> </w:t>
      </w:r>
      <w:r w:rsidR="003E1973" w:rsidRPr="002D6AE1">
        <w:t>2.</w:t>
      </w:r>
      <w:r w:rsidR="00EB5DCB">
        <w:t xml:space="preserve"> </w:t>
      </w:r>
      <w:r w:rsidR="003E1973">
        <w:t>daļas “Rīcības plāns” h) nodaļa</w:t>
      </w:r>
      <w:r w:rsidR="003E1973" w:rsidRPr="002D6AE1">
        <w:t xml:space="preserve">) </w:t>
      </w:r>
      <w:r w:rsidR="003E1973">
        <w:t xml:space="preserve">iekļautie </w:t>
      </w:r>
      <w:r w:rsidR="003E1973" w:rsidRPr="001474CB">
        <w:rPr>
          <w:spacing w:val="-4"/>
        </w:rPr>
        <w:t>infrastruktūras objekti un tiem paredzētās investīcijas, kas trīs gados kopā veido 41,33 milj. EUR.</w:t>
      </w:r>
    </w:p>
    <w:p w:rsidR="0029105A" w:rsidRPr="002D6AE1" w:rsidRDefault="0029105A" w:rsidP="0029105A">
      <w:pPr>
        <w:pStyle w:val="Pamats"/>
      </w:pPr>
    </w:p>
    <w:p w:rsidR="003E1973" w:rsidRPr="0029105A" w:rsidRDefault="003E1973" w:rsidP="0029105A">
      <w:pPr>
        <w:pStyle w:val="Pamats"/>
        <w:jc w:val="right"/>
        <w:rPr>
          <w:i/>
        </w:rPr>
      </w:pPr>
      <w:r w:rsidRPr="0029105A">
        <w:rPr>
          <w:i/>
        </w:rPr>
        <w:t>2.5. tabula</w:t>
      </w:r>
    </w:p>
    <w:p w:rsidR="003E1973" w:rsidRPr="00FB5766" w:rsidRDefault="003E1973" w:rsidP="0029105A">
      <w:pPr>
        <w:pStyle w:val="Tabulasvirsraksts"/>
      </w:pPr>
      <w:r w:rsidRPr="00FB5766">
        <w:t>Rīcības plānā iekļauto pasākumu īstenošanai nepieciešamai</w:t>
      </w:r>
      <w:r>
        <w:t>s indikatīvais finansējums, EUR</w:t>
      </w:r>
    </w:p>
    <w:tbl>
      <w:tblPr>
        <w:tblStyle w:val="TableGrid"/>
        <w:tblW w:w="0" w:type="auto"/>
        <w:jc w:val="center"/>
        <w:tblLook w:val="04A0" w:firstRow="1" w:lastRow="0" w:firstColumn="1" w:lastColumn="0" w:noHBand="0" w:noVBand="1"/>
      </w:tblPr>
      <w:tblGrid>
        <w:gridCol w:w="3020"/>
        <w:gridCol w:w="1816"/>
        <w:gridCol w:w="1816"/>
        <w:gridCol w:w="1870"/>
      </w:tblGrid>
      <w:tr w:rsidR="003E1973" w:rsidRPr="0029105A" w:rsidTr="0029105A">
        <w:trPr>
          <w:jc w:val="center"/>
        </w:trPr>
        <w:tc>
          <w:tcPr>
            <w:tcW w:w="3020" w:type="dxa"/>
            <w:tcBorders>
              <w:right w:val="single" w:sz="4" w:space="0" w:color="FFFFFF" w:themeColor="background1"/>
            </w:tcBorders>
            <w:shd w:val="clear" w:color="auto" w:fill="B28751"/>
          </w:tcPr>
          <w:p w:rsidR="003E1973" w:rsidRPr="0029105A" w:rsidRDefault="003E1973" w:rsidP="006F5C56">
            <w:pPr>
              <w:jc w:val="center"/>
              <w:rPr>
                <w:rFonts w:cs="Times New Roman"/>
                <w:sz w:val="20"/>
                <w:szCs w:val="20"/>
              </w:rPr>
            </w:pPr>
          </w:p>
        </w:tc>
        <w:tc>
          <w:tcPr>
            <w:tcW w:w="1816"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tcPr>
          <w:p w:rsidR="003E1973" w:rsidRPr="0029105A" w:rsidRDefault="003E1973" w:rsidP="006F5C56">
            <w:pPr>
              <w:jc w:val="center"/>
              <w:rPr>
                <w:rFonts w:cs="Times New Roman"/>
                <w:sz w:val="20"/>
                <w:szCs w:val="20"/>
              </w:rPr>
            </w:pPr>
            <w:r w:rsidRPr="0029105A">
              <w:rPr>
                <w:rFonts w:cs="Times New Roman"/>
                <w:sz w:val="20"/>
                <w:szCs w:val="20"/>
              </w:rPr>
              <w:t>2018</w:t>
            </w:r>
          </w:p>
        </w:tc>
        <w:tc>
          <w:tcPr>
            <w:tcW w:w="1816" w:type="dxa"/>
            <w:tcBorders>
              <w:top w:val="single" w:sz="4" w:space="0" w:color="B28751"/>
              <w:left w:val="single" w:sz="4" w:space="0" w:color="FFFFFF" w:themeColor="background1"/>
              <w:bottom w:val="single" w:sz="4" w:space="0" w:color="B28751"/>
              <w:right w:val="single" w:sz="4" w:space="0" w:color="FFFFFF" w:themeColor="background1"/>
            </w:tcBorders>
            <w:shd w:val="clear" w:color="auto" w:fill="B28751"/>
          </w:tcPr>
          <w:p w:rsidR="003E1973" w:rsidRPr="0029105A" w:rsidRDefault="003E1973" w:rsidP="006F5C56">
            <w:pPr>
              <w:jc w:val="center"/>
              <w:rPr>
                <w:rFonts w:cs="Times New Roman"/>
                <w:sz w:val="20"/>
                <w:szCs w:val="20"/>
              </w:rPr>
            </w:pPr>
            <w:r w:rsidRPr="0029105A">
              <w:rPr>
                <w:rFonts w:cs="Times New Roman"/>
                <w:sz w:val="20"/>
                <w:szCs w:val="20"/>
              </w:rPr>
              <w:t>2019</w:t>
            </w:r>
          </w:p>
        </w:tc>
        <w:tc>
          <w:tcPr>
            <w:tcW w:w="1870" w:type="dxa"/>
            <w:tcBorders>
              <w:left w:val="single" w:sz="4" w:space="0" w:color="FFFFFF" w:themeColor="background1"/>
            </w:tcBorders>
            <w:shd w:val="clear" w:color="auto" w:fill="B28751"/>
          </w:tcPr>
          <w:p w:rsidR="003E1973" w:rsidRPr="0029105A" w:rsidRDefault="003E1973" w:rsidP="006F5C56">
            <w:pPr>
              <w:jc w:val="center"/>
              <w:rPr>
                <w:rFonts w:cs="Times New Roman"/>
                <w:sz w:val="20"/>
                <w:szCs w:val="20"/>
              </w:rPr>
            </w:pPr>
            <w:r w:rsidRPr="0029105A">
              <w:rPr>
                <w:rFonts w:cs="Times New Roman"/>
                <w:sz w:val="20"/>
                <w:szCs w:val="20"/>
              </w:rPr>
              <w:t>2020</w:t>
            </w:r>
          </w:p>
        </w:tc>
      </w:tr>
      <w:tr w:rsidR="00F76704" w:rsidRPr="0029105A" w:rsidTr="0029105A">
        <w:trPr>
          <w:jc w:val="center"/>
        </w:trPr>
        <w:tc>
          <w:tcPr>
            <w:tcW w:w="3020" w:type="dxa"/>
          </w:tcPr>
          <w:p w:rsidR="00F76704" w:rsidRPr="0029105A" w:rsidRDefault="00F76704" w:rsidP="006F5C56">
            <w:pPr>
              <w:rPr>
                <w:rFonts w:cs="Times New Roman"/>
                <w:bCs/>
                <w:color w:val="000000"/>
                <w:sz w:val="20"/>
                <w:szCs w:val="20"/>
              </w:rPr>
            </w:pPr>
            <w:r w:rsidRPr="0029105A">
              <w:rPr>
                <w:rFonts w:cs="Times New Roman"/>
                <w:bCs/>
                <w:color w:val="000000"/>
                <w:sz w:val="20"/>
                <w:szCs w:val="20"/>
              </w:rPr>
              <w:t>Investīciju plānā iekļautie infrastruktūras un tūristu piesaistes objekti</w:t>
            </w:r>
            <w:r w:rsidRPr="0029105A">
              <w:rPr>
                <w:rStyle w:val="FootnoteReference"/>
                <w:rFonts w:cs="Times New Roman"/>
                <w:bCs/>
                <w:color w:val="000000"/>
                <w:sz w:val="20"/>
                <w:szCs w:val="20"/>
              </w:rPr>
              <w:footnoteReference w:id="99"/>
            </w:r>
          </w:p>
        </w:tc>
        <w:tc>
          <w:tcPr>
            <w:tcW w:w="1816" w:type="dxa"/>
            <w:tcBorders>
              <w:top w:val="single" w:sz="4" w:space="0" w:color="B28751"/>
            </w:tcBorders>
            <w:vAlign w:val="center"/>
          </w:tcPr>
          <w:p w:rsidR="00F76704" w:rsidRPr="00F76704" w:rsidRDefault="00F76704" w:rsidP="00A45BC4">
            <w:pPr>
              <w:jc w:val="center"/>
              <w:rPr>
                <w:rFonts w:cs="Times New Roman"/>
                <w:bCs/>
                <w:color w:val="000000"/>
                <w:sz w:val="20"/>
                <w:szCs w:val="20"/>
              </w:rPr>
            </w:pPr>
            <w:r w:rsidRPr="00F76704">
              <w:rPr>
                <w:rFonts w:cs="Times New Roman"/>
                <w:bCs/>
                <w:color w:val="000000"/>
                <w:sz w:val="20"/>
                <w:szCs w:val="20"/>
              </w:rPr>
              <w:t>12 254 747,51</w:t>
            </w:r>
          </w:p>
        </w:tc>
        <w:tc>
          <w:tcPr>
            <w:tcW w:w="1816" w:type="dxa"/>
            <w:tcBorders>
              <w:top w:val="single" w:sz="4" w:space="0" w:color="B28751"/>
            </w:tcBorders>
            <w:vAlign w:val="center"/>
          </w:tcPr>
          <w:p w:rsidR="00F76704" w:rsidRPr="00F76704" w:rsidRDefault="00F76704" w:rsidP="00A45BC4">
            <w:pPr>
              <w:jc w:val="center"/>
              <w:rPr>
                <w:rFonts w:cs="Times New Roman"/>
                <w:bCs/>
                <w:color w:val="000000"/>
                <w:sz w:val="20"/>
                <w:szCs w:val="20"/>
              </w:rPr>
            </w:pPr>
            <w:r w:rsidRPr="00F76704">
              <w:rPr>
                <w:rFonts w:cs="Times New Roman"/>
                <w:bCs/>
                <w:color w:val="000000"/>
                <w:sz w:val="20"/>
                <w:szCs w:val="20"/>
              </w:rPr>
              <w:t>15 198 294,8</w:t>
            </w:r>
          </w:p>
        </w:tc>
        <w:tc>
          <w:tcPr>
            <w:tcW w:w="1870" w:type="dxa"/>
            <w:vAlign w:val="center"/>
          </w:tcPr>
          <w:p w:rsidR="00F76704" w:rsidRPr="00F76704" w:rsidRDefault="00F76704" w:rsidP="00A45BC4">
            <w:pPr>
              <w:jc w:val="center"/>
              <w:rPr>
                <w:rFonts w:cs="Times New Roman"/>
                <w:bCs/>
                <w:color w:val="000000"/>
                <w:sz w:val="20"/>
                <w:szCs w:val="20"/>
              </w:rPr>
            </w:pPr>
            <w:r w:rsidRPr="00F76704">
              <w:rPr>
                <w:rFonts w:cs="Times New Roman"/>
                <w:bCs/>
                <w:color w:val="000000"/>
                <w:sz w:val="20"/>
                <w:szCs w:val="20"/>
              </w:rPr>
              <w:t>13 875 300</w:t>
            </w:r>
          </w:p>
        </w:tc>
      </w:tr>
      <w:tr w:rsidR="003E1973" w:rsidRPr="0029105A" w:rsidTr="006F5C56">
        <w:trPr>
          <w:jc w:val="center"/>
        </w:trPr>
        <w:tc>
          <w:tcPr>
            <w:tcW w:w="3020" w:type="dxa"/>
            <w:shd w:val="clear" w:color="auto" w:fill="BFBFBF" w:themeFill="background1" w:themeFillShade="BF"/>
          </w:tcPr>
          <w:p w:rsidR="003E1973" w:rsidRPr="0029105A" w:rsidRDefault="003E1973" w:rsidP="006F5C56">
            <w:pPr>
              <w:jc w:val="center"/>
              <w:rPr>
                <w:rFonts w:cs="Times New Roman"/>
                <w:sz w:val="20"/>
                <w:szCs w:val="20"/>
              </w:rPr>
            </w:pPr>
            <w:r w:rsidRPr="0029105A">
              <w:rPr>
                <w:rFonts w:cs="Times New Roman"/>
                <w:sz w:val="20"/>
                <w:szCs w:val="20"/>
              </w:rPr>
              <w:t>Nepieciešamais finansējums:</w:t>
            </w:r>
          </w:p>
        </w:tc>
        <w:tc>
          <w:tcPr>
            <w:tcW w:w="1816" w:type="dxa"/>
            <w:shd w:val="clear" w:color="auto" w:fill="BFBFBF" w:themeFill="background1" w:themeFillShade="BF"/>
            <w:vAlign w:val="center"/>
          </w:tcPr>
          <w:p w:rsidR="003E1973" w:rsidRPr="00F76704" w:rsidRDefault="003E1973" w:rsidP="006F5C56">
            <w:pPr>
              <w:jc w:val="center"/>
              <w:rPr>
                <w:rFonts w:cs="Times New Roman"/>
                <w:sz w:val="20"/>
                <w:szCs w:val="20"/>
              </w:rPr>
            </w:pPr>
          </w:p>
        </w:tc>
        <w:tc>
          <w:tcPr>
            <w:tcW w:w="1816" w:type="dxa"/>
            <w:shd w:val="clear" w:color="auto" w:fill="BFBFBF" w:themeFill="background1" w:themeFillShade="BF"/>
            <w:vAlign w:val="center"/>
          </w:tcPr>
          <w:p w:rsidR="003E1973" w:rsidRPr="00F76704" w:rsidRDefault="003E1973" w:rsidP="006F5C56">
            <w:pPr>
              <w:jc w:val="center"/>
              <w:rPr>
                <w:rFonts w:cs="Times New Roman"/>
                <w:sz w:val="20"/>
                <w:szCs w:val="20"/>
              </w:rPr>
            </w:pPr>
          </w:p>
        </w:tc>
        <w:tc>
          <w:tcPr>
            <w:tcW w:w="1870" w:type="dxa"/>
            <w:shd w:val="clear" w:color="auto" w:fill="BFBFBF" w:themeFill="background1" w:themeFillShade="BF"/>
            <w:vAlign w:val="center"/>
          </w:tcPr>
          <w:p w:rsidR="003E1973" w:rsidRPr="00F76704" w:rsidRDefault="003E1973" w:rsidP="006F5C56">
            <w:pPr>
              <w:jc w:val="center"/>
              <w:rPr>
                <w:rFonts w:cs="Times New Roman"/>
                <w:sz w:val="20"/>
                <w:szCs w:val="20"/>
              </w:rPr>
            </w:pPr>
          </w:p>
        </w:tc>
      </w:tr>
      <w:tr w:rsidR="00F76704" w:rsidRPr="0029105A" w:rsidTr="006F5C56">
        <w:trPr>
          <w:jc w:val="center"/>
        </w:trPr>
        <w:tc>
          <w:tcPr>
            <w:tcW w:w="3020" w:type="dxa"/>
          </w:tcPr>
          <w:p w:rsidR="00F76704" w:rsidRPr="0029105A" w:rsidRDefault="00F76704" w:rsidP="0029105A">
            <w:pPr>
              <w:ind w:left="349"/>
              <w:rPr>
                <w:rFonts w:cs="Times New Roman"/>
                <w:sz w:val="20"/>
                <w:szCs w:val="20"/>
              </w:rPr>
            </w:pPr>
            <w:r w:rsidRPr="0029105A">
              <w:rPr>
                <w:rFonts w:cs="Times New Roman"/>
                <w:sz w:val="20"/>
                <w:szCs w:val="20"/>
              </w:rPr>
              <w:t>… īstenojot visus plānotos pasākumus</w:t>
            </w:r>
          </w:p>
        </w:tc>
        <w:tc>
          <w:tcPr>
            <w:tcW w:w="1816" w:type="dxa"/>
            <w:vAlign w:val="center"/>
          </w:tcPr>
          <w:p w:rsidR="00F76704" w:rsidRPr="00F76704" w:rsidRDefault="00F76704" w:rsidP="00A45BC4">
            <w:pPr>
              <w:jc w:val="center"/>
              <w:rPr>
                <w:rFonts w:cs="Times New Roman"/>
                <w:color w:val="000000"/>
                <w:sz w:val="20"/>
                <w:szCs w:val="20"/>
              </w:rPr>
            </w:pPr>
            <w:r w:rsidRPr="00F76704">
              <w:rPr>
                <w:rFonts w:cs="Times New Roman"/>
                <w:color w:val="000000"/>
                <w:sz w:val="20"/>
                <w:szCs w:val="20"/>
              </w:rPr>
              <w:t>932 713</w:t>
            </w:r>
          </w:p>
        </w:tc>
        <w:tc>
          <w:tcPr>
            <w:tcW w:w="1816" w:type="dxa"/>
            <w:vAlign w:val="center"/>
          </w:tcPr>
          <w:p w:rsidR="00F76704" w:rsidRPr="00F76704" w:rsidRDefault="00F76704" w:rsidP="00A45BC4">
            <w:pPr>
              <w:jc w:val="center"/>
              <w:rPr>
                <w:rFonts w:cs="Times New Roman"/>
                <w:color w:val="000000"/>
                <w:sz w:val="20"/>
                <w:szCs w:val="20"/>
              </w:rPr>
            </w:pPr>
            <w:r w:rsidRPr="00F76704">
              <w:rPr>
                <w:rFonts w:cs="Times New Roman"/>
                <w:color w:val="000000"/>
                <w:sz w:val="20"/>
                <w:szCs w:val="20"/>
              </w:rPr>
              <w:t>1 352 413</w:t>
            </w:r>
          </w:p>
        </w:tc>
        <w:tc>
          <w:tcPr>
            <w:tcW w:w="1870" w:type="dxa"/>
            <w:vAlign w:val="center"/>
          </w:tcPr>
          <w:p w:rsidR="00F76704" w:rsidRPr="00F76704" w:rsidRDefault="00F76704" w:rsidP="00A45BC4">
            <w:pPr>
              <w:jc w:val="center"/>
              <w:rPr>
                <w:rFonts w:cs="Times New Roman"/>
                <w:color w:val="000000"/>
                <w:sz w:val="20"/>
                <w:szCs w:val="20"/>
              </w:rPr>
            </w:pPr>
            <w:r w:rsidRPr="00F76704">
              <w:rPr>
                <w:rFonts w:cs="Times New Roman"/>
                <w:bCs/>
                <w:sz w:val="20"/>
                <w:szCs w:val="20"/>
              </w:rPr>
              <w:t>1 159 113</w:t>
            </w:r>
          </w:p>
        </w:tc>
      </w:tr>
      <w:tr w:rsidR="00F76704" w:rsidRPr="0029105A" w:rsidTr="006F5C56">
        <w:trPr>
          <w:jc w:val="center"/>
        </w:trPr>
        <w:tc>
          <w:tcPr>
            <w:tcW w:w="3020" w:type="dxa"/>
          </w:tcPr>
          <w:p w:rsidR="00F76704" w:rsidRPr="0029105A" w:rsidRDefault="00F76704" w:rsidP="0029105A">
            <w:pPr>
              <w:ind w:left="349"/>
              <w:rPr>
                <w:rFonts w:cs="Times New Roman"/>
                <w:sz w:val="20"/>
                <w:szCs w:val="20"/>
              </w:rPr>
            </w:pPr>
            <w:r w:rsidRPr="0029105A">
              <w:rPr>
                <w:rFonts w:cs="Times New Roman"/>
                <w:sz w:val="20"/>
                <w:szCs w:val="20"/>
              </w:rPr>
              <w:t>… īstenojot augstas un vidējas prioritātes pasākumus</w:t>
            </w:r>
          </w:p>
        </w:tc>
        <w:tc>
          <w:tcPr>
            <w:tcW w:w="1816" w:type="dxa"/>
            <w:vAlign w:val="center"/>
          </w:tcPr>
          <w:p w:rsidR="00F76704" w:rsidRPr="00F76704" w:rsidRDefault="00F76704" w:rsidP="00A45BC4">
            <w:pPr>
              <w:jc w:val="center"/>
              <w:rPr>
                <w:rFonts w:cs="Times New Roman"/>
                <w:color w:val="000000"/>
                <w:sz w:val="20"/>
                <w:szCs w:val="20"/>
              </w:rPr>
            </w:pPr>
            <w:r w:rsidRPr="00F76704">
              <w:rPr>
                <w:rFonts w:cs="Times New Roman"/>
                <w:color w:val="000000"/>
                <w:sz w:val="20"/>
                <w:szCs w:val="20"/>
              </w:rPr>
              <w:t>861 513</w:t>
            </w:r>
          </w:p>
        </w:tc>
        <w:tc>
          <w:tcPr>
            <w:tcW w:w="1816" w:type="dxa"/>
            <w:vAlign w:val="center"/>
          </w:tcPr>
          <w:p w:rsidR="00F76704" w:rsidRPr="00F76704" w:rsidRDefault="00F76704" w:rsidP="00A45BC4">
            <w:pPr>
              <w:jc w:val="center"/>
              <w:rPr>
                <w:rFonts w:cs="Times New Roman"/>
                <w:color w:val="000000"/>
                <w:sz w:val="20"/>
                <w:szCs w:val="20"/>
              </w:rPr>
            </w:pPr>
            <w:r w:rsidRPr="00F76704">
              <w:rPr>
                <w:rFonts w:cs="Times New Roman"/>
                <w:color w:val="000000"/>
                <w:sz w:val="20"/>
                <w:szCs w:val="20"/>
              </w:rPr>
              <w:t>1 262 413</w:t>
            </w:r>
          </w:p>
        </w:tc>
        <w:tc>
          <w:tcPr>
            <w:tcW w:w="1870" w:type="dxa"/>
            <w:vAlign w:val="center"/>
          </w:tcPr>
          <w:p w:rsidR="00F76704" w:rsidRPr="00F76704" w:rsidRDefault="00F76704" w:rsidP="00A45BC4">
            <w:pPr>
              <w:jc w:val="center"/>
              <w:rPr>
                <w:rFonts w:cs="Times New Roman"/>
                <w:color w:val="000000"/>
                <w:sz w:val="20"/>
                <w:szCs w:val="20"/>
              </w:rPr>
            </w:pPr>
            <w:r w:rsidRPr="00F76704">
              <w:rPr>
                <w:rFonts w:cs="Times New Roman"/>
                <w:sz w:val="20"/>
                <w:szCs w:val="20"/>
              </w:rPr>
              <w:t>1 088 113</w:t>
            </w:r>
          </w:p>
        </w:tc>
      </w:tr>
      <w:tr w:rsidR="00F76704" w:rsidRPr="0029105A" w:rsidTr="006F5C56">
        <w:trPr>
          <w:jc w:val="center"/>
        </w:trPr>
        <w:tc>
          <w:tcPr>
            <w:tcW w:w="3020" w:type="dxa"/>
          </w:tcPr>
          <w:p w:rsidR="00F76704" w:rsidRPr="0029105A" w:rsidRDefault="00F76704" w:rsidP="0029105A">
            <w:pPr>
              <w:ind w:left="349"/>
              <w:rPr>
                <w:rFonts w:cs="Times New Roman"/>
                <w:sz w:val="20"/>
                <w:szCs w:val="20"/>
              </w:rPr>
            </w:pPr>
            <w:r w:rsidRPr="0029105A">
              <w:rPr>
                <w:rFonts w:cs="Times New Roman"/>
                <w:sz w:val="20"/>
                <w:szCs w:val="20"/>
              </w:rPr>
              <w:t>… īstenojot pasākumus ar augstu prioritāti</w:t>
            </w:r>
          </w:p>
        </w:tc>
        <w:tc>
          <w:tcPr>
            <w:tcW w:w="1816" w:type="dxa"/>
            <w:vAlign w:val="center"/>
          </w:tcPr>
          <w:p w:rsidR="00F76704" w:rsidRPr="00F76704" w:rsidRDefault="00F76704" w:rsidP="00A45BC4">
            <w:pPr>
              <w:jc w:val="center"/>
              <w:rPr>
                <w:rFonts w:cs="Times New Roman"/>
                <w:color w:val="000000"/>
                <w:sz w:val="20"/>
                <w:szCs w:val="20"/>
              </w:rPr>
            </w:pPr>
            <w:r w:rsidRPr="00F76704">
              <w:rPr>
                <w:rFonts w:cs="Times New Roman"/>
                <w:color w:val="000000"/>
                <w:sz w:val="20"/>
                <w:szCs w:val="20"/>
              </w:rPr>
              <w:t>814 513</w:t>
            </w:r>
          </w:p>
        </w:tc>
        <w:tc>
          <w:tcPr>
            <w:tcW w:w="1816" w:type="dxa"/>
            <w:vAlign w:val="center"/>
          </w:tcPr>
          <w:p w:rsidR="00F76704" w:rsidRPr="00F76704" w:rsidRDefault="00F76704" w:rsidP="00A45BC4">
            <w:pPr>
              <w:jc w:val="center"/>
              <w:rPr>
                <w:rFonts w:cs="Times New Roman"/>
                <w:bCs/>
                <w:color w:val="000000"/>
                <w:sz w:val="20"/>
                <w:szCs w:val="20"/>
              </w:rPr>
            </w:pPr>
            <w:r w:rsidRPr="00F76704">
              <w:rPr>
                <w:rFonts w:cs="Times New Roman"/>
                <w:bCs/>
                <w:color w:val="000000"/>
                <w:sz w:val="20"/>
                <w:szCs w:val="20"/>
              </w:rPr>
              <w:t>1 009 113</w:t>
            </w:r>
          </w:p>
        </w:tc>
        <w:tc>
          <w:tcPr>
            <w:tcW w:w="1870" w:type="dxa"/>
            <w:vAlign w:val="center"/>
          </w:tcPr>
          <w:p w:rsidR="00F76704" w:rsidRPr="00F76704" w:rsidRDefault="00F76704" w:rsidP="00A45BC4">
            <w:pPr>
              <w:jc w:val="center"/>
              <w:rPr>
                <w:rFonts w:cs="Times New Roman"/>
                <w:color w:val="000000"/>
                <w:sz w:val="20"/>
                <w:szCs w:val="20"/>
              </w:rPr>
            </w:pPr>
            <w:r w:rsidRPr="00F76704">
              <w:rPr>
                <w:rFonts w:cs="Times New Roman"/>
                <w:color w:val="000000"/>
                <w:sz w:val="20"/>
                <w:szCs w:val="20"/>
              </w:rPr>
              <w:t>1 096 313</w:t>
            </w:r>
          </w:p>
        </w:tc>
      </w:tr>
    </w:tbl>
    <w:p w:rsidR="003E1973" w:rsidRDefault="003E1973" w:rsidP="0029105A">
      <w:pPr>
        <w:pStyle w:val="Pamats"/>
      </w:pPr>
    </w:p>
    <w:p w:rsidR="003E1973" w:rsidRDefault="003E1973" w:rsidP="0029105A">
      <w:pPr>
        <w:pStyle w:val="Pamats"/>
      </w:pPr>
      <w:r w:rsidRPr="00684319">
        <w:t>Maksimāli pieejam</w:t>
      </w:r>
      <w:r>
        <w:t>ā</w:t>
      </w:r>
      <w:r w:rsidRPr="00684319">
        <w:t xml:space="preserve"> finansējuma gadījumā tiek īstenoti un finansēti visi plānā iekļautie pasākumi, tiek sasniegti izvirzītie </w:t>
      </w:r>
      <w:proofErr w:type="spellStart"/>
      <w:r w:rsidRPr="00684319">
        <w:t>apakšmērķi</w:t>
      </w:r>
      <w:proofErr w:type="spellEnd"/>
      <w:r w:rsidRPr="00684319">
        <w:t xml:space="preserve">, nodrošināta tūrisma attīstība, palielinot tirgus daļu tūrisma veidos ar lielāku pievienoto vērtību. Daļēji pieejamā finansējuma gadījumā tiek finansēti visi augstas un vidējas prioritātes pasākumi, kuru rezultātā arī tiek nodrošināta tūrisma attīstība. Minimālā finansējuma gadījumā tiek finansēti tikai pasākumi ar augstu prioritāti, tāpēc izvirzītos </w:t>
      </w:r>
      <w:proofErr w:type="spellStart"/>
      <w:r w:rsidRPr="00684319">
        <w:t>apakšmērķus</w:t>
      </w:r>
      <w:proofErr w:type="spellEnd"/>
      <w:r w:rsidRPr="00684319">
        <w:t xml:space="preserve"> plānotajā periodā būs iespējams sasniegt tikai daļēji, un tūrisma attīstība saglabāsies esošajā līmenī</w:t>
      </w:r>
      <w:r>
        <w:t xml:space="preserve"> vai arī Jūrmalas tirgus daļas samazināšanās turpināsies</w:t>
      </w:r>
      <w:r w:rsidRPr="00684319">
        <w:t>.</w:t>
      </w:r>
      <w:r>
        <w:t xml:space="preserve"> </w:t>
      </w:r>
    </w:p>
    <w:p w:rsidR="003E1973" w:rsidRDefault="003E1973" w:rsidP="0029105A">
      <w:pPr>
        <w:pStyle w:val="Pamats"/>
      </w:pPr>
      <w:r w:rsidRPr="00684319">
        <w:t>Ar tūrisma attīstību saistīto pasākumu īstenošana</w:t>
      </w:r>
      <w:r>
        <w:t xml:space="preserve"> Jūrmalā ir JPD Mārketinga pārvaldes Tūrisma nodaļas funkcija, bet ņemot vērā, ka virkne pasākumu īstenošana ir saistīta ar vispārējās un tūrisma infrastruktūras veidošanu un uzlabošanu, kultūras un citu pasākumu organizēšanu, kā arī pilsētas tēla veidošanu un mārketingu, rīcības plānā šīs struktūrvienības ir norādītas (izceltas) kā pasākuma īstenošanas atbildīgās institūcijas, paredzot finansējumu no atbilstīgās struktūrvienības budžeta. </w:t>
      </w:r>
    </w:p>
    <w:p w:rsidR="003E1973" w:rsidRDefault="003E1973" w:rsidP="0029105A">
      <w:pPr>
        <w:pStyle w:val="Pamats"/>
      </w:pPr>
      <w:r>
        <w:t xml:space="preserve">Atsevišķu tūrisma rīcības plānā paredzēto pasākumu īstenošanai ir iespējams piesaistīt arī Eiropas Savienības fondu finansējumu, kas paredzēts projektu īstenošanai laika posmā no 2014. līdz 2020. gadam. Jāatzīmē, ka plāna īstenošanas periodā ir paredzams ierobežots skaits projektu uzsaukumu ES fondu programmās. 2.6. tabulā ir apkopotas tās ES programmas, kurās ir iespējama ārējā finansējuma piesaiste konkrētu pasākumu īstenošanai. </w:t>
      </w:r>
    </w:p>
    <w:p w:rsidR="003E1973" w:rsidRPr="00C60917" w:rsidRDefault="003E1973" w:rsidP="00C60917">
      <w:pPr>
        <w:pStyle w:val="Pamats"/>
        <w:pageBreakBefore/>
        <w:jc w:val="right"/>
        <w:rPr>
          <w:i/>
        </w:rPr>
      </w:pPr>
      <w:r w:rsidRPr="00C60917">
        <w:rPr>
          <w:i/>
        </w:rPr>
        <w:lastRenderedPageBreak/>
        <w:t xml:space="preserve">2.6. tabula </w:t>
      </w:r>
    </w:p>
    <w:p w:rsidR="003E1973" w:rsidRPr="00970DCE" w:rsidRDefault="001474CB" w:rsidP="00C60917">
      <w:pPr>
        <w:pStyle w:val="Tabulasvirsraksts"/>
      </w:pPr>
      <w:r>
        <w:rPr>
          <w:noProof/>
          <w:lang w:eastAsia="lv-LV"/>
        </w:rPr>
        <w:drawing>
          <wp:anchor distT="0" distB="0" distL="114300" distR="114300" simplePos="0" relativeHeight="251813888" behindDoc="1" locked="1" layoutInCell="1" allowOverlap="1" wp14:anchorId="33D81831" wp14:editId="0424E2AD">
            <wp:simplePos x="0" y="0"/>
            <wp:positionH relativeFrom="page">
              <wp:posOffset>-6350</wp:posOffset>
            </wp:positionH>
            <wp:positionV relativeFrom="margin">
              <wp:posOffset>-986155</wp:posOffset>
            </wp:positionV>
            <wp:extent cx="715010" cy="10962640"/>
            <wp:effectExtent l="0" t="0" r="889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15010" cy="10962640"/>
                    </a:xfrm>
                    <a:prstGeom prst="rect">
                      <a:avLst/>
                    </a:prstGeom>
                    <a:noFill/>
                    <a:ln>
                      <a:noFill/>
                    </a:ln>
                  </pic:spPr>
                </pic:pic>
              </a:graphicData>
            </a:graphic>
            <wp14:sizeRelH relativeFrom="margin">
              <wp14:pctWidth>0</wp14:pctWidth>
            </wp14:sizeRelH>
            <wp14:sizeRelV relativeFrom="page">
              <wp14:pctHeight>0</wp14:pctHeight>
            </wp14:sizeRelV>
          </wp:anchor>
        </w:drawing>
      </w:r>
      <w:r w:rsidR="003E1973" w:rsidRPr="00970DCE">
        <w:t>Jūrmalas pašvaldībai pieejamais ES programmu finansējums 2017.–</w:t>
      </w:r>
      <w:r w:rsidR="003E1973">
        <w:t>2</w:t>
      </w:r>
      <w:r w:rsidR="003E1973" w:rsidRPr="00970DCE">
        <w:t>020</w:t>
      </w:r>
      <w:r w:rsidR="003E1973">
        <w:t>. g</w:t>
      </w:r>
      <w:r w:rsidR="003E1973" w:rsidRPr="00970DCE">
        <w:t>adam</w:t>
      </w:r>
    </w:p>
    <w:tbl>
      <w:tblPr>
        <w:tblStyle w:val="TableGrid"/>
        <w:tblW w:w="9214" w:type="dxa"/>
        <w:tblInd w:w="108" w:type="dxa"/>
        <w:tblLayout w:type="fixed"/>
        <w:tblLook w:val="04A0" w:firstRow="1" w:lastRow="0" w:firstColumn="1" w:lastColumn="0" w:noHBand="0" w:noVBand="1"/>
      </w:tblPr>
      <w:tblGrid>
        <w:gridCol w:w="3119"/>
        <w:gridCol w:w="2835"/>
        <w:gridCol w:w="2126"/>
        <w:gridCol w:w="1134"/>
      </w:tblGrid>
      <w:tr w:rsidR="003E1973" w:rsidRPr="00C60917" w:rsidTr="00C60917">
        <w:tc>
          <w:tcPr>
            <w:tcW w:w="3119" w:type="dxa"/>
            <w:tcBorders>
              <w:right w:val="single" w:sz="4" w:space="0" w:color="FFFFFF" w:themeColor="background1"/>
            </w:tcBorders>
            <w:shd w:val="clear" w:color="auto" w:fill="B28751"/>
            <w:vAlign w:val="center"/>
          </w:tcPr>
          <w:p w:rsidR="003E1973" w:rsidRPr="00C60917" w:rsidRDefault="003E1973" w:rsidP="006F5C56">
            <w:pPr>
              <w:jc w:val="center"/>
              <w:rPr>
                <w:rFonts w:cs="Times New Roman"/>
                <w:sz w:val="20"/>
                <w:szCs w:val="20"/>
              </w:rPr>
            </w:pPr>
            <w:r w:rsidRPr="00C60917">
              <w:rPr>
                <w:rFonts w:cs="Times New Roman"/>
                <w:sz w:val="20"/>
                <w:szCs w:val="20"/>
              </w:rPr>
              <w:t>Programma</w:t>
            </w:r>
          </w:p>
        </w:tc>
        <w:tc>
          <w:tcPr>
            <w:tcW w:w="2835" w:type="dxa"/>
            <w:tcBorders>
              <w:left w:val="single" w:sz="4" w:space="0" w:color="FFFFFF" w:themeColor="background1"/>
              <w:right w:val="single" w:sz="4" w:space="0" w:color="FFFFFF" w:themeColor="background1"/>
            </w:tcBorders>
            <w:shd w:val="clear" w:color="auto" w:fill="B28751"/>
            <w:vAlign w:val="center"/>
          </w:tcPr>
          <w:p w:rsidR="003E1973" w:rsidRPr="00C60917" w:rsidRDefault="003E1973" w:rsidP="006F5C56">
            <w:pPr>
              <w:jc w:val="center"/>
              <w:rPr>
                <w:rFonts w:cs="Times New Roman"/>
                <w:sz w:val="20"/>
                <w:szCs w:val="20"/>
              </w:rPr>
            </w:pPr>
            <w:r w:rsidRPr="00C60917">
              <w:rPr>
                <w:rFonts w:cs="Times New Roman"/>
                <w:sz w:val="20"/>
                <w:szCs w:val="20"/>
              </w:rPr>
              <w:t>Aktivitātes</w:t>
            </w:r>
          </w:p>
        </w:tc>
        <w:tc>
          <w:tcPr>
            <w:tcW w:w="2126" w:type="dxa"/>
            <w:tcBorders>
              <w:left w:val="single" w:sz="4" w:space="0" w:color="FFFFFF" w:themeColor="background1"/>
              <w:right w:val="single" w:sz="4" w:space="0" w:color="FFFFFF" w:themeColor="background1"/>
            </w:tcBorders>
            <w:shd w:val="clear" w:color="auto" w:fill="B28751"/>
            <w:vAlign w:val="center"/>
          </w:tcPr>
          <w:p w:rsidR="003E1973" w:rsidRPr="00C60917" w:rsidRDefault="003E1973" w:rsidP="006F5C56">
            <w:pPr>
              <w:jc w:val="center"/>
              <w:rPr>
                <w:rFonts w:cs="Times New Roman"/>
                <w:sz w:val="20"/>
                <w:szCs w:val="20"/>
              </w:rPr>
            </w:pPr>
            <w:r w:rsidRPr="00C60917">
              <w:rPr>
                <w:rFonts w:cs="Times New Roman"/>
                <w:sz w:val="20"/>
                <w:szCs w:val="20"/>
              </w:rPr>
              <w:t>Projektu uzsaukumi un termiņi pieteikumu iesniegšanai</w:t>
            </w:r>
          </w:p>
        </w:tc>
        <w:tc>
          <w:tcPr>
            <w:tcW w:w="1134" w:type="dxa"/>
            <w:tcBorders>
              <w:left w:val="single" w:sz="4" w:space="0" w:color="FFFFFF" w:themeColor="background1"/>
            </w:tcBorders>
            <w:shd w:val="clear" w:color="auto" w:fill="B28751"/>
            <w:vAlign w:val="center"/>
          </w:tcPr>
          <w:p w:rsidR="003E1973" w:rsidRPr="00C60917" w:rsidRDefault="003E1973" w:rsidP="006F5C56">
            <w:pPr>
              <w:jc w:val="center"/>
              <w:rPr>
                <w:rFonts w:cs="Times New Roman"/>
                <w:sz w:val="20"/>
                <w:szCs w:val="20"/>
              </w:rPr>
            </w:pPr>
            <w:r w:rsidRPr="00C60917">
              <w:rPr>
                <w:rFonts w:cs="Times New Roman"/>
                <w:sz w:val="20"/>
                <w:szCs w:val="20"/>
              </w:rPr>
              <w:t xml:space="preserve">Pasākums rīcības plānā </w:t>
            </w:r>
          </w:p>
        </w:tc>
      </w:tr>
      <w:tr w:rsidR="003E1973" w:rsidRPr="00C60917" w:rsidTr="007D75F1">
        <w:tc>
          <w:tcPr>
            <w:tcW w:w="3119" w:type="dxa"/>
            <w:vAlign w:val="center"/>
          </w:tcPr>
          <w:p w:rsidR="003E1973" w:rsidRPr="00C60917" w:rsidRDefault="003E1973" w:rsidP="006F5C56">
            <w:pPr>
              <w:rPr>
                <w:rFonts w:eastAsia="Times New Roman" w:cs="Times New Roman"/>
                <w:bCs/>
                <w:kern w:val="36"/>
                <w:sz w:val="20"/>
                <w:szCs w:val="20"/>
                <w:lang w:eastAsia="lv-LV"/>
              </w:rPr>
            </w:pPr>
            <w:r w:rsidRPr="00C60917">
              <w:rPr>
                <w:rFonts w:eastAsia="Times New Roman" w:cs="Times New Roman"/>
                <w:b/>
                <w:bCs/>
                <w:i/>
                <w:kern w:val="36"/>
                <w:sz w:val="20"/>
                <w:szCs w:val="20"/>
                <w:lang w:eastAsia="lv-LV"/>
              </w:rPr>
              <w:t>EUROPE FOR CITIZENS</w:t>
            </w:r>
            <w:r w:rsidRPr="00C60917">
              <w:rPr>
                <w:rFonts w:eastAsia="Times New Roman" w:cs="Times New Roman"/>
                <w:bCs/>
                <w:kern w:val="36"/>
                <w:sz w:val="20"/>
                <w:szCs w:val="20"/>
                <w:lang w:eastAsia="lv-LV"/>
              </w:rPr>
              <w:t xml:space="preserve"> </w:t>
            </w:r>
          </w:p>
          <w:p w:rsidR="003E1973" w:rsidRPr="00C60917" w:rsidRDefault="003E1973" w:rsidP="006F5C56">
            <w:pPr>
              <w:rPr>
                <w:rFonts w:eastAsia="Times New Roman" w:cs="Times New Roman"/>
                <w:bCs/>
                <w:kern w:val="36"/>
                <w:sz w:val="20"/>
                <w:szCs w:val="20"/>
                <w:lang w:eastAsia="lv-LV"/>
              </w:rPr>
            </w:pPr>
            <w:r w:rsidRPr="00C60917">
              <w:rPr>
                <w:rFonts w:eastAsia="Times New Roman" w:cs="Times New Roman"/>
                <w:bCs/>
                <w:kern w:val="36"/>
                <w:sz w:val="20"/>
                <w:szCs w:val="20"/>
                <w:lang w:eastAsia="lv-LV"/>
              </w:rPr>
              <w:t xml:space="preserve">ES programma “Eiropa pilsoņiem” piedāvā atbalstu sadarbības tīklu, sadraudzības pilsētu tīklojumam un apmaiņu programmām. </w:t>
            </w:r>
            <w:hyperlink r:id="rId36" w:history="1">
              <w:r w:rsidRPr="00670C86">
                <w:rPr>
                  <w:rStyle w:val="Hyperlink"/>
                  <w:rFonts w:cs="Times New Roman"/>
                  <w:color w:val="auto"/>
                  <w:sz w:val="20"/>
                  <w:szCs w:val="20"/>
                  <w:u w:val="none"/>
                </w:rPr>
                <w:t>https://eacea.ec.europa.eu/europe-for-citizens/funding_en</w:t>
              </w:r>
            </w:hyperlink>
            <w:r w:rsidRPr="00670C86">
              <w:rPr>
                <w:rFonts w:cs="Times New Roman"/>
                <w:sz w:val="20"/>
                <w:szCs w:val="20"/>
              </w:rPr>
              <w:t xml:space="preserve"> </w:t>
            </w:r>
          </w:p>
        </w:tc>
        <w:tc>
          <w:tcPr>
            <w:tcW w:w="2835" w:type="dxa"/>
          </w:tcPr>
          <w:p w:rsidR="003E1973" w:rsidRPr="00C60917" w:rsidRDefault="003E1973" w:rsidP="00C60917">
            <w:pPr>
              <w:rPr>
                <w:rFonts w:cs="Times New Roman"/>
                <w:sz w:val="20"/>
                <w:szCs w:val="20"/>
              </w:rPr>
            </w:pPr>
            <w:r w:rsidRPr="00C60917">
              <w:rPr>
                <w:rFonts w:cs="Times New Roman"/>
                <w:sz w:val="20"/>
                <w:szCs w:val="20"/>
              </w:rPr>
              <w:t>Aktīvi iedzīvotāji Eiropai – sadraudzības pašvaldību iedzīvotāju tikšanās, sadraudzības pilsētu tīklojums, pilsoņu projekti, atbalsta pasākumi.</w:t>
            </w:r>
          </w:p>
        </w:tc>
        <w:tc>
          <w:tcPr>
            <w:tcW w:w="2126" w:type="dxa"/>
            <w:vAlign w:val="center"/>
          </w:tcPr>
          <w:p w:rsidR="003E1973" w:rsidRPr="00C60917" w:rsidRDefault="003E1973" w:rsidP="006F5C56">
            <w:pPr>
              <w:rPr>
                <w:rFonts w:cs="Times New Roman"/>
                <w:sz w:val="20"/>
                <w:szCs w:val="20"/>
                <w:shd w:val="clear" w:color="auto" w:fill="FFFFFF"/>
              </w:rPr>
            </w:pPr>
            <w:r w:rsidRPr="00C60917">
              <w:rPr>
                <w:rFonts w:cs="Times New Roman"/>
                <w:sz w:val="20"/>
                <w:szCs w:val="20"/>
                <w:shd w:val="clear" w:color="auto" w:fill="FFFFFF"/>
              </w:rPr>
              <w:t>Katru gadu.</w:t>
            </w:r>
          </w:p>
          <w:p w:rsidR="003E1973" w:rsidRPr="00C60917" w:rsidRDefault="003E1973" w:rsidP="006F5C56">
            <w:pPr>
              <w:rPr>
                <w:rFonts w:cs="Times New Roman"/>
                <w:sz w:val="20"/>
                <w:szCs w:val="20"/>
              </w:rPr>
            </w:pPr>
            <w:r w:rsidRPr="00C60917">
              <w:rPr>
                <w:rFonts w:cs="Times New Roman"/>
                <w:sz w:val="20"/>
                <w:szCs w:val="20"/>
                <w:shd w:val="clear" w:color="auto" w:fill="FFFFFF"/>
              </w:rPr>
              <w:t>Nākamais projektu pieteikumu termiņš – 1.09.2017</w:t>
            </w:r>
            <w:r w:rsidR="00C60917">
              <w:rPr>
                <w:rFonts w:cs="Times New Roman"/>
                <w:sz w:val="20"/>
                <w:szCs w:val="20"/>
                <w:shd w:val="clear" w:color="auto" w:fill="FFFFFF"/>
              </w:rPr>
              <w:t>.</w:t>
            </w:r>
          </w:p>
        </w:tc>
        <w:tc>
          <w:tcPr>
            <w:tcW w:w="1134" w:type="dxa"/>
            <w:tcBorders>
              <w:bottom w:val="single" w:sz="4" w:space="0" w:color="B28751"/>
            </w:tcBorders>
            <w:vAlign w:val="center"/>
          </w:tcPr>
          <w:p w:rsidR="003E1973" w:rsidRPr="00C60917" w:rsidRDefault="003E1973" w:rsidP="006F5C56">
            <w:pPr>
              <w:jc w:val="center"/>
              <w:rPr>
                <w:rFonts w:cs="Times New Roman"/>
                <w:sz w:val="20"/>
                <w:szCs w:val="20"/>
              </w:rPr>
            </w:pPr>
          </w:p>
          <w:p w:rsidR="003E1973" w:rsidRPr="00C60917" w:rsidRDefault="003E1973" w:rsidP="006F5C56">
            <w:pPr>
              <w:jc w:val="center"/>
              <w:rPr>
                <w:rFonts w:cs="Times New Roman"/>
                <w:sz w:val="20"/>
                <w:szCs w:val="20"/>
              </w:rPr>
            </w:pPr>
            <w:r w:rsidRPr="00C60917">
              <w:rPr>
                <w:rFonts w:cs="Times New Roman"/>
                <w:sz w:val="20"/>
                <w:szCs w:val="20"/>
              </w:rPr>
              <w:t>P.4.5.2.</w:t>
            </w:r>
          </w:p>
          <w:p w:rsidR="003E1973" w:rsidRPr="00C60917" w:rsidRDefault="003E1973" w:rsidP="006F5C56">
            <w:pPr>
              <w:jc w:val="center"/>
              <w:rPr>
                <w:rFonts w:cs="Times New Roman"/>
                <w:sz w:val="20"/>
                <w:szCs w:val="20"/>
              </w:rPr>
            </w:pPr>
            <w:r w:rsidRPr="00C60917">
              <w:rPr>
                <w:rFonts w:cs="Times New Roman"/>
                <w:sz w:val="20"/>
                <w:szCs w:val="20"/>
              </w:rPr>
              <w:t>P.4.5.3.</w:t>
            </w:r>
          </w:p>
        </w:tc>
      </w:tr>
      <w:tr w:rsidR="003E1973" w:rsidRPr="00C60917" w:rsidTr="007D75F1">
        <w:tc>
          <w:tcPr>
            <w:tcW w:w="3119" w:type="dxa"/>
            <w:vAlign w:val="center"/>
          </w:tcPr>
          <w:p w:rsidR="003E1973" w:rsidRPr="00C60917" w:rsidRDefault="003E1973" w:rsidP="006F5C56">
            <w:pPr>
              <w:rPr>
                <w:rFonts w:eastAsia="Times New Roman" w:cs="Times New Roman"/>
                <w:b/>
                <w:bCs/>
                <w:i/>
                <w:kern w:val="36"/>
                <w:sz w:val="20"/>
                <w:szCs w:val="20"/>
                <w:lang w:eastAsia="lv-LV"/>
              </w:rPr>
            </w:pPr>
            <w:r w:rsidRPr="00C60917">
              <w:rPr>
                <w:rFonts w:eastAsia="Times New Roman" w:cs="Times New Roman"/>
                <w:b/>
                <w:bCs/>
                <w:i/>
                <w:kern w:val="36"/>
                <w:sz w:val="20"/>
                <w:szCs w:val="20"/>
                <w:lang w:eastAsia="lv-LV"/>
              </w:rPr>
              <w:t>INTEREG ESTONIA – LATVIA</w:t>
            </w:r>
          </w:p>
          <w:p w:rsidR="003E1973" w:rsidRPr="00C60917" w:rsidRDefault="003E1973" w:rsidP="006F5C56">
            <w:pPr>
              <w:rPr>
                <w:rFonts w:eastAsia="Times New Roman" w:cs="Times New Roman"/>
                <w:bCs/>
                <w:kern w:val="36"/>
                <w:sz w:val="20"/>
                <w:szCs w:val="20"/>
                <w:lang w:eastAsia="lv-LV"/>
              </w:rPr>
            </w:pPr>
            <w:r w:rsidRPr="00C60917">
              <w:rPr>
                <w:rFonts w:eastAsia="Times New Roman" w:cs="Times New Roman"/>
                <w:bCs/>
                <w:kern w:val="36"/>
                <w:sz w:val="20"/>
                <w:szCs w:val="20"/>
                <w:lang w:eastAsia="lv-LV"/>
              </w:rPr>
              <w:t xml:space="preserve">Igaunijas –Latvijas pārrobežu sadarbības programma, kuras mērķis ir stiprināt sadarbību starp Igaunijas un Latvijas reģioniem. </w:t>
            </w:r>
          </w:p>
          <w:p w:rsidR="003E1973" w:rsidRPr="00670C86" w:rsidRDefault="00944088" w:rsidP="00670C86">
            <w:pPr>
              <w:rPr>
                <w:rFonts w:eastAsia="Times New Roman" w:cs="Times New Roman"/>
                <w:bCs/>
                <w:kern w:val="36"/>
                <w:sz w:val="20"/>
                <w:szCs w:val="20"/>
                <w:lang w:eastAsia="lv-LV"/>
              </w:rPr>
            </w:pPr>
            <w:hyperlink r:id="rId37" w:history="1">
              <w:r w:rsidR="003E1973" w:rsidRPr="00670C86">
                <w:rPr>
                  <w:rStyle w:val="Hyperlink"/>
                  <w:rFonts w:eastAsia="Times New Roman" w:cs="Times New Roman"/>
                  <w:bCs/>
                  <w:color w:val="auto"/>
                  <w:kern w:val="36"/>
                  <w:sz w:val="20"/>
                  <w:szCs w:val="20"/>
                  <w:u w:val="none"/>
                  <w:lang w:eastAsia="lv-LV"/>
                </w:rPr>
                <w:t>https://estlat.eu/en/for-applicants/programme-status</w:t>
              </w:r>
            </w:hyperlink>
          </w:p>
        </w:tc>
        <w:tc>
          <w:tcPr>
            <w:tcW w:w="2835" w:type="dxa"/>
          </w:tcPr>
          <w:p w:rsidR="003E1973" w:rsidRPr="00C60917" w:rsidRDefault="003E1973" w:rsidP="00C60917">
            <w:pPr>
              <w:rPr>
                <w:rFonts w:cs="Times New Roman"/>
                <w:sz w:val="20"/>
                <w:szCs w:val="20"/>
              </w:rPr>
            </w:pPr>
            <w:r w:rsidRPr="00C60917">
              <w:rPr>
                <w:rFonts w:cs="Times New Roman"/>
                <w:sz w:val="20"/>
                <w:szCs w:val="20"/>
              </w:rPr>
              <w:t>Atbalsta projektus, kas saistīti ar tūrisma attīstību, kas balstīts uz kultūras un dabas mantojumu.</w:t>
            </w:r>
          </w:p>
          <w:p w:rsidR="003E1973" w:rsidRPr="00C60917" w:rsidRDefault="003E1973" w:rsidP="00C60917">
            <w:pPr>
              <w:rPr>
                <w:rFonts w:cs="Times New Roman"/>
                <w:sz w:val="20"/>
                <w:szCs w:val="20"/>
              </w:rPr>
            </w:pPr>
            <w:r w:rsidRPr="00C60917">
              <w:rPr>
                <w:rFonts w:cs="Times New Roman"/>
                <w:sz w:val="20"/>
                <w:szCs w:val="20"/>
              </w:rPr>
              <w:t>https://estlat.eu/en/we-support/heritage-tourism</w:t>
            </w:r>
          </w:p>
        </w:tc>
        <w:tc>
          <w:tcPr>
            <w:tcW w:w="2126" w:type="dxa"/>
            <w:vAlign w:val="center"/>
          </w:tcPr>
          <w:p w:rsidR="003E1973" w:rsidRPr="00C60917" w:rsidRDefault="003E1973" w:rsidP="006F5C56">
            <w:pPr>
              <w:rPr>
                <w:rFonts w:cs="Times New Roman"/>
                <w:sz w:val="20"/>
                <w:szCs w:val="20"/>
                <w:shd w:val="clear" w:color="auto" w:fill="FFFFFF"/>
              </w:rPr>
            </w:pPr>
          </w:p>
          <w:p w:rsidR="003E1973" w:rsidRPr="00C60917" w:rsidRDefault="003E1973" w:rsidP="006F5C56">
            <w:pPr>
              <w:rPr>
                <w:rFonts w:cs="Times New Roman"/>
                <w:sz w:val="20"/>
                <w:szCs w:val="20"/>
                <w:shd w:val="clear" w:color="auto" w:fill="FFFFFF"/>
              </w:rPr>
            </w:pPr>
            <w:r w:rsidRPr="00C60917">
              <w:rPr>
                <w:rFonts w:cs="Times New Roman"/>
                <w:sz w:val="20"/>
                <w:szCs w:val="20"/>
                <w:shd w:val="clear" w:color="auto" w:fill="FFFFFF"/>
              </w:rPr>
              <w:t>Katru gadu pieteikumi divās kārtās</w:t>
            </w:r>
          </w:p>
          <w:p w:rsidR="003E1973" w:rsidRPr="00C60917" w:rsidRDefault="003E1973" w:rsidP="006F5C56">
            <w:pPr>
              <w:rPr>
                <w:rFonts w:cs="Times New Roman"/>
                <w:sz w:val="20"/>
                <w:szCs w:val="20"/>
                <w:shd w:val="clear" w:color="auto" w:fill="FFFFFF"/>
              </w:rPr>
            </w:pPr>
          </w:p>
          <w:p w:rsidR="003E1973" w:rsidRPr="00C60917" w:rsidRDefault="003E1973" w:rsidP="006F5C56">
            <w:pPr>
              <w:rPr>
                <w:rFonts w:cs="Times New Roman"/>
                <w:sz w:val="20"/>
                <w:szCs w:val="20"/>
              </w:rPr>
            </w:pPr>
          </w:p>
        </w:tc>
        <w:tc>
          <w:tcPr>
            <w:tcW w:w="1134" w:type="dxa"/>
            <w:tcBorders>
              <w:bottom w:val="single" w:sz="4" w:space="0" w:color="B28751"/>
            </w:tcBorders>
            <w:shd w:val="clear" w:color="auto" w:fill="FFFFFF" w:themeFill="background1"/>
            <w:vAlign w:val="center"/>
          </w:tcPr>
          <w:p w:rsidR="003E1973" w:rsidRPr="00C60917" w:rsidRDefault="007D75F1" w:rsidP="007D75F1">
            <w:pPr>
              <w:jc w:val="center"/>
              <w:rPr>
                <w:rFonts w:cs="Times New Roman"/>
                <w:sz w:val="20"/>
                <w:szCs w:val="20"/>
              </w:rPr>
            </w:pPr>
            <w:r w:rsidRPr="00C60917">
              <w:rPr>
                <w:rFonts w:cs="Times New Roman"/>
                <w:sz w:val="20"/>
                <w:szCs w:val="20"/>
              </w:rPr>
              <w:t>P.</w:t>
            </w:r>
            <w:r>
              <w:rPr>
                <w:rFonts w:cs="Times New Roman"/>
                <w:sz w:val="20"/>
                <w:szCs w:val="20"/>
              </w:rPr>
              <w:t>1</w:t>
            </w:r>
            <w:r w:rsidRPr="00C60917">
              <w:rPr>
                <w:rFonts w:cs="Times New Roman"/>
                <w:sz w:val="20"/>
                <w:szCs w:val="20"/>
              </w:rPr>
              <w:t>.</w:t>
            </w:r>
            <w:r>
              <w:rPr>
                <w:rFonts w:cs="Times New Roman"/>
                <w:sz w:val="20"/>
                <w:szCs w:val="20"/>
              </w:rPr>
              <w:t>4</w:t>
            </w:r>
            <w:r w:rsidRPr="00C60917">
              <w:rPr>
                <w:rFonts w:cs="Times New Roman"/>
                <w:sz w:val="20"/>
                <w:szCs w:val="20"/>
              </w:rPr>
              <w:t>.2.</w:t>
            </w:r>
          </w:p>
        </w:tc>
      </w:tr>
      <w:tr w:rsidR="003E1973" w:rsidRPr="00C60917" w:rsidTr="007D75F1">
        <w:tc>
          <w:tcPr>
            <w:tcW w:w="3119" w:type="dxa"/>
            <w:vAlign w:val="center"/>
          </w:tcPr>
          <w:p w:rsidR="003E1973" w:rsidRPr="00C60917" w:rsidRDefault="003E1973" w:rsidP="006F5C56">
            <w:pPr>
              <w:rPr>
                <w:rFonts w:eastAsia="Times New Roman" w:cs="Times New Roman"/>
                <w:b/>
                <w:bCs/>
                <w:i/>
                <w:kern w:val="36"/>
                <w:sz w:val="20"/>
                <w:szCs w:val="20"/>
                <w:lang w:eastAsia="lv-LV"/>
              </w:rPr>
            </w:pPr>
            <w:r w:rsidRPr="00C60917">
              <w:rPr>
                <w:rFonts w:eastAsia="Times New Roman" w:cs="Times New Roman"/>
                <w:b/>
                <w:bCs/>
                <w:i/>
                <w:kern w:val="36"/>
                <w:sz w:val="20"/>
                <w:szCs w:val="20"/>
                <w:lang w:eastAsia="lv-LV"/>
              </w:rPr>
              <w:t>INTEREG CENTRAL-BALTIC</w:t>
            </w:r>
          </w:p>
          <w:p w:rsidR="003E1973" w:rsidRPr="00C60917" w:rsidRDefault="003E1973" w:rsidP="006F5C56">
            <w:pPr>
              <w:rPr>
                <w:rFonts w:eastAsia="Times New Roman" w:cs="Times New Roman"/>
                <w:bCs/>
                <w:kern w:val="36"/>
                <w:sz w:val="20"/>
                <w:szCs w:val="20"/>
                <w:lang w:eastAsia="lv-LV"/>
              </w:rPr>
            </w:pPr>
            <w:r w:rsidRPr="00C60917">
              <w:rPr>
                <w:rFonts w:eastAsia="Times New Roman" w:cs="Times New Roman"/>
                <w:bCs/>
                <w:kern w:val="36"/>
                <w:sz w:val="20"/>
                <w:szCs w:val="20"/>
                <w:lang w:eastAsia="lv-LV"/>
              </w:rPr>
              <w:t>Centrālā Baltijas jūras reģiona Programma, kuras mērķis ir veicināt ilgtspējīgu reģiona izaugsmi, panākot līdzsvaru starp ekonomikas un vides interesēm</w:t>
            </w:r>
          </w:p>
          <w:p w:rsidR="003E1973" w:rsidRPr="00670C86" w:rsidRDefault="00944088" w:rsidP="00670C86">
            <w:pPr>
              <w:rPr>
                <w:rFonts w:eastAsia="Times New Roman" w:cs="Times New Roman"/>
                <w:bCs/>
                <w:kern w:val="36"/>
                <w:sz w:val="20"/>
                <w:szCs w:val="20"/>
                <w:lang w:eastAsia="lv-LV"/>
              </w:rPr>
            </w:pPr>
            <w:hyperlink r:id="rId38" w:history="1">
              <w:r w:rsidR="003E1973" w:rsidRPr="00670C86">
                <w:rPr>
                  <w:rStyle w:val="Hyperlink"/>
                  <w:rFonts w:eastAsia="Times New Roman" w:cs="Times New Roman"/>
                  <w:bCs/>
                  <w:color w:val="auto"/>
                  <w:kern w:val="36"/>
                  <w:sz w:val="20"/>
                  <w:szCs w:val="20"/>
                  <w:u w:val="none"/>
                  <w:lang w:eastAsia="lv-LV"/>
                </w:rPr>
                <w:t>http://centralbaltic.eu/programme</w:t>
              </w:r>
            </w:hyperlink>
          </w:p>
        </w:tc>
        <w:tc>
          <w:tcPr>
            <w:tcW w:w="2835" w:type="dxa"/>
          </w:tcPr>
          <w:p w:rsidR="003E1973" w:rsidRPr="00C60917" w:rsidRDefault="003E1973" w:rsidP="00C60917">
            <w:pPr>
              <w:pStyle w:val="ListParagraph"/>
              <w:numPr>
                <w:ilvl w:val="0"/>
                <w:numId w:val="30"/>
              </w:numPr>
              <w:rPr>
                <w:rFonts w:cs="Times New Roman"/>
                <w:sz w:val="20"/>
                <w:szCs w:val="20"/>
              </w:rPr>
            </w:pPr>
            <w:r w:rsidRPr="00C60917">
              <w:rPr>
                <w:rFonts w:cs="Times New Roman"/>
                <w:sz w:val="20"/>
                <w:szCs w:val="20"/>
              </w:rPr>
              <w:t>Konkurētspējīga ekonomika</w:t>
            </w:r>
          </w:p>
          <w:p w:rsidR="003E1973" w:rsidRPr="00C60917" w:rsidRDefault="003E1973" w:rsidP="00C60917">
            <w:pPr>
              <w:pStyle w:val="ListParagraph"/>
              <w:numPr>
                <w:ilvl w:val="0"/>
                <w:numId w:val="30"/>
              </w:numPr>
              <w:rPr>
                <w:rFonts w:cs="Times New Roman"/>
                <w:sz w:val="20"/>
                <w:szCs w:val="20"/>
              </w:rPr>
            </w:pPr>
            <w:r w:rsidRPr="00C60917">
              <w:rPr>
                <w:rFonts w:cs="Times New Roman"/>
                <w:sz w:val="20"/>
                <w:szCs w:val="20"/>
              </w:rPr>
              <w:t>Ilgtspējīga kopēju resursu izmantošana</w:t>
            </w:r>
          </w:p>
          <w:p w:rsidR="003E1973" w:rsidRPr="00C60917" w:rsidRDefault="003E1973" w:rsidP="00C60917">
            <w:pPr>
              <w:pStyle w:val="ListParagraph"/>
              <w:numPr>
                <w:ilvl w:val="0"/>
                <w:numId w:val="30"/>
              </w:numPr>
              <w:rPr>
                <w:rFonts w:cs="Times New Roman"/>
                <w:sz w:val="20"/>
                <w:szCs w:val="20"/>
              </w:rPr>
            </w:pPr>
            <w:r w:rsidRPr="00C60917">
              <w:rPr>
                <w:rFonts w:cs="Times New Roman"/>
                <w:sz w:val="20"/>
                <w:szCs w:val="20"/>
              </w:rPr>
              <w:t>Labi savienots reģions</w:t>
            </w:r>
          </w:p>
        </w:tc>
        <w:tc>
          <w:tcPr>
            <w:tcW w:w="2126" w:type="dxa"/>
            <w:vAlign w:val="center"/>
          </w:tcPr>
          <w:p w:rsidR="003E1973" w:rsidRPr="00C60917" w:rsidRDefault="003E1973" w:rsidP="006F5C56">
            <w:pPr>
              <w:rPr>
                <w:rFonts w:cs="Times New Roman"/>
                <w:sz w:val="20"/>
                <w:szCs w:val="20"/>
                <w:shd w:val="clear" w:color="auto" w:fill="FFFFFF"/>
              </w:rPr>
            </w:pPr>
            <w:r w:rsidRPr="00C60917">
              <w:rPr>
                <w:rFonts w:cs="Times New Roman"/>
                <w:sz w:val="20"/>
                <w:szCs w:val="20"/>
                <w:shd w:val="clear" w:color="auto" w:fill="FFFFFF"/>
              </w:rPr>
              <w:t xml:space="preserve">Katru gadu </w:t>
            </w:r>
          </w:p>
          <w:p w:rsidR="003E1973" w:rsidRPr="00C60917" w:rsidRDefault="003E1973" w:rsidP="006F5C56">
            <w:pPr>
              <w:rPr>
                <w:rFonts w:cs="Times New Roman"/>
                <w:sz w:val="20"/>
                <w:szCs w:val="20"/>
              </w:rPr>
            </w:pPr>
          </w:p>
        </w:tc>
        <w:tc>
          <w:tcPr>
            <w:tcW w:w="1134" w:type="dxa"/>
            <w:shd w:val="clear" w:color="auto" w:fill="FFFFFF" w:themeFill="background1"/>
            <w:vAlign w:val="center"/>
          </w:tcPr>
          <w:p w:rsidR="003E1973" w:rsidRPr="007D75F1" w:rsidRDefault="007D75F1" w:rsidP="007D75F1">
            <w:pPr>
              <w:jc w:val="center"/>
              <w:rPr>
                <w:rFonts w:cs="Times New Roman"/>
                <w:sz w:val="20"/>
                <w:szCs w:val="20"/>
              </w:rPr>
            </w:pPr>
            <w:r w:rsidRPr="00C60917">
              <w:rPr>
                <w:rFonts w:cs="Times New Roman"/>
                <w:sz w:val="20"/>
                <w:szCs w:val="20"/>
              </w:rPr>
              <w:t>P.</w:t>
            </w:r>
            <w:r>
              <w:rPr>
                <w:rFonts w:cs="Times New Roman"/>
                <w:sz w:val="20"/>
                <w:szCs w:val="20"/>
              </w:rPr>
              <w:t>1</w:t>
            </w:r>
            <w:r w:rsidRPr="00C60917">
              <w:rPr>
                <w:rFonts w:cs="Times New Roman"/>
                <w:sz w:val="20"/>
                <w:szCs w:val="20"/>
              </w:rPr>
              <w:t>.</w:t>
            </w:r>
            <w:r>
              <w:rPr>
                <w:rFonts w:cs="Times New Roman"/>
                <w:sz w:val="20"/>
                <w:szCs w:val="20"/>
              </w:rPr>
              <w:t>9</w:t>
            </w:r>
            <w:r w:rsidRPr="00C60917">
              <w:rPr>
                <w:rFonts w:cs="Times New Roman"/>
                <w:sz w:val="20"/>
                <w:szCs w:val="20"/>
              </w:rPr>
              <w:t>.</w:t>
            </w:r>
            <w:r>
              <w:rPr>
                <w:rFonts w:cs="Times New Roman"/>
                <w:sz w:val="20"/>
                <w:szCs w:val="20"/>
              </w:rPr>
              <w:t>1</w:t>
            </w:r>
            <w:r w:rsidRPr="00C60917">
              <w:rPr>
                <w:rFonts w:cs="Times New Roman"/>
                <w:sz w:val="20"/>
                <w:szCs w:val="20"/>
              </w:rPr>
              <w:t>.</w:t>
            </w:r>
          </w:p>
        </w:tc>
      </w:tr>
      <w:tr w:rsidR="003E1973" w:rsidRPr="00C60917" w:rsidTr="00C60917">
        <w:tc>
          <w:tcPr>
            <w:tcW w:w="3119" w:type="dxa"/>
          </w:tcPr>
          <w:p w:rsidR="003E1973" w:rsidRPr="00C60917" w:rsidRDefault="003E1973" w:rsidP="00C60917">
            <w:pPr>
              <w:rPr>
                <w:rFonts w:eastAsia="Times New Roman" w:cs="Times New Roman"/>
                <w:bCs/>
                <w:kern w:val="36"/>
                <w:sz w:val="20"/>
                <w:szCs w:val="20"/>
                <w:lang w:eastAsia="lv-LV"/>
              </w:rPr>
            </w:pPr>
            <w:r w:rsidRPr="00C60917">
              <w:rPr>
                <w:rFonts w:eastAsia="Times New Roman" w:cs="Times New Roman"/>
                <w:b/>
                <w:bCs/>
                <w:kern w:val="36"/>
                <w:sz w:val="20"/>
                <w:szCs w:val="20"/>
                <w:lang w:eastAsia="lv-LV"/>
              </w:rPr>
              <w:t>COSME</w:t>
            </w:r>
            <w:r w:rsidRPr="00C60917">
              <w:rPr>
                <w:rFonts w:eastAsia="Times New Roman" w:cs="Times New Roman"/>
                <w:bCs/>
                <w:kern w:val="36"/>
                <w:sz w:val="20"/>
                <w:szCs w:val="20"/>
                <w:lang w:eastAsia="lv-LV"/>
              </w:rPr>
              <w:t xml:space="preserve"> </w:t>
            </w:r>
          </w:p>
          <w:p w:rsidR="003E1973" w:rsidRPr="00C60917" w:rsidRDefault="003E1973" w:rsidP="00C60917">
            <w:pPr>
              <w:rPr>
                <w:rFonts w:cs="Times New Roman"/>
                <w:sz w:val="20"/>
                <w:szCs w:val="20"/>
              </w:rPr>
            </w:pPr>
            <w:r w:rsidRPr="00C60917">
              <w:rPr>
                <w:rFonts w:eastAsia="Times New Roman" w:cs="Times New Roman"/>
                <w:bCs/>
                <w:kern w:val="36"/>
                <w:sz w:val="20"/>
                <w:szCs w:val="20"/>
                <w:lang w:eastAsia="lv-LV"/>
              </w:rPr>
              <w:t xml:space="preserve">Eiropas programma maziem un vidējiem uzņēmumiem </w:t>
            </w:r>
          </w:p>
          <w:p w:rsidR="003E1973" w:rsidRPr="00670C86" w:rsidRDefault="00944088" w:rsidP="00C60917">
            <w:pPr>
              <w:rPr>
                <w:rFonts w:eastAsia="Times New Roman" w:cs="Times New Roman"/>
                <w:bCs/>
                <w:kern w:val="36"/>
                <w:sz w:val="20"/>
                <w:szCs w:val="20"/>
                <w:lang w:eastAsia="lv-LV"/>
              </w:rPr>
            </w:pPr>
            <w:hyperlink r:id="rId39" w:history="1">
              <w:r w:rsidR="00C60917" w:rsidRPr="00670C86">
                <w:rPr>
                  <w:rStyle w:val="Hyperlink"/>
                  <w:rFonts w:eastAsia="Times New Roman" w:cs="Times New Roman"/>
                  <w:bCs/>
                  <w:color w:val="auto"/>
                  <w:kern w:val="36"/>
                  <w:sz w:val="20"/>
                  <w:szCs w:val="20"/>
                  <w:u w:val="none"/>
                  <w:lang w:eastAsia="lv-LV"/>
                </w:rPr>
                <w:t>https://ec.europa.eu/growth/smes/</w:t>
              </w:r>
              <w:r w:rsidR="00C60917" w:rsidRPr="00670C86">
                <w:rPr>
                  <w:rStyle w:val="Hyperlink"/>
                  <w:rFonts w:eastAsia="Times New Roman" w:cs="Times New Roman"/>
                  <w:bCs/>
                  <w:color w:val="auto"/>
                  <w:kern w:val="36"/>
                  <w:sz w:val="20"/>
                  <w:szCs w:val="20"/>
                  <w:u w:val="none"/>
                  <w:lang w:eastAsia="lv-LV"/>
                </w:rPr>
                <w:br/>
              </w:r>
              <w:proofErr w:type="spellStart"/>
              <w:r w:rsidR="00C60917" w:rsidRPr="00670C86">
                <w:rPr>
                  <w:rStyle w:val="Hyperlink"/>
                  <w:rFonts w:eastAsia="Times New Roman" w:cs="Times New Roman"/>
                  <w:bCs/>
                  <w:color w:val="auto"/>
                  <w:kern w:val="36"/>
                  <w:sz w:val="20"/>
                  <w:szCs w:val="20"/>
                  <w:u w:val="none"/>
                  <w:lang w:eastAsia="lv-LV"/>
                </w:rPr>
                <w:t>cosme_en</w:t>
              </w:r>
              <w:proofErr w:type="spellEnd"/>
            </w:hyperlink>
            <w:r w:rsidR="003E1973" w:rsidRPr="00670C86">
              <w:rPr>
                <w:rFonts w:eastAsia="Times New Roman" w:cs="Times New Roman"/>
                <w:bCs/>
                <w:kern w:val="36"/>
                <w:sz w:val="20"/>
                <w:szCs w:val="20"/>
                <w:lang w:eastAsia="lv-LV"/>
              </w:rPr>
              <w:t xml:space="preserve"> </w:t>
            </w:r>
          </w:p>
        </w:tc>
        <w:tc>
          <w:tcPr>
            <w:tcW w:w="2835" w:type="dxa"/>
          </w:tcPr>
          <w:p w:rsidR="003E1973" w:rsidRPr="00C60917" w:rsidRDefault="003E1973" w:rsidP="00C60917">
            <w:pPr>
              <w:pStyle w:val="ListParagraph"/>
              <w:numPr>
                <w:ilvl w:val="0"/>
                <w:numId w:val="29"/>
              </w:numPr>
              <w:rPr>
                <w:rFonts w:cs="Times New Roman"/>
                <w:sz w:val="20"/>
                <w:szCs w:val="20"/>
              </w:rPr>
            </w:pPr>
            <w:r w:rsidRPr="00C60917">
              <w:rPr>
                <w:rFonts w:cs="Times New Roman"/>
                <w:sz w:val="20"/>
                <w:szCs w:val="20"/>
              </w:rPr>
              <w:t>Finansējuma pieejamības uzlabošana</w:t>
            </w:r>
          </w:p>
          <w:p w:rsidR="003E1973" w:rsidRPr="00C60917" w:rsidRDefault="003E1973" w:rsidP="00C60917">
            <w:pPr>
              <w:pStyle w:val="ListParagraph"/>
              <w:numPr>
                <w:ilvl w:val="0"/>
                <w:numId w:val="29"/>
              </w:numPr>
              <w:rPr>
                <w:rFonts w:cs="Times New Roman"/>
                <w:sz w:val="20"/>
                <w:szCs w:val="20"/>
              </w:rPr>
            </w:pPr>
            <w:r w:rsidRPr="00C60917">
              <w:rPr>
                <w:rFonts w:cs="Times New Roman"/>
                <w:sz w:val="20"/>
                <w:szCs w:val="20"/>
              </w:rPr>
              <w:t xml:space="preserve">Atbalsts </w:t>
            </w:r>
            <w:proofErr w:type="spellStart"/>
            <w:r w:rsidRPr="00C60917">
              <w:rPr>
                <w:rFonts w:cs="Times New Roman"/>
                <w:sz w:val="20"/>
                <w:szCs w:val="20"/>
              </w:rPr>
              <w:t>starptautiskošanai</w:t>
            </w:r>
            <w:proofErr w:type="spellEnd"/>
            <w:r w:rsidRPr="00C60917">
              <w:rPr>
                <w:rFonts w:cs="Times New Roman"/>
                <w:sz w:val="20"/>
                <w:szCs w:val="20"/>
              </w:rPr>
              <w:t xml:space="preserve"> un piekļuvei tirgiem</w:t>
            </w:r>
          </w:p>
          <w:p w:rsidR="003E1973" w:rsidRPr="00C60917" w:rsidRDefault="003E1973" w:rsidP="00C60917">
            <w:pPr>
              <w:pStyle w:val="ListParagraph"/>
              <w:numPr>
                <w:ilvl w:val="0"/>
                <w:numId w:val="29"/>
              </w:numPr>
              <w:rPr>
                <w:rFonts w:cs="Times New Roman"/>
                <w:sz w:val="20"/>
                <w:szCs w:val="20"/>
              </w:rPr>
            </w:pPr>
            <w:r w:rsidRPr="00C60917">
              <w:rPr>
                <w:rFonts w:cs="Times New Roman"/>
                <w:sz w:val="20"/>
                <w:szCs w:val="20"/>
              </w:rPr>
              <w:t>Konkurētspējai labvēlīgas vides izveides sekmēšana</w:t>
            </w:r>
          </w:p>
          <w:p w:rsidR="003E1973" w:rsidRPr="00C60917" w:rsidRDefault="003E1973" w:rsidP="00C60917">
            <w:pPr>
              <w:pStyle w:val="ListParagraph"/>
              <w:numPr>
                <w:ilvl w:val="0"/>
                <w:numId w:val="29"/>
              </w:numPr>
              <w:rPr>
                <w:rFonts w:cs="Times New Roman"/>
                <w:sz w:val="20"/>
                <w:szCs w:val="20"/>
              </w:rPr>
            </w:pPr>
            <w:r w:rsidRPr="00C60917">
              <w:rPr>
                <w:rFonts w:cs="Times New Roman"/>
                <w:sz w:val="20"/>
                <w:szCs w:val="20"/>
              </w:rPr>
              <w:t>Uzņēmējdarbības kultūras sekmēšana</w:t>
            </w:r>
          </w:p>
        </w:tc>
        <w:tc>
          <w:tcPr>
            <w:tcW w:w="2126" w:type="dxa"/>
            <w:vAlign w:val="center"/>
          </w:tcPr>
          <w:p w:rsidR="003E1973" w:rsidRPr="00C60917" w:rsidRDefault="003E1973" w:rsidP="006F5C56">
            <w:pPr>
              <w:rPr>
                <w:rFonts w:cs="Times New Roman"/>
                <w:sz w:val="20"/>
                <w:szCs w:val="20"/>
                <w:shd w:val="clear" w:color="auto" w:fill="FFFFFF"/>
              </w:rPr>
            </w:pPr>
            <w:r w:rsidRPr="00C60917">
              <w:rPr>
                <w:rFonts w:cs="Times New Roman"/>
                <w:sz w:val="20"/>
                <w:szCs w:val="20"/>
                <w:shd w:val="clear" w:color="auto" w:fill="FFFFFF"/>
              </w:rPr>
              <w:t>Katru gadu</w:t>
            </w:r>
          </w:p>
          <w:p w:rsidR="003E1973" w:rsidRPr="00C60917" w:rsidRDefault="003E1973" w:rsidP="006F5C56">
            <w:pPr>
              <w:rPr>
                <w:rFonts w:cs="Times New Roman"/>
                <w:sz w:val="20"/>
                <w:szCs w:val="20"/>
              </w:rPr>
            </w:pPr>
          </w:p>
        </w:tc>
        <w:tc>
          <w:tcPr>
            <w:tcW w:w="1134" w:type="dxa"/>
            <w:vAlign w:val="center"/>
          </w:tcPr>
          <w:p w:rsidR="003E1973" w:rsidRPr="00C60917" w:rsidRDefault="003E1973" w:rsidP="006F5C56">
            <w:pPr>
              <w:jc w:val="center"/>
              <w:rPr>
                <w:rFonts w:cs="Times New Roman"/>
                <w:sz w:val="20"/>
                <w:szCs w:val="20"/>
              </w:rPr>
            </w:pPr>
            <w:r w:rsidRPr="00C60917">
              <w:rPr>
                <w:rFonts w:cs="Times New Roman"/>
                <w:sz w:val="20"/>
                <w:szCs w:val="20"/>
              </w:rPr>
              <w:t>P 1.9.2.</w:t>
            </w:r>
          </w:p>
          <w:p w:rsidR="003E1973" w:rsidRPr="00C60917" w:rsidRDefault="003E1973" w:rsidP="006F5C56">
            <w:pPr>
              <w:jc w:val="center"/>
              <w:rPr>
                <w:rFonts w:cs="Times New Roman"/>
                <w:sz w:val="20"/>
                <w:szCs w:val="20"/>
              </w:rPr>
            </w:pPr>
            <w:r w:rsidRPr="00C60917">
              <w:rPr>
                <w:rFonts w:cs="Times New Roman"/>
                <w:sz w:val="20"/>
                <w:szCs w:val="20"/>
              </w:rPr>
              <w:t>P 4.4.3.</w:t>
            </w:r>
          </w:p>
        </w:tc>
      </w:tr>
    </w:tbl>
    <w:p w:rsidR="003E1973" w:rsidRDefault="003E1973" w:rsidP="003E1973">
      <w:pPr>
        <w:rPr>
          <w:rFonts w:ascii="Times New Roman" w:hAnsi="Times New Roman" w:cs="Times New Roman"/>
          <w:sz w:val="20"/>
          <w:szCs w:val="20"/>
        </w:rPr>
        <w:sectPr w:rsidR="003E1973" w:rsidSect="00777DE5">
          <w:pgSz w:w="11906" w:h="16838"/>
          <w:pgMar w:top="1134" w:right="1134" w:bottom="1134" w:left="1701" w:header="709" w:footer="709" w:gutter="0"/>
          <w:cols w:space="708"/>
          <w:docGrid w:linePitch="360"/>
        </w:sectPr>
      </w:pPr>
    </w:p>
    <w:p w:rsidR="003E1973" w:rsidRPr="008F0BAC" w:rsidRDefault="003E1973" w:rsidP="00C60917">
      <w:pPr>
        <w:pStyle w:val="Heading1"/>
      </w:pPr>
      <w:bookmarkStart w:id="96" w:name="_Toc494098475"/>
      <w:bookmarkStart w:id="97" w:name="_Toc494099339"/>
      <w:r w:rsidRPr="00C60917">
        <w:lastRenderedPageBreak/>
        <w:t>PIELIKUMI</w:t>
      </w:r>
      <w:bookmarkEnd w:id="96"/>
      <w:bookmarkEnd w:id="97"/>
    </w:p>
    <w:p w:rsidR="003E1973" w:rsidRPr="008F0BAC" w:rsidRDefault="003E1973" w:rsidP="00C60917">
      <w:pPr>
        <w:pStyle w:val="Heading3"/>
        <w:numPr>
          <w:ilvl w:val="0"/>
          <w:numId w:val="0"/>
        </w:numPr>
      </w:pPr>
      <w:bookmarkStart w:id="98" w:name="_Toc494098476"/>
      <w:bookmarkStart w:id="99" w:name="_Toc494099340"/>
      <w:r>
        <w:t>1. pielikums. Lietoto j</w:t>
      </w:r>
      <w:r w:rsidRPr="008F0BAC">
        <w:t xml:space="preserve">ēdzienu skaidrojumi un </w:t>
      </w:r>
      <w:r w:rsidRPr="00C60917">
        <w:t>definīcijas</w:t>
      </w:r>
      <w:bookmarkEnd w:id="98"/>
      <w:bookmarkEnd w:id="99"/>
    </w:p>
    <w:p w:rsidR="00C60917" w:rsidRDefault="00C60917" w:rsidP="003E1973">
      <w:pPr>
        <w:spacing w:after="120"/>
        <w:jc w:val="both"/>
        <w:rPr>
          <w:rFonts w:ascii="Times New Roman" w:hAnsi="Times New Roman" w:cs="Times New Roman"/>
          <w:b/>
          <w:i/>
          <w:sz w:val="24"/>
          <w:szCs w:val="24"/>
        </w:rPr>
      </w:pPr>
    </w:p>
    <w:p w:rsidR="003E1973" w:rsidRDefault="003E1973" w:rsidP="00C60917">
      <w:pPr>
        <w:pStyle w:val="Pamats"/>
        <w:spacing w:before="120"/>
        <w:ind w:firstLine="0"/>
        <w:rPr>
          <w:b/>
          <w:i/>
        </w:rPr>
      </w:pPr>
      <w:r w:rsidRPr="00C60917">
        <w:rPr>
          <w:b/>
        </w:rPr>
        <w:t>Aktīvais tūrisms</w:t>
      </w:r>
      <w:r>
        <w:rPr>
          <w:b/>
          <w:i/>
        </w:rPr>
        <w:t xml:space="preserve"> </w:t>
      </w:r>
      <w:r>
        <w:t>–</w:t>
      </w:r>
      <w:r w:rsidRPr="00DD449E">
        <w:t xml:space="preserve"> </w:t>
      </w:r>
      <w:r w:rsidR="00C60917">
        <w:t>t</w:t>
      </w:r>
      <w:r>
        <w:t>ūrisma veids, kurā ceļojuma galvenais nolūks ir aktīva atpūta un fiziskas aktivitātes ceļojuma laikā. Piemēram</w:t>
      </w:r>
      <w:r w:rsidR="00C60917">
        <w:t>,</w:t>
      </w:r>
      <w:r>
        <w:t xml:space="preserve"> kājnieku tūrisms, </w:t>
      </w:r>
      <w:proofErr w:type="spellStart"/>
      <w:r>
        <w:t>ūdenstūrisms</w:t>
      </w:r>
      <w:proofErr w:type="spellEnd"/>
      <w:r>
        <w:t xml:space="preserve">, </w:t>
      </w:r>
      <w:proofErr w:type="spellStart"/>
      <w:r>
        <w:t>velotūrisms</w:t>
      </w:r>
      <w:proofErr w:type="spellEnd"/>
      <w:r>
        <w:t xml:space="preserve">. </w:t>
      </w:r>
    </w:p>
    <w:p w:rsidR="003E1973" w:rsidRDefault="003E1973" w:rsidP="00C60917">
      <w:pPr>
        <w:pStyle w:val="Pamats"/>
        <w:spacing w:before="120"/>
        <w:ind w:firstLine="0"/>
      </w:pPr>
      <w:r w:rsidRPr="00C60917">
        <w:rPr>
          <w:b/>
        </w:rPr>
        <w:t>Atpūtas tūrisms</w:t>
      </w:r>
      <w:r>
        <w:rPr>
          <w:b/>
          <w:i/>
        </w:rPr>
        <w:t xml:space="preserve"> </w:t>
      </w:r>
      <w:r>
        <w:t xml:space="preserve">– </w:t>
      </w:r>
      <w:r w:rsidR="00C60917">
        <w:t>t</w:t>
      </w:r>
      <w:r>
        <w:t xml:space="preserve">ūrisma (atvaļinājuma tūrisma) veids, kur galvenais ceļojuma nolūks ir atpūta. Piemēram, indivīda ceļojums atvaļinājuma laikā uz piejūras kūrortu nolūkā lielāko </w:t>
      </w:r>
      <w:r>
        <w:rPr>
          <w:noProof/>
          <w:lang w:eastAsia="lv-LV"/>
        </w:rPr>
        <w:drawing>
          <wp:anchor distT="0" distB="0" distL="114300" distR="114300" simplePos="0" relativeHeight="251807744" behindDoc="1" locked="1" layoutInCell="1" allowOverlap="1" wp14:anchorId="6F16D47A" wp14:editId="59E24B79">
            <wp:simplePos x="0" y="0"/>
            <wp:positionH relativeFrom="page">
              <wp:posOffset>-27940</wp:posOffset>
            </wp:positionH>
            <wp:positionV relativeFrom="margin">
              <wp:posOffset>-1033780</wp:posOffset>
            </wp:positionV>
            <wp:extent cx="715010" cy="10962640"/>
            <wp:effectExtent l="0" t="0" r="889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15010" cy="10962640"/>
                    </a:xfrm>
                    <a:prstGeom prst="rect">
                      <a:avLst/>
                    </a:prstGeom>
                    <a:noFill/>
                    <a:ln>
                      <a:noFill/>
                    </a:ln>
                  </pic:spPr>
                </pic:pic>
              </a:graphicData>
            </a:graphic>
            <wp14:sizeRelH relativeFrom="margin">
              <wp14:pctWidth>0</wp14:pctWidth>
            </wp14:sizeRelH>
            <wp14:sizeRelV relativeFrom="page">
              <wp14:pctHeight>0</wp14:pctHeight>
            </wp14:sizeRelV>
          </wp:anchor>
        </w:drawing>
      </w:r>
      <w:r>
        <w:t>daļu laika pavadīt pasīvā vai aktīvā atpūtā.</w:t>
      </w:r>
    </w:p>
    <w:p w:rsidR="003E1973" w:rsidRDefault="003E1973" w:rsidP="00C60917">
      <w:pPr>
        <w:pStyle w:val="Pamats"/>
        <w:spacing w:before="120"/>
        <w:ind w:firstLine="0"/>
      </w:pPr>
      <w:r w:rsidRPr="00C60917">
        <w:rPr>
          <w:b/>
        </w:rPr>
        <w:t xml:space="preserve">Ārpus sezona </w:t>
      </w:r>
      <w:r w:rsidRPr="00C60917">
        <w:t>(</w:t>
      </w:r>
      <w:r w:rsidR="00C60917">
        <w:t>k</w:t>
      </w:r>
      <w:r w:rsidRPr="00C60917">
        <w:t xml:space="preserve">lusā sezona, </w:t>
      </w:r>
      <w:r w:rsidR="00C60917">
        <w:t>t</w:t>
      </w:r>
      <w:r w:rsidRPr="00C60917">
        <w:t>ukšā sezona)</w:t>
      </w:r>
      <w:r>
        <w:t xml:space="preserve"> – </w:t>
      </w:r>
      <w:r w:rsidR="00C60917">
        <w:t>p</w:t>
      </w:r>
      <w:r>
        <w:t xml:space="preserve">eriods, kad tūrisma tirgū un tūrisma vietā ir vismazākais pieprasījums pēc tūrisma pakalpojumiem un produktiem. Klusās sezonas laikā daudzi tūrisma uzņēmumi ir slēgti. </w:t>
      </w:r>
    </w:p>
    <w:p w:rsidR="003E1973" w:rsidRPr="001501CB" w:rsidRDefault="003E1973" w:rsidP="00C60917">
      <w:pPr>
        <w:pStyle w:val="Pamats"/>
        <w:spacing w:before="120"/>
        <w:ind w:firstLine="0"/>
      </w:pPr>
      <w:r w:rsidRPr="00C60917">
        <w:rPr>
          <w:b/>
        </w:rPr>
        <w:t>Dziednieciskā rekreācija</w:t>
      </w:r>
      <w:r w:rsidRPr="001501CB">
        <w:t xml:space="preserve"> –</w:t>
      </w:r>
      <w:r>
        <w:t xml:space="preserve"> </w:t>
      </w:r>
      <w:r w:rsidR="00C60917">
        <w:t>a</w:t>
      </w:r>
      <w:r w:rsidRPr="001501CB">
        <w:t xml:space="preserve">tpūtas veids, kurā atpūta tiek apvienota ar veselības uzlabošanu, izmantojot terapeitiskas procedūras, sporta, </w:t>
      </w:r>
      <w:proofErr w:type="spellStart"/>
      <w:r w:rsidRPr="001501CB">
        <w:t>relaksējošas</w:t>
      </w:r>
      <w:proofErr w:type="spellEnd"/>
      <w:r w:rsidRPr="001501CB">
        <w:t xml:space="preserve"> programmas un</w:t>
      </w:r>
      <w:r>
        <w:t xml:space="preserve"> </w:t>
      </w:r>
      <w:r w:rsidRPr="001501CB">
        <w:t>citas nodarbības.</w:t>
      </w:r>
    </w:p>
    <w:p w:rsidR="003E1973" w:rsidRPr="00EE0C36" w:rsidRDefault="003E1973" w:rsidP="00C60917">
      <w:pPr>
        <w:pStyle w:val="Pamats"/>
        <w:spacing w:before="120"/>
        <w:ind w:firstLine="0"/>
        <w:rPr>
          <w:i/>
          <w:u w:val="single"/>
        </w:rPr>
      </w:pPr>
      <w:r w:rsidRPr="00523443">
        <w:rPr>
          <w:b/>
          <w:spacing w:val="-2"/>
        </w:rPr>
        <w:t>Kongresu, konferenču tūrisms</w:t>
      </w:r>
      <w:r w:rsidRPr="00523443">
        <w:rPr>
          <w:b/>
          <w:i/>
          <w:spacing w:val="-2"/>
        </w:rPr>
        <w:t xml:space="preserve"> </w:t>
      </w:r>
      <w:r w:rsidRPr="00523443">
        <w:rPr>
          <w:b/>
          <w:spacing w:val="-2"/>
        </w:rPr>
        <w:t xml:space="preserve">– </w:t>
      </w:r>
      <w:r w:rsidR="00C60917" w:rsidRPr="00523443">
        <w:rPr>
          <w:spacing w:val="-2"/>
        </w:rPr>
        <w:t>t</w:t>
      </w:r>
      <w:r w:rsidRPr="00523443">
        <w:rPr>
          <w:spacing w:val="-2"/>
        </w:rPr>
        <w:t>ūrisma veids, kam raksturīgi ceļojumi ar nolūku piedalīties</w:t>
      </w:r>
      <w:r w:rsidRPr="00EE0C36">
        <w:t xml:space="preserve"> kongresā vai konferencē</w:t>
      </w:r>
      <w:r>
        <w:t xml:space="preserve"> dalībnieka vai organizatora statusā.</w:t>
      </w:r>
    </w:p>
    <w:p w:rsidR="003E1973" w:rsidRPr="001501CB" w:rsidRDefault="003E1973" w:rsidP="00C60917">
      <w:pPr>
        <w:pStyle w:val="Pamats"/>
        <w:spacing w:before="120"/>
        <w:ind w:firstLine="0"/>
      </w:pPr>
      <w:r w:rsidRPr="00C60917">
        <w:rPr>
          <w:b/>
        </w:rPr>
        <w:t>Kūrorta komplekss</w:t>
      </w:r>
      <w:r w:rsidRPr="001501CB">
        <w:t xml:space="preserve"> –</w:t>
      </w:r>
      <w:r>
        <w:t xml:space="preserve"> </w:t>
      </w:r>
      <w:r w:rsidR="00C60917">
        <w:t>k</w:t>
      </w:r>
      <w:r w:rsidRPr="001501CB">
        <w:t>ūrortam raksturīgo un tā funkcijai veikšanai nepieciešamo ēku, infrastruktūras objektu un funkcionālo zonu kopums. Galvenās kūrorta kompleksa sastāvdaļas ir kūrortviesnīca, sabiedriskās ēdināšanas vietas, tirdzniecības vietas, pludmale, peldbaseins, izklaides, rekreācijas un sporta infrastruktūra, atpūtas zonas, komunikācijas un tehniskās apkalpes dienesti. Atkarībā no kūrortu tipa kūrorta kompleksā iekļauj ārstnieciskos dienestus un dziedniecības iekārtas</w:t>
      </w:r>
      <w:r>
        <w:t>, inventāra nomu utt.</w:t>
      </w:r>
    </w:p>
    <w:p w:rsidR="003E1973" w:rsidRDefault="003E1973" w:rsidP="00C60917">
      <w:pPr>
        <w:pStyle w:val="Pamats"/>
        <w:spacing w:before="120"/>
        <w:ind w:firstLine="0"/>
      </w:pPr>
      <w:r w:rsidRPr="00C60917">
        <w:rPr>
          <w:b/>
        </w:rPr>
        <w:t>Kultūras tūrisms</w:t>
      </w:r>
      <w:r w:rsidRPr="001501CB">
        <w:t xml:space="preserve"> –</w:t>
      </w:r>
      <w:r>
        <w:t xml:space="preserve"> </w:t>
      </w:r>
      <w:r w:rsidR="00C60917">
        <w:t>t</w:t>
      </w:r>
      <w:r w:rsidRPr="001501CB">
        <w:t>ūrisma veids, kurā tūristu galvenais ceļojumu nolūks ir apmeklēt un iepazīt savas tautas vai citu tautu un valstu kultūru, kultūras man</w:t>
      </w:r>
      <w:r>
        <w:t>tojumu</w:t>
      </w:r>
      <w:r w:rsidRPr="001501CB">
        <w:t xml:space="preserve">. </w:t>
      </w:r>
    </w:p>
    <w:p w:rsidR="003E1973" w:rsidRPr="001501CB" w:rsidRDefault="003E1973" w:rsidP="00C60917">
      <w:pPr>
        <w:pStyle w:val="Pamats"/>
        <w:spacing w:before="120"/>
        <w:ind w:firstLine="0"/>
      </w:pPr>
      <w:r w:rsidRPr="00C60917">
        <w:rPr>
          <w:b/>
        </w:rPr>
        <w:t>Kūrortpilsēta</w:t>
      </w:r>
      <w:r>
        <w:t xml:space="preserve"> – </w:t>
      </w:r>
      <w:r w:rsidR="00C60917">
        <w:t>p</w:t>
      </w:r>
      <w:r>
        <w:t>ilsēta, kurā ir viena vai vairākas kūrorta teritorijas un kuras ekonomikas un kultūras pamatā ir tūrisma un viesmīlības nozares, kas ietekmē pilsētvidi, infrastruktūru, pakalpojumu piedāvājumu un pilsētas sabiedrisko dzīvi</w:t>
      </w:r>
    </w:p>
    <w:p w:rsidR="003E1973" w:rsidRPr="001501CB" w:rsidRDefault="003E1973" w:rsidP="00C60917">
      <w:pPr>
        <w:pStyle w:val="Pamats"/>
        <w:spacing w:before="120"/>
        <w:ind w:firstLine="0"/>
      </w:pPr>
      <w:r w:rsidRPr="00670C86">
        <w:rPr>
          <w:b/>
          <w:spacing w:val="-6"/>
        </w:rPr>
        <w:t>Kūrorts</w:t>
      </w:r>
      <w:r w:rsidRPr="00670C86">
        <w:rPr>
          <w:spacing w:val="-6"/>
        </w:rPr>
        <w:t xml:space="preserve"> – </w:t>
      </w:r>
      <w:r w:rsidR="00C60917" w:rsidRPr="00670C86">
        <w:rPr>
          <w:spacing w:val="-6"/>
        </w:rPr>
        <w:t>a</w:t>
      </w:r>
      <w:r w:rsidRPr="00670C86">
        <w:rPr>
          <w:spacing w:val="-6"/>
        </w:rPr>
        <w:t xml:space="preserve">inaviski skaista vieta, kur izvietots </w:t>
      </w:r>
      <w:r w:rsidRPr="00670C86">
        <w:rPr>
          <w:i/>
          <w:spacing w:val="-6"/>
        </w:rPr>
        <w:t>kūrorta komplekss</w:t>
      </w:r>
      <w:r w:rsidRPr="00670C86">
        <w:rPr>
          <w:spacing w:val="-6"/>
        </w:rPr>
        <w:t xml:space="preserve"> un radītas iespējas daudzveidīgai</w:t>
      </w:r>
      <w:r w:rsidRPr="001501CB">
        <w:t xml:space="preserve"> </w:t>
      </w:r>
      <w:r w:rsidRPr="00670C86">
        <w:rPr>
          <w:spacing w:val="-2"/>
        </w:rPr>
        <w:t>atpūtai, rekreācijai, dziedniecībai un izklaidei. Pēc atrašanās vietas, dziednieciskām funkcijām</w:t>
      </w:r>
      <w:r w:rsidRPr="001501CB">
        <w:t xml:space="preserve">, </w:t>
      </w:r>
      <w:r w:rsidRPr="00670C86">
        <w:rPr>
          <w:spacing w:val="-2"/>
        </w:rPr>
        <w:t xml:space="preserve">atpūtas veida un tūrisma sezonas izdala: dziednieciskie kūrorti, </w:t>
      </w:r>
      <w:r w:rsidRPr="00670C86">
        <w:rPr>
          <w:i/>
          <w:spacing w:val="-2"/>
        </w:rPr>
        <w:t>piejūras vai pludmales kūrorti</w:t>
      </w:r>
      <w:r w:rsidRPr="001501CB">
        <w:t xml:space="preserve">, niršanas kūrorti, vasaras </w:t>
      </w:r>
      <w:r>
        <w:t>kūrorti u.c.</w:t>
      </w:r>
    </w:p>
    <w:p w:rsidR="003E1973" w:rsidRDefault="003E1973" w:rsidP="00C60917">
      <w:pPr>
        <w:pStyle w:val="Pamats"/>
        <w:spacing w:before="120"/>
        <w:ind w:firstLine="0"/>
      </w:pPr>
      <w:r w:rsidRPr="00C60917">
        <w:rPr>
          <w:b/>
        </w:rPr>
        <w:t>MICE tūrisms</w:t>
      </w:r>
      <w:r w:rsidRPr="001501CB">
        <w:t xml:space="preserve"> –</w:t>
      </w:r>
      <w:r>
        <w:t xml:space="preserve"> </w:t>
      </w:r>
      <w:r w:rsidR="00C60917">
        <w:t>k</w:t>
      </w:r>
      <w:r w:rsidRPr="001501CB">
        <w:t xml:space="preserve">opīgs apzīmējums vairākiem tūrisma veidiem. Abreviatūra veidota angļu </w:t>
      </w:r>
      <w:r w:rsidRPr="00670C86">
        <w:rPr>
          <w:spacing w:val="-4"/>
        </w:rPr>
        <w:t>valodā no vārdu darījumu ceļojumi, motivējošais tūrisms, konferences, komercizstādes, pasākumi</w:t>
      </w:r>
      <w:r w:rsidRPr="001501CB">
        <w:t xml:space="preserve"> sākumburtiem (</w:t>
      </w:r>
      <w:proofErr w:type="spellStart"/>
      <w:r w:rsidRPr="001501CB">
        <w:rPr>
          <w:i/>
        </w:rPr>
        <w:t>Meeting</w:t>
      </w:r>
      <w:proofErr w:type="spellEnd"/>
      <w:r w:rsidRPr="001501CB">
        <w:rPr>
          <w:i/>
        </w:rPr>
        <w:t xml:space="preserve">, </w:t>
      </w:r>
      <w:proofErr w:type="spellStart"/>
      <w:r w:rsidRPr="001501CB">
        <w:rPr>
          <w:i/>
        </w:rPr>
        <w:t>Incentive</w:t>
      </w:r>
      <w:proofErr w:type="spellEnd"/>
      <w:r w:rsidRPr="001501CB">
        <w:rPr>
          <w:i/>
        </w:rPr>
        <w:t xml:space="preserve"> </w:t>
      </w:r>
      <w:proofErr w:type="spellStart"/>
      <w:r w:rsidRPr="001501CB">
        <w:rPr>
          <w:i/>
        </w:rPr>
        <w:t>travel</w:t>
      </w:r>
      <w:proofErr w:type="spellEnd"/>
      <w:r w:rsidRPr="001501CB">
        <w:rPr>
          <w:i/>
        </w:rPr>
        <w:t xml:space="preserve">, </w:t>
      </w:r>
      <w:proofErr w:type="spellStart"/>
      <w:r w:rsidRPr="001501CB">
        <w:rPr>
          <w:i/>
        </w:rPr>
        <w:t>Conferences</w:t>
      </w:r>
      <w:proofErr w:type="spellEnd"/>
      <w:r w:rsidRPr="001501CB">
        <w:rPr>
          <w:i/>
        </w:rPr>
        <w:t xml:space="preserve">, </w:t>
      </w:r>
      <w:proofErr w:type="spellStart"/>
      <w:r w:rsidRPr="001501CB">
        <w:rPr>
          <w:i/>
        </w:rPr>
        <w:t>Exibitions</w:t>
      </w:r>
      <w:proofErr w:type="spellEnd"/>
      <w:r w:rsidRPr="001501CB">
        <w:rPr>
          <w:i/>
        </w:rPr>
        <w:t>/</w:t>
      </w:r>
      <w:proofErr w:type="spellStart"/>
      <w:r w:rsidRPr="001501CB">
        <w:rPr>
          <w:i/>
        </w:rPr>
        <w:t>Events</w:t>
      </w:r>
      <w:proofErr w:type="spellEnd"/>
      <w:r w:rsidRPr="001501CB">
        <w:t xml:space="preserve">). </w:t>
      </w:r>
    </w:p>
    <w:p w:rsidR="003E1973" w:rsidRDefault="003E1973" w:rsidP="00C60917">
      <w:pPr>
        <w:pStyle w:val="Pamats"/>
        <w:spacing w:before="120"/>
        <w:ind w:firstLine="0"/>
      </w:pPr>
      <w:r w:rsidRPr="00C60917">
        <w:rPr>
          <w:b/>
        </w:rPr>
        <w:t>Motivējošais tūrisms</w:t>
      </w:r>
      <w:r>
        <w:t xml:space="preserve"> – </w:t>
      </w:r>
      <w:r w:rsidR="00C60917">
        <w:t>t</w:t>
      </w:r>
      <w:r>
        <w:t xml:space="preserve">ūrisma veids, kurā ceļojums ir kā uzņēmumu un iestāžu darbinieku </w:t>
      </w:r>
      <w:r w:rsidRPr="00670C86">
        <w:rPr>
          <w:spacing w:val="-4"/>
        </w:rPr>
        <w:t xml:space="preserve">motivēšanas līdzeklis. Ceļojumi, kas veicina darbinieku lojalitāti uzņēmumam, saliedē </w:t>
      </w:r>
      <w:r w:rsidRPr="00670C86">
        <w:rPr>
          <w:noProof/>
          <w:spacing w:val="-4"/>
          <w:lang w:eastAsia="lv-LV"/>
        </w:rPr>
        <w:drawing>
          <wp:anchor distT="0" distB="0" distL="114300" distR="114300" simplePos="0" relativeHeight="251808768" behindDoc="1" locked="1" layoutInCell="1" allowOverlap="1" wp14:anchorId="312F26E9" wp14:editId="78F474BC">
            <wp:simplePos x="0" y="0"/>
            <wp:positionH relativeFrom="page">
              <wp:posOffset>-8890</wp:posOffset>
            </wp:positionH>
            <wp:positionV relativeFrom="margin">
              <wp:posOffset>-985520</wp:posOffset>
            </wp:positionV>
            <wp:extent cx="715010" cy="10962640"/>
            <wp:effectExtent l="0" t="0" r="889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15010" cy="1096264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670C86">
        <w:rPr>
          <w:spacing w:val="-4"/>
        </w:rPr>
        <w:t>kolektīvu</w:t>
      </w:r>
      <w:r>
        <w:t xml:space="preserve">, veido uzņēmuma kultūru. </w:t>
      </w:r>
    </w:p>
    <w:p w:rsidR="003E1973" w:rsidRPr="001501CB" w:rsidRDefault="003E1973" w:rsidP="00C60917">
      <w:pPr>
        <w:pStyle w:val="Pamats"/>
        <w:spacing w:before="120"/>
        <w:ind w:firstLine="0"/>
      </w:pPr>
      <w:r w:rsidRPr="00523443">
        <w:rPr>
          <w:b/>
          <w:spacing w:val="-6"/>
        </w:rPr>
        <w:t>Piejūras kūrorts</w:t>
      </w:r>
      <w:r w:rsidRPr="00523443">
        <w:rPr>
          <w:spacing w:val="-6"/>
        </w:rPr>
        <w:t xml:space="preserve"> – </w:t>
      </w:r>
      <w:r w:rsidR="00C60917" w:rsidRPr="00523443">
        <w:rPr>
          <w:spacing w:val="-6"/>
        </w:rPr>
        <w:t>j</w:t>
      </w:r>
      <w:r w:rsidRPr="00523443">
        <w:rPr>
          <w:spacing w:val="-6"/>
        </w:rPr>
        <w:t>ūras piekrastē izveidots (izveidojies) kūrorta veids, kuros galvenā nodarbošanās</w:t>
      </w:r>
      <w:r w:rsidRPr="001501CB">
        <w:t xml:space="preserve"> </w:t>
      </w:r>
      <w:r w:rsidRPr="00523443">
        <w:rPr>
          <w:spacing w:val="-6"/>
        </w:rPr>
        <w:t xml:space="preserve">ir sauļošanās un peldēšanās. Vēsturiskie piejūras kūrorti galvenokārt veidojušies kā </w:t>
      </w:r>
      <w:proofErr w:type="spellStart"/>
      <w:r w:rsidRPr="00523443">
        <w:rPr>
          <w:i/>
          <w:spacing w:val="-6"/>
        </w:rPr>
        <w:t>balneoloģiskie</w:t>
      </w:r>
      <w:proofErr w:type="spellEnd"/>
      <w:r w:rsidRPr="001501CB">
        <w:t xml:space="preserve">, </w:t>
      </w:r>
      <w:r w:rsidRPr="00523443">
        <w:rPr>
          <w:spacing w:val="-4"/>
        </w:rPr>
        <w:t>dziednieciskie kūrorti. Mūsdienās jauni piekrastes kūrorti tiek veidoti kā atpūtas un rekreācijas</w:t>
      </w:r>
      <w:r w:rsidRPr="001501CB">
        <w:t xml:space="preserve"> vietas</w:t>
      </w:r>
      <w:r>
        <w:t>.</w:t>
      </w:r>
      <w:r w:rsidRPr="004234D8">
        <w:rPr>
          <w:rStyle w:val="FootnoteReference"/>
        </w:rPr>
        <w:t xml:space="preserve"> </w:t>
      </w:r>
    </w:p>
    <w:p w:rsidR="003E1973" w:rsidRPr="001501CB" w:rsidRDefault="003E1973" w:rsidP="00C60917">
      <w:pPr>
        <w:pStyle w:val="Pamats"/>
        <w:spacing w:before="120"/>
        <w:ind w:firstLine="0"/>
      </w:pPr>
      <w:r w:rsidRPr="00523443">
        <w:rPr>
          <w:b/>
          <w:spacing w:val="-4"/>
        </w:rPr>
        <w:lastRenderedPageBreak/>
        <w:t>Rekreācija</w:t>
      </w:r>
      <w:r w:rsidRPr="00523443">
        <w:rPr>
          <w:spacing w:val="-4"/>
        </w:rPr>
        <w:t xml:space="preserve"> – </w:t>
      </w:r>
      <w:r w:rsidR="008F206C" w:rsidRPr="00523443">
        <w:rPr>
          <w:spacing w:val="-4"/>
        </w:rPr>
        <w:t>i</w:t>
      </w:r>
      <w:r w:rsidRPr="00523443">
        <w:rPr>
          <w:spacing w:val="-4"/>
        </w:rPr>
        <w:t>ndivīda fizisko, garīgo un emocionālo spēju atjaunošana brīvajā laikā. Rekreācijas</w:t>
      </w:r>
      <w:r w:rsidRPr="001501CB">
        <w:t xml:space="preserve"> </w:t>
      </w:r>
      <w:r w:rsidRPr="00523443">
        <w:rPr>
          <w:spacing w:val="-4"/>
        </w:rPr>
        <w:t>galvenās funkcijas ir dziednieciskā (cilvēka veselības atjaunošana), izglītojošā (garīgā potenciāla</w:t>
      </w:r>
      <w:r w:rsidRPr="001501CB">
        <w:t xml:space="preserve"> attīstība) un sporta funkc</w:t>
      </w:r>
      <w:r>
        <w:t>ija (fizisko spēju attīstība)</w:t>
      </w:r>
      <w:r w:rsidRPr="001501CB">
        <w:t>.</w:t>
      </w:r>
    </w:p>
    <w:p w:rsidR="003E1973" w:rsidRPr="001501CB" w:rsidRDefault="003E1973" w:rsidP="00C60917">
      <w:pPr>
        <w:pStyle w:val="Pamats"/>
        <w:spacing w:before="120"/>
        <w:ind w:firstLine="0"/>
      </w:pPr>
      <w:r w:rsidRPr="00C60917">
        <w:rPr>
          <w:b/>
        </w:rPr>
        <w:t>Rekreatīvais tūrisms</w:t>
      </w:r>
      <w:r w:rsidRPr="001501CB">
        <w:t xml:space="preserve"> –</w:t>
      </w:r>
      <w:r>
        <w:t xml:space="preserve"> </w:t>
      </w:r>
      <w:r w:rsidR="008F206C">
        <w:t>t</w:t>
      </w:r>
      <w:r w:rsidRPr="001501CB">
        <w:t xml:space="preserve">ūrisma veids, kurā galvenais ceļojuma nolūks ir fizisko, garīgo un </w:t>
      </w:r>
      <w:r w:rsidRPr="00523443">
        <w:rPr>
          <w:spacing w:val="-2"/>
        </w:rPr>
        <w:t>emocionālo spēju atjaunošana ceļojuma laikā vai tūrisma vietā. Mūsdienās pasīvo atpūtu arvien</w:t>
      </w:r>
      <w:r w:rsidRPr="001501CB">
        <w:t xml:space="preserve"> biežāk aizstāj rekreatīvais tūrisms, kas attīstās vietās, kur pieejami daudzveidīgi rekr</w:t>
      </w:r>
      <w:r>
        <w:t>eācijas resursi un pakalpojumi</w:t>
      </w:r>
      <w:r w:rsidRPr="001501CB">
        <w:t>.</w:t>
      </w:r>
    </w:p>
    <w:p w:rsidR="003E1973" w:rsidRDefault="003E1973" w:rsidP="00C60917">
      <w:pPr>
        <w:pStyle w:val="Pamats"/>
        <w:spacing w:before="120"/>
        <w:ind w:firstLine="0"/>
      </w:pPr>
      <w:r w:rsidRPr="00C60917">
        <w:rPr>
          <w:b/>
        </w:rPr>
        <w:t>Sezonalitāte</w:t>
      </w:r>
      <w:r w:rsidRPr="0045037E">
        <w:rPr>
          <w:b/>
          <w:i/>
        </w:rPr>
        <w:t xml:space="preserve"> </w:t>
      </w:r>
      <w:r>
        <w:t xml:space="preserve">– </w:t>
      </w:r>
      <w:r w:rsidR="008F206C">
        <w:t>k</w:t>
      </w:r>
      <w:r>
        <w:t xml:space="preserve">āda procesa vai parādības nevienmērīga izpausme gada laikā. </w:t>
      </w:r>
    </w:p>
    <w:p w:rsidR="003E1973" w:rsidRDefault="003E1973" w:rsidP="00C60917">
      <w:pPr>
        <w:pStyle w:val="Pamats"/>
        <w:spacing w:before="120"/>
        <w:ind w:firstLine="0"/>
      </w:pPr>
      <w:proofErr w:type="spellStart"/>
      <w:r w:rsidRPr="00C60917">
        <w:rPr>
          <w:b/>
        </w:rPr>
        <w:t>Starpsezona</w:t>
      </w:r>
      <w:proofErr w:type="spellEnd"/>
      <w:r>
        <w:t xml:space="preserve"> – </w:t>
      </w:r>
      <w:r w:rsidR="008F206C">
        <w:t>l</w:t>
      </w:r>
      <w:r>
        <w:t>aika periods starp divām tūrisma sezonām.</w:t>
      </w:r>
    </w:p>
    <w:p w:rsidR="003E1973" w:rsidRDefault="003E1973" w:rsidP="00C60917">
      <w:pPr>
        <w:pStyle w:val="Pamats"/>
        <w:spacing w:before="120"/>
        <w:ind w:firstLine="0"/>
      </w:pPr>
      <w:r w:rsidRPr="00C60917">
        <w:rPr>
          <w:b/>
        </w:rPr>
        <w:t>Tūrisma sezona</w:t>
      </w:r>
      <w:r>
        <w:t xml:space="preserve"> – </w:t>
      </w:r>
      <w:r w:rsidR="008F206C">
        <w:t>g</w:t>
      </w:r>
      <w:r>
        <w:t xml:space="preserve">ada daļa, kad tūrisma vietā ir vislielākās tūristu aktivitātes. Atkarībā no tūristu plūsmas intensitātes tūrisma sezonu iedala </w:t>
      </w:r>
      <w:r w:rsidRPr="00095663">
        <w:rPr>
          <w:i/>
        </w:rPr>
        <w:t>karstajā</w:t>
      </w:r>
      <w:r>
        <w:t xml:space="preserve"> sezonā, </w:t>
      </w:r>
      <w:r w:rsidRPr="00095663">
        <w:rPr>
          <w:i/>
        </w:rPr>
        <w:t>klusajā</w:t>
      </w:r>
      <w:r>
        <w:t xml:space="preserve"> sezonā un </w:t>
      </w:r>
      <w:r w:rsidRPr="00095663">
        <w:rPr>
          <w:i/>
        </w:rPr>
        <w:t>tukšajā</w:t>
      </w:r>
      <w:r>
        <w:t xml:space="preserve"> sezonā. Dažkārt izdala arī starpsezonu. </w:t>
      </w:r>
      <w:r w:rsidRPr="004C0084">
        <w:t xml:space="preserve">Karstā sezona </w:t>
      </w:r>
      <w:r>
        <w:t>ir periods, kad tūrisma tirgū un tūrisma vietā vērojams vislielākais pieprasījums pēc tūrisma pakalpojumiem. Eiropas valstīs parasti tie ir trīs vasaras mēneši – jūnijs, jūlijs, augusts.</w:t>
      </w:r>
    </w:p>
    <w:p w:rsidR="003E1973" w:rsidRPr="001501CB" w:rsidRDefault="003E1973" w:rsidP="00C60917">
      <w:pPr>
        <w:pStyle w:val="Pamats"/>
        <w:spacing w:before="120"/>
        <w:ind w:firstLine="0"/>
      </w:pPr>
      <w:r w:rsidRPr="00523443">
        <w:rPr>
          <w:b/>
          <w:spacing w:val="-2"/>
        </w:rPr>
        <w:t xml:space="preserve">Ūdensdziedniecības, </w:t>
      </w:r>
      <w:proofErr w:type="spellStart"/>
      <w:r w:rsidRPr="00523443">
        <w:rPr>
          <w:b/>
          <w:spacing w:val="-2"/>
        </w:rPr>
        <w:t>balneoloģiskais</w:t>
      </w:r>
      <w:proofErr w:type="spellEnd"/>
      <w:r w:rsidRPr="00523443">
        <w:rPr>
          <w:b/>
          <w:spacing w:val="-2"/>
        </w:rPr>
        <w:t xml:space="preserve"> kūrorts</w:t>
      </w:r>
      <w:r w:rsidRPr="00523443">
        <w:rPr>
          <w:b/>
          <w:i/>
          <w:spacing w:val="-2"/>
        </w:rPr>
        <w:t xml:space="preserve"> </w:t>
      </w:r>
      <w:r w:rsidRPr="00523443">
        <w:rPr>
          <w:spacing w:val="-2"/>
        </w:rPr>
        <w:t xml:space="preserve">– </w:t>
      </w:r>
      <w:r w:rsidR="008F206C" w:rsidRPr="00523443">
        <w:rPr>
          <w:spacing w:val="-2"/>
        </w:rPr>
        <w:t>v</w:t>
      </w:r>
      <w:r w:rsidRPr="00523443">
        <w:rPr>
          <w:spacing w:val="-2"/>
        </w:rPr>
        <w:t>iens no dziedniecības kūrortu veidiem, kurš</w:t>
      </w:r>
      <w:r w:rsidRPr="001501CB">
        <w:t xml:space="preserve"> izveidojies pie minerālavotiem, ūdeņiem, dziednieciskām dūņām un kurā šos resursus izmanto ārstniecībā. </w:t>
      </w:r>
      <w:proofErr w:type="spellStart"/>
      <w:r w:rsidRPr="001501CB">
        <w:t>Balneoloģiskā</w:t>
      </w:r>
      <w:proofErr w:type="spellEnd"/>
      <w:r w:rsidRPr="001501CB">
        <w:t xml:space="preserve"> kūrorta sastāvā ietilpst īpašas ēkas, telpas, kurās klientiem tiek piedāvāti </w:t>
      </w:r>
      <w:proofErr w:type="spellStart"/>
      <w:r w:rsidRPr="001501CB">
        <w:t>balneoterapijas</w:t>
      </w:r>
      <w:proofErr w:type="spellEnd"/>
      <w:r w:rsidRPr="001501CB">
        <w:t xml:space="preserve"> pasākumi</w:t>
      </w:r>
      <w:r>
        <w:t>.</w:t>
      </w:r>
      <w:r w:rsidRPr="001501CB">
        <w:t xml:space="preserve"> </w:t>
      </w:r>
    </w:p>
    <w:p w:rsidR="003E1973" w:rsidRPr="001501CB" w:rsidRDefault="003E1973" w:rsidP="00C60917">
      <w:pPr>
        <w:pStyle w:val="Pamats"/>
        <w:spacing w:before="120"/>
        <w:ind w:firstLine="0"/>
      </w:pPr>
      <w:r w:rsidRPr="00C60917">
        <w:rPr>
          <w:b/>
        </w:rPr>
        <w:t xml:space="preserve">Veselības kūrorts </w:t>
      </w:r>
      <w:r w:rsidRPr="00C60917">
        <w:t>(</w:t>
      </w:r>
      <w:r w:rsidR="008F206C">
        <w:t>d</w:t>
      </w:r>
      <w:r w:rsidRPr="00C60917">
        <w:t>ziedniecisks, dziedniecības kūrorts)</w:t>
      </w:r>
      <w:r>
        <w:t xml:space="preserve"> </w:t>
      </w:r>
      <w:r w:rsidRPr="001501CB">
        <w:t>–</w:t>
      </w:r>
      <w:r>
        <w:t xml:space="preserve"> </w:t>
      </w:r>
      <w:r w:rsidR="008F206C">
        <w:t>k</w:t>
      </w:r>
      <w:r>
        <w:t>ūrorta</w:t>
      </w:r>
      <w:r w:rsidRPr="001501CB">
        <w:t xml:space="preserve"> veids, kurš izveidojies pie dziednieciskajiem resursiem un kurā ir radīta infrastruktūra šo resursu izmantošanai. Vieta, </w:t>
      </w:r>
      <w:r w:rsidRPr="00523443">
        <w:rPr>
          <w:spacing w:val="-4"/>
        </w:rPr>
        <w:t xml:space="preserve">kur var saņemt ārstniecības, atveseļošanās, rehabilitācijas, </w:t>
      </w:r>
      <w:proofErr w:type="spellStart"/>
      <w:r w:rsidRPr="00523443">
        <w:rPr>
          <w:spacing w:val="-4"/>
        </w:rPr>
        <w:t>relaksējošus</w:t>
      </w:r>
      <w:proofErr w:type="spellEnd"/>
      <w:r w:rsidRPr="00523443">
        <w:rPr>
          <w:spacing w:val="-4"/>
        </w:rPr>
        <w:t xml:space="preserve"> pakalpojumus. Mūsdienās</w:t>
      </w:r>
      <w:r w:rsidRPr="001501CB">
        <w:t xml:space="preserve"> kūrortu dziednieciskā funkcija pamazām zaudē savu galveno nozīmi un kūrorti kļūst par atpūtas un rekreācijas centriem plašākam klientu lokam</w:t>
      </w:r>
      <w:r>
        <w:t>.</w:t>
      </w:r>
      <w:r w:rsidRPr="001501CB">
        <w:t xml:space="preserve"> </w:t>
      </w:r>
    </w:p>
    <w:p w:rsidR="003E1973" w:rsidRPr="001501CB" w:rsidRDefault="003E1973" w:rsidP="00C60917">
      <w:pPr>
        <w:pStyle w:val="Pamats"/>
        <w:spacing w:before="120"/>
        <w:ind w:firstLine="0"/>
      </w:pPr>
      <w:r w:rsidRPr="00C60917">
        <w:rPr>
          <w:b/>
        </w:rPr>
        <w:t>Veselības tūrisms</w:t>
      </w:r>
      <w:r w:rsidRPr="00C60917">
        <w:t xml:space="preserve"> (</w:t>
      </w:r>
      <w:r w:rsidR="008F206C">
        <w:t>d</w:t>
      </w:r>
      <w:r w:rsidRPr="00C60917">
        <w:t xml:space="preserve">ziednieciskais tūrisms) </w:t>
      </w:r>
      <w:r w:rsidRPr="001501CB">
        <w:t>–</w:t>
      </w:r>
      <w:r>
        <w:t xml:space="preserve"> </w:t>
      </w:r>
      <w:r w:rsidR="008F206C">
        <w:t>t</w:t>
      </w:r>
      <w:r w:rsidRPr="001501CB">
        <w:t xml:space="preserve">ūrisma veids, kurā ceļojuma galvenais nolūks ir veselības uzlabošana vai uzturēšanās dziednieciskos kūrortos, kūrortviesnīcās, sanatorijās, rehabilitācijas namos. Dziednieciskais tūrisms ir arī uzturēšanās citās tūrisma mītnēs ar nolūku uzlabot veselību, izmantojot dažādas terapeitiskās procedūras, fiziskās sagatavotības un </w:t>
      </w:r>
      <w:proofErr w:type="spellStart"/>
      <w:r w:rsidRPr="001501CB">
        <w:t>relaksējošās</w:t>
      </w:r>
      <w:proofErr w:type="spellEnd"/>
      <w:r w:rsidRPr="001501CB">
        <w:t xml:space="preserve"> program</w:t>
      </w:r>
      <w:r>
        <w:t>mas, kā arī citas aktivitātes</w:t>
      </w:r>
      <w:r w:rsidRPr="001501CB">
        <w:t>.</w:t>
      </w:r>
    </w:p>
    <w:p w:rsidR="003E1973" w:rsidRDefault="003E1973" w:rsidP="00C60917">
      <w:pPr>
        <w:spacing w:before="120" w:after="0"/>
        <w:jc w:val="both"/>
        <w:rPr>
          <w:rFonts w:ascii="Times New Roman" w:hAnsi="Times New Roman" w:cs="Times New Roman"/>
          <w:i/>
          <w:sz w:val="24"/>
          <w:szCs w:val="24"/>
        </w:rPr>
      </w:pPr>
    </w:p>
    <w:p w:rsidR="003E1973" w:rsidRPr="00C60917" w:rsidRDefault="003E1973" w:rsidP="00C60917">
      <w:pPr>
        <w:pStyle w:val="Pamats"/>
        <w:spacing w:before="120"/>
        <w:ind w:firstLine="0"/>
        <w:rPr>
          <w:b/>
        </w:rPr>
      </w:pPr>
      <w:r w:rsidRPr="00C60917">
        <w:rPr>
          <w:b/>
          <w:noProof/>
          <w:sz w:val="18"/>
          <w:lang w:eastAsia="lv-LV"/>
        </w:rPr>
        <w:drawing>
          <wp:anchor distT="0" distB="0" distL="114300" distR="114300" simplePos="0" relativeHeight="251809792" behindDoc="1" locked="1" layoutInCell="1" allowOverlap="1" wp14:anchorId="7DED7144" wp14:editId="191F3B23">
            <wp:simplePos x="0" y="0"/>
            <wp:positionH relativeFrom="page">
              <wp:posOffset>635</wp:posOffset>
            </wp:positionH>
            <wp:positionV relativeFrom="margin">
              <wp:posOffset>-984250</wp:posOffset>
            </wp:positionV>
            <wp:extent cx="715010" cy="10962640"/>
            <wp:effectExtent l="0" t="0" r="889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90524"/>
                    <a:stretch>
                      <a:fillRect/>
                    </a:stretch>
                  </pic:blipFill>
                  <pic:spPr bwMode="auto">
                    <a:xfrm>
                      <a:off x="0" y="0"/>
                      <a:ext cx="715010" cy="1096264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C60917">
        <w:rPr>
          <w:b/>
        </w:rPr>
        <w:t>Terminu skaidrojumiem i</w:t>
      </w:r>
      <w:r w:rsidR="00C60917">
        <w:rPr>
          <w:b/>
        </w:rPr>
        <w:t>zmantotie avoti</w:t>
      </w:r>
    </w:p>
    <w:p w:rsidR="003E1973" w:rsidRPr="008F0BAC" w:rsidRDefault="003E1973" w:rsidP="00C60917">
      <w:pPr>
        <w:pStyle w:val="Pamats"/>
        <w:spacing w:before="120"/>
        <w:ind w:firstLine="0"/>
      </w:pPr>
      <w:r w:rsidRPr="008F0BAC">
        <w:t>Jūrmalas pilsētas dome (2010). Jūrmalas pilsētas attīstības programma 2014</w:t>
      </w:r>
      <w:r>
        <w:t>–</w:t>
      </w:r>
      <w:r w:rsidRPr="008F0BAC">
        <w:t>2020</w:t>
      </w:r>
      <w:r w:rsidR="00C60917">
        <w:t>,</w:t>
      </w:r>
      <w:r w:rsidRPr="008F0BAC">
        <w:t xml:space="preserve"> 93.</w:t>
      </w:r>
      <w:r w:rsidR="00C60917">
        <w:t xml:space="preserve"> </w:t>
      </w:r>
      <w:r w:rsidRPr="008F0BAC">
        <w:t>lpp.</w:t>
      </w:r>
    </w:p>
    <w:p w:rsidR="003E1973" w:rsidRPr="008F0BAC" w:rsidRDefault="003E1973" w:rsidP="00C60917">
      <w:pPr>
        <w:pStyle w:val="Pamats"/>
        <w:spacing w:before="120"/>
        <w:ind w:firstLine="0"/>
      </w:pPr>
      <w:r w:rsidRPr="008F0BAC">
        <w:t>Jūrmalas pilsētas dome (2008). Jūrmalas pilsētas attīstības stratēģija 2010</w:t>
      </w:r>
      <w:r>
        <w:t>–</w:t>
      </w:r>
      <w:r w:rsidRPr="008F0BAC">
        <w:t>2030</w:t>
      </w:r>
      <w:r w:rsidR="00C60917">
        <w:t>,</w:t>
      </w:r>
      <w:r w:rsidRPr="008F0BAC">
        <w:t xml:space="preserve"> 18.</w:t>
      </w:r>
      <w:r w:rsidR="00C60917">
        <w:t xml:space="preserve"> </w:t>
      </w:r>
      <w:r w:rsidRPr="008F0BAC">
        <w:t>lpp.</w:t>
      </w:r>
    </w:p>
    <w:p w:rsidR="003E1973" w:rsidRPr="008F0BAC" w:rsidRDefault="003E1973" w:rsidP="00C60917">
      <w:pPr>
        <w:pStyle w:val="Pamats"/>
        <w:spacing w:before="120"/>
        <w:ind w:firstLine="0"/>
      </w:pPr>
      <w:r w:rsidRPr="008F0BAC">
        <w:t>LR Ekonomikas ministrija (2008). Tūrisma un viesmīlīb</w:t>
      </w:r>
      <w:r w:rsidR="00C60917">
        <w:t>as terminu skaidrojošā vārdnīca</w:t>
      </w:r>
    </w:p>
    <w:p w:rsidR="00A134D1" w:rsidRPr="00845B65" w:rsidRDefault="00A134D1" w:rsidP="00A134D1">
      <w:pPr>
        <w:pStyle w:val="Pamats"/>
      </w:pPr>
    </w:p>
    <w:sectPr w:rsidR="00A134D1" w:rsidRPr="00845B65" w:rsidSect="00777DE5">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C4" w:rsidRDefault="00A45BC4" w:rsidP="00FF44C4">
      <w:pPr>
        <w:spacing w:after="0" w:line="240" w:lineRule="auto"/>
      </w:pPr>
      <w:r>
        <w:separator/>
      </w:r>
    </w:p>
  </w:endnote>
  <w:endnote w:type="continuationSeparator" w:id="0">
    <w:p w:rsidR="00A45BC4" w:rsidRDefault="00A45BC4" w:rsidP="00FF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676774"/>
      <w:docPartObj>
        <w:docPartGallery w:val="Page Numbers (Bottom of Page)"/>
        <w:docPartUnique/>
      </w:docPartObj>
    </w:sdtPr>
    <w:sdtEndPr/>
    <w:sdtContent>
      <w:p w:rsidR="00A45BC4" w:rsidRDefault="00A45BC4">
        <w:pPr>
          <w:pStyle w:val="Footer"/>
        </w:pPr>
        <w:r>
          <w:rPr>
            <w:rFonts w:asciiTheme="majorHAnsi" w:eastAsiaTheme="majorEastAsia" w:hAnsiTheme="majorHAnsi" w:cstheme="majorBidi"/>
            <w:noProof/>
            <w:sz w:val="28"/>
            <w:szCs w:val="28"/>
            <w:lang w:eastAsia="lv-LV"/>
          </w:rPr>
          <mc:AlternateContent>
            <mc:Choice Requires="wps">
              <w:drawing>
                <wp:anchor distT="0" distB="0" distL="114300" distR="114300" simplePos="0" relativeHeight="251659264" behindDoc="0" locked="0" layoutInCell="1" allowOverlap="1" wp14:anchorId="6264119F" wp14:editId="3404F953">
                  <wp:simplePos x="0" y="0"/>
                  <wp:positionH relativeFrom="rightMargin">
                    <wp:align>center</wp:align>
                  </wp:positionH>
                  <wp:positionV relativeFrom="bottomMargin">
                    <wp:align>center</wp:align>
                  </wp:positionV>
                  <wp:extent cx="512445" cy="441325"/>
                  <wp:effectExtent l="0" t="0" r="1905" b="0"/>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45BC4" w:rsidRPr="002A2087" w:rsidRDefault="00A45BC4">
                              <w:pPr>
                                <w:pStyle w:val="Footer"/>
                                <w:pBdr>
                                  <w:top w:val="single" w:sz="12" w:space="1" w:color="A5A5A5" w:themeColor="accent3"/>
                                  <w:bottom w:val="single" w:sz="48" w:space="1" w:color="A5A5A5" w:themeColor="accent3"/>
                                </w:pBdr>
                                <w:jc w:val="center"/>
                                <w:rPr>
                                  <w:rFonts w:ascii="Times New Roman" w:hAnsi="Times New Roman" w:cs="Times New Roman"/>
                                  <w:sz w:val="20"/>
                                  <w:szCs w:val="28"/>
                                </w:rPr>
                              </w:pPr>
                              <w:r w:rsidRPr="002A2087">
                                <w:rPr>
                                  <w:rFonts w:ascii="Times New Roman" w:hAnsi="Times New Roman" w:cs="Times New Roman"/>
                                  <w:sz w:val="16"/>
                                </w:rPr>
                                <w:fldChar w:fldCharType="begin"/>
                              </w:r>
                              <w:r w:rsidRPr="00346181">
                                <w:rPr>
                                  <w:rFonts w:ascii="Times New Roman" w:hAnsi="Times New Roman" w:cs="Times New Roman"/>
                                  <w:sz w:val="16"/>
                                </w:rPr>
                                <w:instrText xml:space="preserve"> PAGE    \* MERGEFORMAT </w:instrText>
                              </w:r>
                              <w:r w:rsidRPr="002A2087">
                                <w:rPr>
                                  <w:rFonts w:ascii="Times New Roman" w:hAnsi="Times New Roman" w:cs="Times New Roman"/>
                                  <w:sz w:val="16"/>
                                </w:rPr>
                                <w:fldChar w:fldCharType="separate"/>
                              </w:r>
                              <w:r w:rsidR="00944088" w:rsidRPr="00944088">
                                <w:rPr>
                                  <w:rFonts w:ascii="Times New Roman" w:hAnsi="Times New Roman" w:cs="Times New Roman"/>
                                  <w:noProof/>
                                  <w:sz w:val="20"/>
                                  <w:szCs w:val="28"/>
                                </w:rPr>
                                <w:t>81</w:t>
                              </w:r>
                              <w:r w:rsidRPr="002A2087">
                                <w:rPr>
                                  <w:rFonts w:ascii="Times New Roman" w:hAnsi="Times New Roman" w:cs="Times New Roman"/>
                                  <w:noProof/>
                                  <w:sz w:val="20"/>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" filled="f" fillcolor="#5c83b4" stroked="f" strokecolor="#737373">
                  <v:textbox>
                    <w:txbxContent>
                      <w:p w:rsidR="00A45BC4" w:rsidRPr="002A2087" w:rsidRDefault="00A45BC4">
                        <w:pPr>
                          <w:pStyle w:val="Footer"/>
                          <w:pBdr>
                            <w:top w:val="single" w:sz="12" w:space="1" w:color="A5A5A5" w:themeColor="accent3"/>
                            <w:bottom w:val="single" w:sz="48" w:space="1" w:color="A5A5A5" w:themeColor="accent3"/>
                          </w:pBdr>
                          <w:jc w:val="center"/>
                          <w:rPr>
                            <w:rFonts w:ascii="Times New Roman" w:hAnsi="Times New Roman" w:cs="Times New Roman"/>
                            <w:sz w:val="20"/>
                            <w:szCs w:val="28"/>
                          </w:rPr>
                        </w:pPr>
                        <w:r w:rsidRPr="002A2087">
                          <w:rPr>
                            <w:rFonts w:ascii="Times New Roman" w:hAnsi="Times New Roman" w:cs="Times New Roman"/>
                            <w:sz w:val="16"/>
                          </w:rPr>
                          <w:fldChar w:fldCharType="begin"/>
                        </w:r>
                        <w:r w:rsidRPr="00346181">
                          <w:rPr>
                            <w:rFonts w:ascii="Times New Roman" w:hAnsi="Times New Roman" w:cs="Times New Roman"/>
                            <w:sz w:val="16"/>
                          </w:rPr>
                          <w:instrText xml:space="preserve"> PAGE    \* MERGEFORMAT </w:instrText>
                        </w:r>
                        <w:r w:rsidRPr="002A2087">
                          <w:rPr>
                            <w:rFonts w:ascii="Times New Roman" w:hAnsi="Times New Roman" w:cs="Times New Roman"/>
                            <w:sz w:val="16"/>
                          </w:rPr>
                          <w:fldChar w:fldCharType="separate"/>
                        </w:r>
                        <w:r w:rsidR="00944088" w:rsidRPr="00944088">
                          <w:rPr>
                            <w:rFonts w:ascii="Times New Roman" w:hAnsi="Times New Roman" w:cs="Times New Roman"/>
                            <w:noProof/>
                            <w:sz w:val="20"/>
                            <w:szCs w:val="28"/>
                          </w:rPr>
                          <w:t>81</w:t>
                        </w:r>
                        <w:r w:rsidRPr="002A2087">
                          <w:rPr>
                            <w:rFonts w:ascii="Times New Roman" w:hAnsi="Times New Roman" w:cs="Times New Roman"/>
                            <w:noProof/>
                            <w:sz w:val="20"/>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C4" w:rsidRDefault="00A45BC4" w:rsidP="00FF44C4">
      <w:pPr>
        <w:spacing w:after="0" w:line="240" w:lineRule="auto"/>
      </w:pPr>
      <w:r>
        <w:separator/>
      </w:r>
    </w:p>
  </w:footnote>
  <w:footnote w:type="continuationSeparator" w:id="0">
    <w:p w:rsidR="00A45BC4" w:rsidRDefault="00A45BC4" w:rsidP="00FF44C4">
      <w:pPr>
        <w:spacing w:after="0" w:line="240" w:lineRule="auto"/>
      </w:pPr>
      <w:r>
        <w:continuationSeparator/>
      </w:r>
    </w:p>
  </w:footnote>
  <w:footnote w:id="1">
    <w:p w:rsidR="00A45BC4" w:rsidRPr="00F93CE3" w:rsidRDefault="00A45BC4" w:rsidP="00634D23">
      <w:pPr>
        <w:pStyle w:val="Footeris"/>
      </w:pPr>
      <w:r w:rsidRPr="00F93CE3">
        <w:rPr>
          <w:rStyle w:val="FootnoteReference"/>
        </w:rPr>
        <w:footnoteRef/>
      </w:r>
      <w:r w:rsidRPr="00F93CE3">
        <w:t xml:space="preserve"> </w:t>
      </w:r>
      <w:r>
        <w:tab/>
        <w:t xml:space="preserve">UNWTO </w:t>
      </w:r>
      <w:proofErr w:type="spellStart"/>
      <w:r>
        <w:t>World</w:t>
      </w:r>
      <w:proofErr w:type="spellEnd"/>
      <w:r>
        <w:t xml:space="preserve"> </w:t>
      </w:r>
      <w:proofErr w:type="spellStart"/>
      <w:r>
        <w:t>Tourism</w:t>
      </w:r>
      <w:proofErr w:type="spellEnd"/>
      <w:r>
        <w:t xml:space="preserve"> </w:t>
      </w:r>
      <w:proofErr w:type="spellStart"/>
      <w:r>
        <w:t>Barometer</w:t>
      </w:r>
      <w:proofErr w:type="spellEnd"/>
      <w:r>
        <w:t xml:space="preserve">, </w:t>
      </w:r>
      <w:proofErr w:type="spellStart"/>
      <w:r>
        <w:t>Volume</w:t>
      </w:r>
      <w:proofErr w:type="spellEnd"/>
      <w:r>
        <w:t xml:space="preserve"> 15, </w:t>
      </w:r>
      <w:proofErr w:type="spellStart"/>
      <w:r>
        <w:t>March</w:t>
      </w:r>
      <w:proofErr w:type="spellEnd"/>
      <w:r>
        <w:t xml:space="preserve"> 2017, p. 7</w:t>
      </w:r>
    </w:p>
  </w:footnote>
  <w:footnote w:id="2">
    <w:p w:rsidR="00A45BC4" w:rsidRPr="00F93CE3" w:rsidRDefault="00A45BC4" w:rsidP="00634D23">
      <w:pPr>
        <w:pStyle w:val="Footeris"/>
      </w:pPr>
      <w:r w:rsidRPr="00F93CE3">
        <w:rPr>
          <w:rStyle w:val="FootnoteReference"/>
        </w:rPr>
        <w:footnoteRef/>
      </w:r>
      <w:r>
        <w:t xml:space="preserve"> </w:t>
      </w:r>
      <w:r>
        <w:tab/>
        <w:t xml:space="preserve">UNWTO </w:t>
      </w:r>
      <w:proofErr w:type="spellStart"/>
      <w:r>
        <w:t>Tourism</w:t>
      </w:r>
      <w:proofErr w:type="spellEnd"/>
      <w:r>
        <w:t xml:space="preserve"> </w:t>
      </w:r>
      <w:proofErr w:type="spellStart"/>
      <w:r>
        <w:t>Highlights</w:t>
      </w:r>
      <w:proofErr w:type="spellEnd"/>
      <w:r>
        <w:t>, 2016</w:t>
      </w:r>
      <w:r w:rsidRPr="00F93CE3">
        <w:t xml:space="preserve"> </w:t>
      </w:r>
      <w:proofErr w:type="spellStart"/>
      <w:r w:rsidRPr="00F93CE3">
        <w:t>Edition</w:t>
      </w:r>
      <w:proofErr w:type="spellEnd"/>
      <w:r w:rsidRPr="00F93CE3">
        <w:t>, p.</w:t>
      </w:r>
      <w:r>
        <w:t xml:space="preserve"> </w:t>
      </w:r>
      <w:r w:rsidRPr="00F93CE3">
        <w:t>15</w:t>
      </w:r>
    </w:p>
  </w:footnote>
  <w:footnote w:id="3">
    <w:p w:rsidR="00A45BC4" w:rsidRPr="00F93CE3" w:rsidRDefault="00A45BC4" w:rsidP="00634D23">
      <w:pPr>
        <w:pStyle w:val="Footeris"/>
      </w:pPr>
      <w:r w:rsidRPr="00F93CE3">
        <w:rPr>
          <w:rStyle w:val="FootnoteReference"/>
        </w:rPr>
        <w:footnoteRef/>
      </w:r>
      <w:r w:rsidRPr="00F93CE3">
        <w:t xml:space="preserve"> </w:t>
      </w:r>
      <w:r>
        <w:tab/>
      </w:r>
      <w:proofErr w:type="spellStart"/>
      <w:r w:rsidRPr="00F93CE3">
        <w:t>Tourism</w:t>
      </w:r>
      <w:proofErr w:type="spellEnd"/>
      <w:r w:rsidRPr="00F93CE3">
        <w:t xml:space="preserve"> </w:t>
      </w:r>
      <w:proofErr w:type="spellStart"/>
      <w:r w:rsidRPr="00F93CE3">
        <w:t>Economics</w:t>
      </w:r>
      <w:proofErr w:type="spellEnd"/>
      <w:r w:rsidRPr="00F93CE3">
        <w:t xml:space="preserve"> (2016). http://www.tourismeconomics.com/travel-forecasting/custom-travel-forecasts</w:t>
      </w:r>
    </w:p>
  </w:footnote>
  <w:footnote w:id="4">
    <w:p w:rsidR="00A45BC4" w:rsidRPr="00F93CE3" w:rsidRDefault="00A45BC4" w:rsidP="00634D23">
      <w:pPr>
        <w:pStyle w:val="Footeris"/>
      </w:pPr>
      <w:r w:rsidRPr="00F93CE3">
        <w:rPr>
          <w:rStyle w:val="FootnoteReference"/>
        </w:rPr>
        <w:footnoteRef/>
      </w:r>
      <w:r>
        <w:t xml:space="preserve"> </w:t>
      </w:r>
      <w:r>
        <w:tab/>
      </w:r>
      <w:proofErr w:type="spellStart"/>
      <w:r>
        <w:t>European</w:t>
      </w:r>
      <w:proofErr w:type="spellEnd"/>
      <w:r>
        <w:t xml:space="preserve"> </w:t>
      </w:r>
      <w:proofErr w:type="spellStart"/>
      <w:r>
        <w:t>Tourism</w:t>
      </w:r>
      <w:proofErr w:type="spellEnd"/>
      <w:r>
        <w:t xml:space="preserve"> </w:t>
      </w:r>
      <w:proofErr w:type="spellStart"/>
      <w:r>
        <w:t>in</w:t>
      </w:r>
      <w:proofErr w:type="spellEnd"/>
      <w:r>
        <w:t xml:space="preserve"> 2017</w:t>
      </w:r>
      <w:r w:rsidRPr="00F93CE3">
        <w:t>:</w:t>
      </w:r>
      <w:r>
        <w:t xml:space="preserve"> </w:t>
      </w:r>
      <w:proofErr w:type="spellStart"/>
      <w:r w:rsidRPr="00F93CE3">
        <w:t>Trends</w:t>
      </w:r>
      <w:proofErr w:type="spellEnd"/>
      <w:r w:rsidRPr="00F93CE3">
        <w:t xml:space="preserve"> &amp; </w:t>
      </w:r>
      <w:proofErr w:type="spellStart"/>
      <w:r w:rsidRPr="00F93CE3">
        <w:t>Pros</w:t>
      </w:r>
      <w:r>
        <w:t>pects</w:t>
      </w:r>
      <w:proofErr w:type="spellEnd"/>
      <w:r>
        <w:t xml:space="preserve">. </w:t>
      </w:r>
      <w:proofErr w:type="spellStart"/>
      <w:r>
        <w:t>Quarterly</w:t>
      </w:r>
      <w:proofErr w:type="spellEnd"/>
      <w:r>
        <w:t xml:space="preserve"> </w:t>
      </w:r>
      <w:proofErr w:type="spellStart"/>
      <w:r>
        <w:t>Report</w:t>
      </w:r>
      <w:proofErr w:type="spellEnd"/>
      <w:r>
        <w:t xml:space="preserve"> (Q2/2017</w:t>
      </w:r>
      <w:r w:rsidRPr="00F93CE3">
        <w:t xml:space="preserve">). </w:t>
      </w:r>
      <w:proofErr w:type="spellStart"/>
      <w:r w:rsidRPr="00F93CE3">
        <w:t>Produced</w:t>
      </w:r>
      <w:proofErr w:type="spellEnd"/>
      <w:r w:rsidRPr="00F93CE3">
        <w:t xml:space="preserve"> </w:t>
      </w:r>
      <w:proofErr w:type="spellStart"/>
      <w:r w:rsidRPr="00F93CE3">
        <w:t>for</w:t>
      </w:r>
      <w:proofErr w:type="spellEnd"/>
      <w:r w:rsidRPr="00F93CE3">
        <w:t xml:space="preserve"> </w:t>
      </w:r>
      <w:proofErr w:type="spellStart"/>
      <w:r>
        <w:t>the</w:t>
      </w:r>
      <w:proofErr w:type="spellEnd"/>
      <w:r>
        <w:t xml:space="preserve"> </w:t>
      </w:r>
      <w:proofErr w:type="spellStart"/>
      <w:r>
        <w:t>Market</w:t>
      </w:r>
      <w:proofErr w:type="spellEnd"/>
      <w:r>
        <w:t xml:space="preserve"> </w:t>
      </w:r>
      <w:proofErr w:type="spellStart"/>
      <w:r>
        <w:t>Intelligence</w:t>
      </w:r>
      <w:proofErr w:type="spellEnd"/>
      <w:r>
        <w:t xml:space="preserve"> </w:t>
      </w:r>
      <w:proofErr w:type="spellStart"/>
      <w:r>
        <w:t>Group</w:t>
      </w:r>
      <w:proofErr w:type="spellEnd"/>
      <w:r>
        <w:t xml:space="preserve">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Travel</w:t>
      </w:r>
      <w:proofErr w:type="spellEnd"/>
      <w:r>
        <w:t xml:space="preserve"> </w:t>
      </w:r>
      <w:proofErr w:type="spellStart"/>
      <w:r>
        <w:t>Commission</w:t>
      </w:r>
      <w:proofErr w:type="spellEnd"/>
      <w:r>
        <w:t xml:space="preserve"> (</w:t>
      </w:r>
      <w:r w:rsidRPr="00F93CE3">
        <w:t>ETC</w:t>
      </w:r>
      <w:r>
        <w:t>)</w:t>
      </w:r>
      <w:r w:rsidRPr="00F93CE3">
        <w:t xml:space="preserve"> </w:t>
      </w:r>
      <w:proofErr w:type="spellStart"/>
      <w:r w:rsidRPr="00F93CE3">
        <w:t>by</w:t>
      </w:r>
      <w:proofErr w:type="spellEnd"/>
      <w:r w:rsidRPr="00F93CE3">
        <w:t xml:space="preserve"> </w:t>
      </w:r>
      <w:proofErr w:type="spellStart"/>
      <w:r w:rsidRPr="00F93CE3">
        <w:t>Tourism</w:t>
      </w:r>
      <w:proofErr w:type="spellEnd"/>
      <w:r w:rsidRPr="00F93CE3">
        <w:t xml:space="preserve"> </w:t>
      </w:r>
      <w:proofErr w:type="spellStart"/>
      <w:r w:rsidRPr="00F93CE3">
        <w:t>Economics</w:t>
      </w:r>
      <w:proofErr w:type="spellEnd"/>
      <w:r w:rsidRPr="00F93CE3">
        <w:t xml:space="preserve"> (</w:t>
      </w:r>
      <w:proofErr w:type="spellStart"/>
      <w:r w:rsidRPr="00F93CE3">
        <w:t>an</w:t>
      </w:r>
      <w:proofErr w:type="spellEnd"/>
      <w:r w:rsidRPr="00F93CE3">
        <w:t xml:space="preserve"> </w:t>
      </w:r>
      <w:proofErr w:type="spellStart"/>
      <w:r w:rsidRPr="00F93CE3">
        <w:t>Oxford</w:t>
      </w:r>
      <w:proofErr w:type="spellEnd"/>
      <w:r w:rsidRPr="00F93CE3">
        <w:t xml:space="preserve"> </w:t>
      </w:r>
      <w:proofErr w:type="spellStart"/>
      <w:r w:rsidRPr="00F93CE3">
        <w:t>Economics</w:t>
      </w:r>
      <w:proofErr w:type="spellEnd"/>
      <w:r w:rsidRPr="00F93CE3">
        <w:t xml:space="preserve"> </w:t>
      </w:r>
      <w:proofErr w:type="spellStart"/>
      <w:r w:rsidRPr="00F93CE3">
        <w:t>Company</w:t>
      </w:r>
      <w:proofErr w:type="spellEnd"/>
      <w:r w:rsidRPr="00F93CE3">
        <w:t>)</w:t>
      </w:r>
      <w:r>
        <w:t xml:space="preserve">. – </w:t>
      </w:r>
      <w:proofErr w:type="spellStart"/>
      <w:r>
        <w:t>Brussels</w:t>
      </w:r>
      <w:proofErr w:type="spellEnd"/>
      <w:r>
        <w:t xml:space="preserve">, </w:t>
      </w:r>
      <w:proofErr w:type="spellStart"/>
      <w:r>
        <w:t>June</w:t>
      </w:r>
      <w:proofErr w:type="spellEnd"/>
      <w:r>
        <w:t xml:space="preserve"> 2017</w:t>
      </w:r>
    </w:p>
  </w:footnote>
  <w:footnote w:id="5">
    <w:p w:rsidR="00A45BC4" w:rsidRPr="005C7DCA" w:rsidRDefault="00A45BC4" w:rsidP="00634D23">
      <w:pPr>
        <w:pStyle w:val="Footeris"/>
        <w:rPr>
          <w:szCs w:val="18"/>
        </w:rPr>
      </w:pPr>
      <w:r w:rsidRPr="005C7DCA">
        <w:rPr>
          <w:rStyle w:val="FootnoteReference"/>
          <w:szCs w:val="18"/>
        </w:rPr>
        <w:footnoteRef/>
      </w:r>
      <w:r>
        <w:rPr>
          <w:szCs w:val="18"/>
        </w:rPr>
        <w:t xml:space="preserve"> </w:t>
      </w:r>
      <w:r>
        <w:rPr>
          <w:szCs w:val="18"/>
        </w:rPr>
        <w:tab/>
      </w:r>
      <w:proofErr w:type="spellStart"/>
      <w:r>
        <w:rPr>
          <w:szCs w:val="18"/>
        </w:rPr>
        <w:t>Eurostat</w:t>
      </w:r>
      <w:proofErr w:type="spellEnd"/>
      <w:r>
        <w:rPr>
          <w:szCs w:val="18"/>
        </w:rPr>
        <w:t xml:space="preserve"> 2017</w:t>
      </w:r>
      <w:r w:rsidRPr="005C7DCA">
        <w:rPr>
          <w:szCs w:val="18"/>
        </w:rPr>
        <w:t xml:space="preserve">. </w:t>
      </w:r>
      <w:r w:rsidRPr="00655C1C">
        <w:rPr>
          <w:szCs w:val="18"/>
        </w:rPr>
        <w:t>http://ec.europa.eu/eurostat/statistics-explained/index.php?title=File:Top_10_Member_States_of_</w:t>
      </w:r>
      <w:r>
        <w:rPr>
          <w:szCs w:val="18"/>
        </w:rPr>
        <w:br/>
      </w:r>
      <w:r w:rsidRPr="00655C1C">
        <w:rPr>
          <w:szCs w:val="18"/>
        </w:rPr>
        <w:t>origin_for_outbound_holidays,_2015_(million_nights_spent_abroad_by_residents_of_the_country).png&amp;oldid=334028</w:t>
      </w:r>
      <w:r>
        <w:rPr>
          <w:szCs w:val="18"/>
        </w:rPr>
        <w:t xml:space="preserve"> </w:t>
      </w:r>
    </w:p>
  </w:footnote>
  <w:footnote w:id="6">
    <w:p w:rsidR="00A45BC4" w:rsidRPr="005C7DCA" w:rsidRDefault="00A45BC4" w:rsidP="00634D23">
      <w:pPr>
        <w:pStyle w:val="Footeris"/>
        <w:rPr>
          <w:szCs w:val="18"/>
        </w:rPr>
      </w:pPr>
      <w:r w:rsidRPr="005C7DCA">
        <w:rPr>
          <w:rStyle w:val="FootnoteReference"/>
          <w:szCs w:val="18"/>
        </w:rPr>
        <w:footnoteRef/>
      </w:r>
      <w:r w:rsidRPr="005C7DCA">
        <w:rPr>
          <w:szCs w:val="18"/>
        </w:rPr>
        <w:t xml:space="preserve"> </w:t>
      </w:r>
      <w:r>
        <w:rPr>
          <w:szCs w:val="18"/>
        </w:rPr>
        <w:tab/>
      </w:r>
      <w:proofErr w:type="spellStart"/>
      <w:r w:rsidRPr="005C7DCA">
        <w:rPr>
          <w:szCs w:val="18"/>
        </w:rPr>
        <w:t>World</w:t>
      </w:r>
      <w:proofErr w:type="spellEnd"/>
      <w:r w:rsidRPr="005C7DCA">
        <w:rPr>
          <w:szCs w:val="18"/>
        </w:rPr>
        <w:t xml:space="preserve"> </w:t>
      </w:r>
      <w:proofErr w:type="spellStart"/>
      <w:r w:rsidRPr="005C7DCA">
        <w:rPr>
          <w:szCs w:val="18"/>
        </w:rPr>
        <w:t>Travel</w:t>
      </w:r>
      <w:proofErr w:type="spellEnd"/>
      <w:r w:rsidRPr="005C7DCA">
        <w:rPr>
          <w:szCs w:val="18"/>
        </w:rPr>
        <w:t xml:space="preserve"> </w:t>
      </w:r>
      <w:proofErr w:type="spellStart"/>
      <w:r w:rsidRPr="005C7DCA">
        <w:rPr>
          <w:szCs w:val="18"/>
        </w:rPr>
        <w:t>and</w:t>
      </w:r>
      <w:proofErr w:type="spellEnd"/>
      <w:r w:rsidRPr="005C7DCA">
        <w:rPr>
          <w:szCs w:val="18"/>
        </w:rPr>
        <w:t xml:space="preserve"> </w:t>
      </w:r>
      <w:proofErr w:type="spellStart"/>
      <w:r w:rsidRPr="005C7DCA">
        <w:rPr>
          <w:szCs w:val="18"/>
        </w:rPr>
        <w:t>Tourism</w:t>
      </w:r>
      <w:proofErr w:type="spellEnd"/>
      <w:r w:rsidRPr="005C7DCA">
        <w:rPr>
          <w:szCs w:val="18"/>
        </w:rPr>
        <w:t xml:space="preserve"> </w:t>
      </w:r>
      <w:proofErr w:type="spellStart"/>
      <w:r w:rsidRPr="005C7DCA">
        <w:rPr>
          <w:szCs w:val="18"/>
        </w:rPr>
        <w:t>Council</w:t>
      </w:r>
      <w:proofErr w:type="spellEnd"/>
      <w:r w:rsidRPr="005C7DCA">
        <w:rPr>
          <w:szCs w:val="18"/>
        </w:rPr>
        <w:t xml:space="preserve"> (2016) </w:t>
      </w:r>
      <w:proofErr w:type="spellStart"/>
      <w:r w:rsidRPr="005C7DCA">
        <w:rPr>
          <w:szCs w:val="18"/>
        </w:rPr>
        <w:t>Travel</w:t>
      </w:r>
      <w:proofErr w:type="spellEnd"/>
      <w:r w:rsidRPr="005C7DCA">
        <w:rPr>
          <w:szCs w:val="18"/>
        </w:rPr>
        <w:t xml:space="preserve"> &amp; </w:t>
      </w:r>
      <w:proofErr w:type="spellStart"/>
      <w:r w:rsidRPr="005C7DCA">
        <w:rPr>
          <w:szCs w:val="18"/>
        </w:rPr>
        <w:t>Tourism</w:t>
      </w:r>
      <w:proofErr w:type="spellEnd"/>
      <w:r w:rsidRPr="005C7DCA">
        <w:rPr>
          <w:szCs w:val="18"/>
        </w:rPr>
        <w:t xml:space="preserve"> </w:t>
      </w:r>
      <w:proofErr w:type="spellStart"/>
      <w:r w:rsidRPr="005C7DCA">
        <w:rPr>
          <w:szCs w:val="18"/>
        </w:rPr>
        <w:t>Economic</w:t>
      </w:r>
      <w:proofErr w:type="spellEnd"/>
      <w:r w:rsidRPr="005C7DCA">
        <w:rPr>
          <w:szCs w:val="18"/>
        </w:rPr>
        <w:t xml:space="preserve"> </w:t>
      </w:r>
      <w:proofErr w:type="spellStart"/>
      <w:r w:rsidRPr="005C7DCA">
        <w:rPr>
          <w:szCs w:val="18"/>
        </w:rPr>
        <w:t>Impact</w:t>
      </w:r>
      <w:proofErr w:type="spellEnd"/>
      <w:r w:rsidRPr="005C7DCA">
        <w:rPr>
          <w:szCs w:val="18"/>
        </w:rPr>
        <w:t xml:space="preserve"> 2016: </w:t>
      </w:r>
      <w:proofErr w:type="spellStart"/>
      <w:r w:rsidRPr="005C7DCA">
        <w:rPr>
          <w:szCs w:val="18"/>
        </w:rPr>
        <w:t>Latvia</w:t>
      </w:r>
      <w:proofErr w:type="spellEnd"/>
      <w:r w:rsidRPr="005C7DCA">
        <w:rPr>
          <w:szCs w:val="18"/>
        </w:rPr>
        <w:t>. Pieejams: http://www.wttc.org/-/media/files/reports/economic-impact-research/countries-2016/latvia2016.pdf</w:t>
      </w:r>
    </w:p>
  </w:footnote>
  <w:footnote w:id="7">
    <w:p w:rsidR="00A45BC4" w:rsidRPr="005C7DCA" w:rsidRDefault="00A45BC4" w:rsidP="00634D23">
      <w:pPr>
        <w:pStyle w:val="Footeris"/>
        <w:rPr>
          <w:szCs w:val="18"/>
        </w:rPr>
      </w:pPr>
      <w:r w:rsidRPr="005C7DCA">
        <w:rPr>
          <w:rStyle w:val="FootnoteReference"/>
          <w:szCs w:val="18"/>
        </w:rPr>
        <w:footnoteRef/>
      </w:r>
      <w:r w:rsidRPr="005C7DCA">
        <w:rPr>
          <w:szCs w:val="18"/>
        </w:rPr>
        <w:t xml:space="preserve"> </w:t>
      </w:r>
      <w:r>
        <w:rPr>
          <w:szCs w:val="18"/>
        </w:rPr>
        <w:tab/>
        <w:t>Latvijas CSP dati</w:t>
      </w:r>
    </w:p>
  </w:footnote>
  <w:footnote w:id="8">
    <w:p w:rsidR="00A45BC4" w:rsidRPr="005C7DCA" w:rsidRDefault="00A45BC4" w:rsidP="00634D23">
      <w:pPr>
        <w:pStyle w:val="Footeris"/>
      </w:pPr>
      <w:r w:rsidRPr="005C7DCA">
        <w:rPr>
          <w:rStyle w:val="FootnoteReference"/>
        </w:rPr>
        <w:footnoteRef/>
      </w:r>
      <w:r w:rsidRPr="005C7DCA">
        <w:t xml:space="preserve"> </w:t>
      </w:r>
      <w:r>
        <w:tab/>
      </w:r>
      <w:r w:rsidRPr="005C7DCA">
        <w:t>Latvijas tūrisma mārketinga stratēģ</w:t>
      </w:r>
      <w:r>
        <w:t xml:space="preserve">ijā kā augsti prioritārie </w:t>
      </w:r>
      <w:proofErr w:type="spellStart"/>
      <w:r>
        <w:t>mērķ</w:t>
      </w:r>
      <w:r w:rsidRPr="005C7DCA">
        <w:t>tirgi</w:t>
      </w:r>
      <w:proofErr w:type="spellEnd"/>
      <w:r w:rsidRPr="005C7DCA">
        <w:t xml:space="preserve"> ir noteikti Igaunija, Krievija, Lietuva, Vācija, Somija un Zviedrija</w:t>
      </w:r>
      <w:r>
        <w:t>.</w:t>
      </w:r>
    </w:p>
  </w:footnote>
  <w:footnote w:id="9">
    <w:p w:rsidR="00A45BC4" w:rsidRPr="005C7DCA" w:rsidRDefault="00A45BC4" w:rsidP="00634D23">
      <w:pPr>
        <w:pStyle w:val="Footeris"/>
      </w:pPr>
      <w:r w:rsidRPr="005C7DCA">
        <w:rPr>
          <w:rStyle w:val="FootnoteReference"/>
        </w:rPr>
        <w:footnoteRef/>
      </w:r>
      <w:r w:rsidRPr="005C7DCA">
        <w:t xml:space="preserve"> </w:t>
      </w:r>
      <w:r>
        <w:tab/>
      </w:r>
      <w:r w:rsidRPr="005C7DCA">
        <w:t xml:space="preserve">CSP datubāzes: </w:t>
      </w:r>
      <w:hyperlink r:id="rId1" w:history="1">
        <w:r w:rsidRPr="006D0447">
          <w:rPr>
            <w:rStyle w:val="Hyperlink"/>
            <w:color w:val="auto"/>
            <w:u w:val="none"/>
          </w:rPr>
          <w:t>http://data.csb.gov.lv/pxweb/lv/transp/transp__ikgad__turisms/TU0110.px/table/tableViewLayout1/?rxid=cdcb978c-22b0-416a-aacc-aa650d3e2ce0</w:t>
        </w:r>
      </w:hyperlink>
      <w:r w:rsidRPr="006D0447">
        <w:t xml:space="preserve"> </w:t>
      </w:r>
    </w:p>
  </w:footnote>
  <w:footnote w:id="10">
    <w:p w:rsidR="00A45BC4" w:rsidRPr="006D0447" w:rsidRDefault="00A45BC4" w:rsidP="00634D23">
      <w:pPr>
        <w:pStyle w:val="Footeris"/>
        <w:rPr>
          <w:szCs w:val="18"/>
        </w:rPr>
      </w:pPr>
      <w:r w:rsidRPr="007411F3">
        <w:rPr>
          <w:rStyle w:val="FootnoteReference"/>
          <w:szCs w:val="18"/>
        </w:rPr>
        <w:footnoteRef/>
      </w:r>
      <w:r w:rsidRPr="007411F3">
        <w:rPr>
          <w:szCs w:val="18"/>
        </w:rPr>
        <w:t xml:space="preserve"> </w:t>
      </w:r>
      <w:r>
        <w:rPr>
          <w:szCs w:val="18"/>
        </w:rPr>
        <w:tab/>
      </w:r>
      <w:r w:rsidRPr="007411F3">
        <w:rPr>
          <w:rFonts w:eastAsia="Times New Roman"/>
          <w:szCs w:val="18"/>
          <w:lang w:eastAsia="lv-LV"/>
        </w:rPr>
        <w:t xml:space="preserve">Latvijas CSP datu bāzes. – </w:t>
      </w:r>
      <w:hyperlink r:id="rId2" w:history="1">
        <w:r w:rsidRPr="006D0447">
          <w:rPr>
            <w:rStyle w:val="Hyperlink"/>
            <w:rFonts w:eastAsia="Times New Roman"/>
            <w:color w:val="auto"/>
            <w:szCs w:val="18"/>
            <w:u w:val="none"/>
            <w:lang w:eastAsia="lv-LV"/>
          </w:rPr>
          <w:t>http://www.csb.gov.lv/dati/statistikas-datubazes-28270.html</w:t>
        </w:r>
      </w:hyperlink>
    </w:p>
  </w:footnote>
  <w:footnote w:id="11">
    <w:p w:rsidR="00A45BC4" w:rsidRPr="007411F3" w:rsidRDefault="00A45BC4" w:rsidP="00634D23">
      <w:pPr>
        <w:pStyle w:val="Footeris"/>
        <w:rPr>
          <w:szCs w:val="18"/>
        </w:rPr>
      </w:pPr>
      <w:r w:rsidRPr="007411F3">
        <w:rPr>
          <w:rStyle w:val="FootnoteReference"/>
          <w:szCs w:val="18"/>
        </w:rPr>
        <w:footnoteRef/>
      </w:r>
      <w:r w:rsidRPr="007411F3">
        <w:rPr>
          <w:szCs w:val="18"/>
        </w:rPr>
        <w:t xml:space="preserve"> </w:t>
      </w:r>
      <w:r>
        <w:rPr>
          <w:szCs w:val="18"/>
        </w:rPr>
        <w:tab/>
      </w:r>
      <w:r w:rsidRPr="007411F3">
        <w:rPr>
          <w:szCs w:val="18"/>
        </w:rPr>
        <w:t>Tūrisma statistikas aktualitātes. Informatīvais apskats. – CSP, 2015, 4</w:t>
      </w:r>
      <w:r>
        <w:rPr>
          <w:szCs w:val="18"/>
        </w:rPr>
        <w:t>. l</w:t>
      </w:r>
      <w:r w:rsidRPr="007411F3">
        <w:rPr>
          <w:szCs w:val="18"/>
        </w:rPr>
        <w:t>pp.</w:t>
      </w:r>
      <w:r>
        <w:rPr>
          <w:szCs w:val="18"/>
        </w:rPr>
        <w:br/>
      </w:r>
      <w:r w:rsidRPr="007411F3">
        <w:rPr>
          <w:szCs w:val="18"/>
        </w:rPr>
        <w:t>Tūrisma statistikas aktualitātes. Informatīvais apskats. – CSP, 2016, 4</w:t>
      </w:r>
      <w:r>
        <w:rPr>
          <w:szCs w:val="18"/>
        </w:rPr>
        <w:t>. l</w:t>
      </w:r>
      <w:r w:rsidRPr="007411F3">
        <w:rPr>
          <w:szCs w:val="18"/>
        </w:rPr>
        <w:t>pp.</w:t>
      </w:r>
    </w:p>
  </w:footnote>
  <w:footnote w:id="12">
    <w:p w:rsidR="00A45BC4" w:rsidRPr="00970C60" w:rsidRDefault="00A45BC4" w:rsidP="00634D23">
      <w:pPr>
        <w:pStyle w:val="Footeris"/>
        <w:rPr>
          <w:szCs w:val="18"/>
        </w:rPr>
      </w:pPr>
      <w:r w:rsidRPr="00970C60">
        <w:rPr>
          <w:rStyle w:val="FootnoteReference"/>
          <w:szCs w:val="18"/>
        </w:rPr>
        <w:footnoteRef/>
      </w:r>
      <w:r w:rsidRPr="00970C60">
        <w:rPr>
          <w:szCs w:val="18"/>
        </w:rPr>
        <w:t xml:space="preserve"> </w:t>
      </w:r>
      <w:r>
        <w:rPr>
          <w:szCs w:val="18"/>
        </w:rPr>
        <w:tab/>
      </w:r>
      <w:r w:rsidRPr="00970C60">
        <w:rPr>
          <w:szCs w:val="18"/>
        </w:rPr>
        <w:t>Latvijas CSP dati</w:t>
      </w:r>
    </w:p>
  </w:footnote>
  <w:footnote w:id="13">
    <w:p w:rsidR="00A45BC4" w:rsidRPr="0063382C" w:rsidRDefault="00A45BC4" w:rsidP="00634D23">
      <w:pPr>
        <w:pStyle w:val="Footeris"/>
        <w:rPr>
          <w:szCs w:val="18"/>
        </w:rPr>
      </w:pPr>
      <w:r w:rsidRPr="0063382C">
        <w:rPr>
          <w:rStyle w:val="FootnoteReference"/>
          <w:szCs w:val="18"/>
        </w:rPr>
        <w:footnoteRef/>
      </w:r>
      <w:r w:rsidRPr="0063382C">
        <w:rPr>
          <w:szCs w:val="18"/>
        </w:rPr>
        <w:t xml:space="preserve"> </w:t>
      </w:r>
      <w:r>
        <w:rPr>
          <w:szCs w:val="18"/>
        </w:rPr>
        <w:tab/>
      </w:r>
      <w:r w:rsidRPr="0063382C">
        <w:rPr>
          <w:szCs w:val="18"/>
        </w:rPr>
        <w:t>Aprēķināts</w:t>
      </w:r>
      <w:r>
        <w:rPr>
          <w:szCs w:val="18"/>
        </w:rPr>
        <w:t>,</w:t>
      </w:r>
      <w:r w:rsidRPr="0063382C">
        <w:rPr>
          <w:szCs w:val="18"/>
        </w:rPr>
        <w:t xml:space="preserve"> izmantojot Latvijas CSP datus </w:t>
      </w:r>
    </w:p>
  </w:footnote>
  <w:footnote w:id="14">
    <w:p w:rsidR="00A45BC4" w:rsidRPr="0063382C" w:rsidRDefault="00A45BC4" w:rsidP="00634D23">
      <w:pPr>
        <w:pStyle w:val="Footeris"/>
        <w:rPr>
          <w:szCs w:val="18"/>
        </w:rPr>
      </w:pPr>
      <w:r w:rsidRPr="0063382C">
        <w:rPr>
          <w:rStyle w:val="FootnoteReference"/>
          <w:szCs w:val="18"/>
        </w:rPr>
        <w:footnoteRef/>
      </w:r>
      <w:r w:rsidRPr="0063382C">
        <w:rPr>
          <w:szCs w:val="18"/>
        </w:rPr>
        <w:t xml:space="preserve"> </w:t>
      </w:r>
      <w:r>
        <w:rPr>
          <w:szCs w:val="18"/>
        </w:rPr>
        <w:tab/>
      </w:r>
      <w:r w:rsidRPr="0063382C">
        <w:rPr>
          <w:szCs w:val="18"/>
        </w:rPr>
        <w:t>Aprēķināts</w:t>
      </w:r>
      <w:r>
        <w:rPr>
          <w:szCs w:val="18"/>
        </w:rPr>
        <w:t>,</w:t>
      </w:r>
      <w:r w:rsidRPr="0063382C">
        <w:rPr>
          <w:szCs w:val="18"/>
        </w:rPr>
        <w:t xml:space="preserve"> izmantojot Latvijas CSP datus </w:t>
      </w:r>
    </w:p>
  </w:footnote>
  <w:footnote w:id="15">
    <w:p w:rsidR="00A45BC4" w:rsidRPr="00F46815" w:rsidRDefault="00A45BC4" w:rsidP="00634D23">
      <w:pPr>
        <w:pStyle w:val="Footeris"/>
        <w:rPr>
          <w:szCs w:val="18"/>
        </w:rPr>
      </w:pPr>
      <w:r w:rsidRPr="00F46815">
        <w:rPr>
          <w:rStyle w:val="FootnoteReference"/>
          <w:szCs w:val="18"/>
        </w:rPr>
        <w:footnoteRef/>
      </w:r>
      <w:r w:rsidRPr="00F46815">
        <w:rPr>
          <w:szCs w:val="18"/>
        </w:rPr>
        <w:t xml:space="preserve"> </w:t>
      </w:r>
      <w:r>
        <w:rPr>
          <w:szCs w:val="18"/>
        </w:rPr>
        <w:tab/>
      </w:r>
      <w:r w:rsidRPr="00F46815">
        <w:rPr>
          <w:szCs w:val="18"/>
        </w:rPr>
        <w:t>Aprēķināts</w:t>
      </w:r>
      <w:r>
        <w:rPr>
          <w:szCs w:val="18"/>
        </w:rPr>
        <w:t>,</w:t>
      </w:r>
      <w:r w:rsidRPr="00F46815">
        <w:rPr>
          <w:szCs w:val="18"/>
        </w:rPr>
        <w:t xml:space="preserve"> izmantojot Latvijas CSP datus </w:t>
      </w:r>
    </w:p>
  </w:footnote>
  <w:footnote w:id="16">
    <w:p w:rsidR="00A45BC4" w:rsidRPr="006D0447" w:rsidRDefault="00A45BC4" w:rsidP="00634D23">
      <w:pPr>
        <w:pStyle w:val="Footeris"/>
        <w:rPr>
          <w:szCs w:val="18"/>
        </w:rPr>
      </w:pPr>
      <w:r w:rsidRPr="00741F74">
        <w:rPr>
          <w:rStyle w:val="FootnoteReference"/>
          <w:szCs w:val="18"/>
        </w:rPr>
        <w:footnoteRef/>
      </w:r>
      <w:r w:rsidRPr="00741F74">
        <w:rPr>
          <w:szCs w:val="18"/>
        </w:rPr>
        <w:t xml:space="preserve"> </w:t>
      </w:r>
      <w:r>
        <w:rPr>
          <w:szCs w:val="18"/>
        </w:rPr>
        <w:tab/>
      </w:r>
      <w:r w:rsidRPr="00741F74">
        <w:rPr>
          <w:szCs w:val="18"/>
        </w:rPr>
        <w:t xml:space="preserve">Latvijas CSP datu bāzes. Pieejams: </w:t>
      </w:r>
      <w:hyperlink r:id="rId3" w:history="1">
        <w:r w:rsidRPr="006D0447">
          <w:rPr>
            <w:rStyle w:val="Hyperlink"/>
            <w:color w:val="auto"/>
            <w:szCs w:val="18"/>
            <w:u w:val="none"/>
          </w:rPr>
          <w:t>http://www.csb.gov.lv/dati/statistikas-datubazes-28270.html</w:t>
        </w:r>
      </w:hyperlink>
    </w:p>
  </w:footnote>
  <w:footnote w:id="17">
    <w:p w:rsidR="00A45BC4" w:rsidRDefault="00A45BC4" w:rsidP="00634D23">
      <w:pPr>
        <w:pStyle w:val="Footeris"/>
      </w:pPr>
      <w:r>
        <w:rPr>
          <w:rStyle w:val="FootnoteReference"/>
        </w:rPr>
        <w:footnoteRef/>
      </w:r>
      <w:r>
        <w:t xml:space="preserve"> </w:t>
      </w:r>
      <w:r>
        <w:tab/>
      </w:r>
      <w:r w:rsidRPr="00830ED8">
        <w:rPr>
          <w:szCs w:val="18"/>
        </w:rPr>
        <w:t>Pētījums</w:t>
      </w:r>
      <w:r>
        <w:rPr>
          <w:szCs w:val="18"/>
        </w:rPr>
        <w:t xml:space="preserve"> “Jūrmalas pilsētas tūristu </w:t>
      </w:r>
      <w:r w:rsidRPr="000E3B17">
        <w:rPr>
          <w:szCs w:val="18"/>
        </w:rPr>
        <w:t>apmierinātība, tās analīze un rekomendācijas tūrisma mārketinga un tūrisma attīstības un rīcības plāna izstrādei”. –</w:t>
      </w:r>
      <w:r>
        <w:rPr>
          <w:szCs w:val="18"/>
        </w:rPr>
        <w:t xml:space="preserve"> </w:t>
      </w:r>
      <w:r w:rsidRPr="000E3B17">
        <w:rPr>
          <w:szCs w:val="18"/>
        </w:rPr>
        <w:t>Rīga, 2016</w:t>
      </w:r>
      <w:r w:rsidRPr="000E3B17">
        <w:t>, 16.</w:t>
      </w:r>
      <w:r>
        <w:t xml:space="preserve"> </w:t>
      </w:r>
      <w:r w:rsidRPr="000E3B17">
        <w:t>lpp.</w:t>
      </w:r>
    </w:p>
  </w:footnote>
  <w:footnote w:id="18">
    <w:p w:rsidR="00A45BC4" w:rsidRDefault="00A45BC4" w:rsidP="00634D23">
      <w:pPr>
        <w:pStyle w:val="Footeris"/>
      </w:pPr>
      <w:r w:rsidRPr="00741F74">
        <w:rPr>
          <w:rStyle w:val="FootnoteReference"/>
          <w:szCs w:val="18"/>
        </w:rPr>
        <w:footnoteRef/>
      </w:r>
      <w:r w:rsidRPr="00741F74">
        <w:rPr>
          <w:szCs w:val="18"/>
        </w:rPr>
        <w:t xml:space="preserve"> </w:t>
      </w:r>
      <w:r>
        <w:rPr>
          <w:szCs w:val="18"/>
        </w:rPr>
        <w:tab/>
      </w:r>
      <w:r w:rsidRPr="00741F74">
        <w:rPr>
          <w:szCs w:val="18"/>
        </w:rPr>
        <w:t>Aprēķināts</w:t>
      </w:r>
      <w:r>
        <w:rPr>
          <w:szCs w:val="18"/>
        </w:rPr>
        <w:t>,</w:t>
      </w:r>
      <w:r w:rsidRPr="00741F74">
        <w:rPr>
          <w:szCs w:val="18"/>
        </w:rPr>
        <w:t xml:space="preserve"> izmantojot Latvijas CSP datus</w:t>
      </w:r>
    </w:p>
  </w:footnote>
  <w:footnote w:id="19">
    <w:p w:rsidR="00A45BC4" w:rsidRDefault="00A45BC4" w:rsidP="00634D23">
      <w:pPr>
        <w:pStyle w:val="Footeris"/>
      </w:pPr>
      <w:r>
        <w:rPr>
          <w:rStyle w:val="FootnoteReference"/>
        </w:rPr>
        <w:footnoteRef/>
      </w:r>
      <w:r>
        <w:t xml:space="preserve"> </w:t>
      </w:r>
      <w:r>
        <w:tab/>
      </w:r>
      <w:r w:rsidRPr="00830ED8">
        <w:rPr>
          <w:szCs w:val="18"/>
        </w:rPr>
        <w:t>Pētījums</w:t>
      </w:r>
      <w:r>
        <w:rPr>
          <w:szCs w:val="18"/>
        </w:rPr>
        <w:t xml:space="preserve"> “Jūrmalas pilsētas tūristu apmierinātība, tās analīze un rekomendācijas</w:t>
      </w:r>
      <w:r w:rsidRPr="00830ED8">
        <w:rPr>
          <w:szCs w:val="18"/>
        </w:rPr>
        <w:t xml:space="preserve"> </w:t>
      </w:r>
      <w:r>
        <w:rPr>
          <w:szCs w:val="18"/>
        </w:rPr>
        <w:t>tūrisma mārketinga un tūrisma attīstības un rīcības plāna izstrādei”. – Rīga, 2016</w:t>
      </w:r>
      <w:r w:rsidRPr="00B324AD">
        <w:rPr>
          <w:szCs w:val="18"/>
        </w:rPr>
        <w:t>, 42.</w:t>
      </w:r>
      <w:r>
        <w:rPr>
          <w:szCs w:val="18"/>
        </w:rPr>
        <w:t xml:space="preserve"> </w:t>
      </w:r>
      <w:r w:rsidRPr="00B324AD">
        <w:rPr>
          <w:szCs w:val="18"/>
        </w:rPr>
        <w:t>lpp.</w:t>
      </w:r>
    </w:p>
  </w:footnote>
  <w:footnote w:id="20">
    <w:p w:rsidR="00A45BC4" w:rsidRPr="00DC165B" w:rsidRDefault="00A45BC4" w:rsidP="00634D23">
      <w:pPr>
        <w:pStyle w:val="Footeris"/>
        <w:rPr>
          <w:szCs w:val="18"/>
        </w:rPr>
      </w:pPr>
      <w:r w:rsidRPr="00DC165B">
        <w:rPr>
          <w:rStyle w:val="FootnoteReference"/>
          <w:szCs w:val="18"/>
        </w:rPr>
        <w:footnoteRef/>
      </w:r>
      <w:r w:rsidRPr="00DC165B">
        <w:rPr>
          <w:szCs w:val="18"/>
        </w:rPr>
        <w:t xml:space="preserve"> </w:t>
      </w:r>
      <w:r>
        <w:rPr>
          <w:szCs w:val="18"/>
        </w:rPr>
        <w:tab/>
      </w:r>
      <w:r w:rsidRPr="00DC165B">
        <w:rPr>
          <w:szCs w:val="18"/>
        </w:rPr>
        <w:t>Aprēķināts</w:t>
      </w:r>
      <w:r>
        <w:rPr>
          <w:szCs w:val="18"/>
        </w:rPr>
        <w:t>, izmantojot Latvijas CSP datus</w:t>
      </w:r>
    </w:p>
  </w:footnote>
  <w:footnote w:id="21">
    <w:p w:rsidR="00A45BC4" w:rsidRPr="00DC165B" w:rsidRDefault="00A45BC4" w:rsidP="00634D23">
      <w:pPr>
        <w:pStyle w:val="Footeris"/>
      </w:pPr>
      <w:r w:rsidRPr="00DC165B">
        <w:rPr>
          <w:rStyle w:val="FootnoteReference"/>
        </w:rPr>
        <w:footnoteRef/>
      </w:r>
      <w:r w:rsidRPr="00DC165B">
        <w:t xml:space="preserve"> </w:t>
      </w:r>
      <w:r>
        <w:tab/>
      </w:r>
      <w:r w:rsidRPr="00DC165B">
        <w:rPr>
          <w:szCs w:val="18"/>
        </w:rPr>
        <w:t>Pētījums “Jūrmalas pilsētas tūristu apmierinātība, tās analīze un rekomendācijas tūrisma mārketinga un tūrisma attīstības un rīcības plāna izstrādei”. –</w:t>
      </w:r>
      <w:r>
        <w:rPr>
          <w:szCs w:val="18"/>
        </w:rPr>
        <w:t xml:space="preserve"> </w:t>
      </w:r>
      <w:r w:rsidRPr="00DC165B">
        <w:rPr>
          <w:szCs w:val="18"/>
        </w:rPr>
        <w:t>Rīga, 2016, 24</w:t>
      </w:r>
      <w:r w:rsidRPr="00DC165B">
        <w:t>.</w:t>
      </w:r>
      <w:r>
        <w:t xml:space="preserve"> </w:t>
      </w:r>
      <w:r w:rsidRPr="00DC165B">
        <w:t>lpp.</w:t>
      </w:r>
    </w:p>
  </w:footnote>
  <w:footnote w:id="22">
    <w:p w:rsidR="00A45BC4" w:rsidRPr="00920260" w:rsidRDefault="00A45BC4" w:rsidP="00634D23">
      <w:pPr>
        <w:pStyle w:val="Footeris"/>
        <w:rPr>
          <w:szCs w:val="18"/>
        </w:rPr>
      </w:pPr>
      <w:r w:rsidRPr="00DC165B">
        <w:rPr>
          <w:rStyle w:val="FootnoteReference"/>
          <w:szCs w:val="18"/>
        </w:rPr>
        <w:footnoteRef/>
      </w:r>
      <w:r w:rsidRPr="00DC165B">
        <w:rPr>
          <w:szCs w:val="18"/>
        </w:rPr>
        <w:t xml:space="preserve"> </w:t>
      </w:r>
      <w:r>
        <w:rPr>
          <w:szCs w:val="18"/>
        </w:rPr>
        <w:tab/>
      </w:r>
      <w:r w:rsidRPr="00DC165B">
        <w:rPr>
          <w:szCs w:val="18"/>
        </w:rPr>
        <w:t>Aprēķināts</w:t>
      </w:r>
      <w:r>
        <w:rPr>
          <w:szCs w:val="18"/>
        </w:rPr>
        <w:t>, izmantojot Latvijas CSP datus</w:t>
      </w:r>
    </w:p>
  </w:footnote>
  <w:footnote w:id="23">
    <w:p w:rsidR="00A45BC4" w:rsidRPr="00174E49" w:rsidRDefault="00A45BC4" w:rsidP="00634D23">
      <w:pPr>
        <w:pStyle w:val="Footeris"/>
      </w:pPr>
      <w:r w:rsidRPr="00174E49">
        <w:rPr>
          <w:rStyle w:val="FootnoteReference"/>
        </w:rPr>
        <w:footnoteRef/>
      </w:r>
      <w:r w:rsidRPr="00174E49">
        <w:t xml:space="preserve"> </w:t>
      </w:r>
      <w:r>
        <w:tab/>
      </w:r>
      <w:r w:rsidRPr="00174E49">
        <w:rPr>
          <w:szCs w:val="18"/>
        </w:rPr>
        <w:t>Pētījums “Jūrmalas pilsētas tūristu apmierinātība, tās analīze un rekomendācijas tūrisma mārketinga un tūrisma attīstības un rīcības plāna izstrādei”. –</w:t>
      </w:r>
      <w:r>
        <w:rPr>
          <w:szCs w:val="18"/>
        </w:rPr>
        <w:t xml:space="preserve"> </w:t>
      </w:r>
      <w:r w:rsidRPr="00174E49">
        <w:rPr>
          <w:szCs w:val="18"/>
        </w:rPr>
        <w:t>Rīga, 2016, 20</w:t>
      </w:r>
      <w:r>
        <w:rPr>
          <w:szCs w:val="18"/>
        </w:rPr>
        <w:t>. l</w:t>
      </w:r>
      <w:r w:rsidRPr="00174E49">
        <w:rPr>
          <w:szCs w:val="18"/>
        </w:rPr>
        <w:t>pp.</w:t>
      </w:r>
    </w:p>
  </w:footnote>
  <w:footnote w:id="24">
    <w:p w:rsidR="00A45BC4" w:rsidRPr="00174E49" w:rsidRDefault="00A45BC4" w:rsidP="00634D23">
      <w:pPr>
        <w:pStyle w:val="Footeris"/>
      </w:pPr>
      <w:r w:rsidRPr="00174E49">
        <w:rPr>
          <w:rStyle w:val="FootnoteReference"/>
        </w:rPr>
        <w:footnoteRef/>
      </w:r>
      <w:r w:rsidRPr="00174E49">
        <w:t xml:space="preserve"> </w:t>
      </w:r>
      <w:r>
        <w:tab/>
      </w:r>
      <w:r w:rsidRPr="00174E49">
        <w:rPr>
          <w:szCs w:val="18"/>
        </w:rPr>
        <w:t>Pētījums “Jūrmalas pilsētas tūristu apmierinātība, tās analīze un rekomendācijas tūrisma mārketinga un tūrisma attīstības un rīcības plāna izstrādei”. –</w:t>
      </w:r>
      <w:r>
        <w:rPr>
          <w:szCs w:val="18"/>
        </w:rPr>
        <w:t xml:space="preserve"> </w:t>
      </w:r>
      <w:r w:rsidRPr="00174E49">
        <w:rPr>
          <w:szCs w:val="18"/>
        </w:rPr>
        <w:t>Rīga, 2016, 36</w:t>
      </w:r>
      <w:r>
        <w:rPr>
          <w:szCs w:val="18"/>
        </w:rPr>
        <w:t>. l</w:t>
      </w:r>
      <w:r w:rsidRPr="00174E49">
        <w:rPr>
          <w:szCs w:val="18"/>
        </w:rPr>
        <w:t>pp.</w:t>
      </w:r>
    </w:p>
  </w:footnote>
  <w:footnote w:id="25">
    <w:p w:rsidR="00A45BC4" w:rsidRPr="00830ED8" w:rsidRDefault="00A45BC4" w:rsidP="00634D23">
      <w:pPr>
        <w:pStyle w:val="Footeris"/>
        <w:rPr>
          <w:szCs w:val="18"/>
        </w:rPr>
      </w:pPr>
      <w:r w:rsidRPr="00174E49">
        <w:rPr>
          <w:rStyle w:val="FootnoteReference"/>
          <w:szCs w:val="18"/>
        </w:rPr>
        <w:footnoteRef/>
      </w:r>
      <w:r w:rsidRPr="00174E49">
        <w:rPr>
          <w:szCs w:val="18"/>
        </w:rPr>
        <w:t xml:space="preserve"> </w:t>
      </w:r>
      <w:r>
        <w:rPr>
          <w:szCs w:val="18"/>
        </w:rPr>
        <w:tab/>
        <w:t>Latvijas CSP dati</w:t>
      </w:r>
    </w:p>
  </w:footnote>
  <w:footnote w:id="26">
    <w:p w:rsidR="00A45BC4" w:rsidRPr="00964B40" w:rsidRDefault="00A45BC4" w:rsidP="00634D23">
      <w:pPr>
        <w:pStyle w:val="Footeris"/>
        <w:rPr>
          <w:szCs w:val="18"/>
        </w:rPr>
      </w:pPr>
      <w:r w:rsidRPr="00964B40">
        <w:rPr>
          <w:rStyle w:val="FootnoteReference"/>
          <w:szCs w:val="18"/>
        </w:rPr>
        <w:footnoteRef/>
      </w:r>
      <w:r w:rsidRPr="00964B40">
        <w:rPr>
          <w:szCs w:val="18"/>
        </w:rPr>
        <w:t xml:space="preserve"> </w:t>
      </w:r>
      <w:r>
        <w:rPr>
          <w:szCs w:val="18"/>
        </w:rPr>
        <w:tab/>
      </w:r>
      <w:r w:rsidRPr="00964B40">
        <w:rPr>
          <w:szCs w:val="18"/>
        </w:rPr>
        <w:t>Pētījums “Jūrmalas pilsētas tūristu apmierinātība, tās analīze un rekomendācijas tūrisma mārketinga un tūrisma attīstības un rīcības plāna izstrādei”. –</w:t>
      </w:r>
      <w:r>
        <w:rPr>
          <w:szCs w:val="18"/>
        </w:rPr>
        <w:t xml:space="preserve"> </w:t>
      </w:r>
      <w:r w:rsidRPr="00964B40">
        <w:rPr>
          <w:szCs w:val="18"/>
        </w:rPr>
        <w:t>Rīga, 2016, 48</w:t>
      </w:r>
      <w:r>
        <w:rPr>
          <w:szCs w:val="18"/>
        </w:rPr>
        <w:t>. l</w:t>
      </w:r>
      <w:r w:rsidRPr="00964B40">
        <w:rPr>
          <w:szCs w:val="18"/>
        </w:rPr>
        <w:t>pp.</w:t>
      </w:r>
    </w:p>
  </w:footnote>
  <w:footnote w:id="27">
    <w:p w:rsidR="00A45BC4" w:rsidRDefault="00A45BC4" w:rsidP="00634D23">
      <w:pPr>
        <w:pStyle w:val="Footeris"/>
      </w:pPr>
      <w:r w:rsidRPr="00964B40">
        <w:rPr>
          <w:rStyle w:val="FootnoteReference"/>
          <w:szCs w:val="18"/>
        </w:rPr>
        <w:footnoteRef/>
      </w:r>
      <w:r w:rsidRPr="00964B40">
        <w:rPr>
          <w:szCs w:val="18"/>
        </w:rPr>
        <w:t xml:space="preserve"> </w:t>
      </w:r>
      <w:r>
        <w:rPr>
          <w:szCs w:val="18"/>
        </w:rPr>
        <w:tab/>
      </w:r>
      <w:r w:rsidRPr="00964B40">
        <w:rPr>
          <w:szCs w:val="18"/>
        </w:rPr>
        <w:t>Pētījums “Jūrmalas pilsētas tūristu apmierinātība, tās analīze un rekomendācijas tūrisma mārketinga un tūrisma attīstības un rīcības plāna izstrādei”. –</w:t>
      </w:r>
      <w:r>
        <w:rPr>
          <w:szCs w:val="18"/>
        </w:rPr>
        <w:t xml:space="preserve"> </w:t>
      </w:r>
      <w:r w:rsidRPr="00964B40">
        <w:rPr>
          <w:szCs w:val="18"/>
        </w:rPr>
        <w:t>Rīga, 2016, 39. lpp.</w:t>
      </w:r>
    </w:p>
  </w:footnote>
  <w:footnote w:id="28">
    <w:p w:rsidR="00A45BC4" w:rsidRPr="00964B40" w:rsidRDefault="00A45BC4" w:rsidP="00634D23">
      <w:pPr>
        <w:pStyle w:val="Footeris"/>
        <w:rPr>
          <w:szCs w:val="18"/>
        </w:rPr>
      </w:pPr>
      <w:r w:rsidRPr="00964B40">
        <w:rPr>
          <w:rStyle w:val="FootnoteReference"/>
          <w:szCs w:val="18"/>
        </w:rPr>
        <w:footnoteRef/>
      </w:r>
      <w:r w:rsidRPr="00964B40">
        <w:rPr>
          <w:szCs w:val="18"/>
        </w:rPr>
        <w:t xml:space="preserve"> </w:t>
      </w:r>
      <w:r>
        <w:rPr>
          <w:szCs w:val="18"/>
        </w:rPr>
        <w:tab/>
      </w:r>
      <w:r w:rsidRPr="00964B40">
        <w:rPr>
          <w:szCs w:val="18"/>
        </w:rPr>
        <w:t>Pētījums “Jūrmalas pilsētas tūristu apmierinātība, tās analīze un rekomendācijas tūrisma mārketinga un tūrisma attīstības un rīcības plāna izstrādei”. –</w:t>
      </w:r>
      <w:r>
        <w:rPr>
          <w:szCs w:val="18"/>
        </w:rPr>
        <w:t xml:space="preserve"> </w:t>
      </w:r>
      <w:r w:rsidRPr="00964B40">
        <w:rPr>
          <w:szCs w:val="18"/>
        </w:rPr>
        <w:t>Rīga, 2016, 27. lpp.</w:t>
      </w:r>
    </w:p>
  </w:footnote>
  <w:footnote w:id="29">
    <w:p w:rsidR="00A45BC4" w:rsidRPr="00964B40" w:rsidRDefault="00A45BC4" w:rsidP="00634D23">
      <w:pPr>
        <w:pStyle w:val="Footeris"/>
        <w:rPr>
          <w:szCs w:val="18"/>
        </w:rPr>
      </w:pPr>
      <w:r w:rsidRPr="00964B40">
        <w:rPr>
          <w:rStyle w:val="FootnoteReference"/>
          <w:szCs w:val="18"/>
        </w:rPr>
        <w:footnoteRef/>
      </w:r>
      <w:r w:rsidRPr="00964B40">
        <w:rPr>
          <w:szCs w:val="18"/>
        </w:rPr>
        <w:t xml:space="preserve"> </w:t>
      </w:r>
      <w:r>
        <w:rPr>
          <w:szCs w:val="18"/>
        </w:rPr>
        <w:tab/>
      </w:r>
      <w:r w:rsidRPr="00964B40">
        <w:rPr>
          <w:szCs w:val="18"/>
        </w:rPr>
        <w:t>Pētījums “Jūrmalas pilsētas tūristu apmierinātība, tās analīze un rekomendācijas tūrisma mārketinga un tūrisma attīstības un rīcības plāna izstrādei”. –</w:t>
      </w:r>
      <w:r>
        <w:rPr>
          <w:szCs w:val="18"/>
        </w:rPr>
        <w:t xml:space="preserve"> </w:t>
      </w:r>
      <w:r w:rsidRPr="00964B40">
        <w:rPr>
          <w:szCs w:val="18"/>
        </w:rPr>
        <w:t>Rīga, 2016, 30. lpp.</w:t>
      </w:r>
    </w:p>
  </w:footnote>
  <w:footnote w:id="30">
    <w:p w:rsidR="00A45BC4" w:rsidRDefault="00A45BC4" w:rsidP="00634D23">
      <w:pPr>
        <w:pStyle w:val="Footeris"/>
      </w:pPr>
      <w:r w:rsidRPr="00964B40">
        <w:rPr>
          <w:rStyle w:val="FootnoteReference"/>
          <w:szCs w:val="18"/>
        </w:rPr>
        <w:footnoteRef/>
      </w:r>
      <w:r w:rsidRPr="00964B40">
        <w:rPr>
          <w:szCs w:val="18"/>
        </w:rPr>
        <w:t xml:space="preserve"> </w:t>
      </w:r>
      <w:r>
        <w:rPr>
          <w:szCs w:val="18"/>
        </w:rPr>
        <w:tab/>
      </w:r>
      <w:r w:rsidRPr="00964B40">
        <w:rPr>
          <w:szCs w:val="18"/>
        </w:rPr>
        <w:t>Pētījums “Jūrmalas pilsētas tūristu apmierinātība, tās analīze un rekomendācijas tūrisma mārketinga un tūrisma attīstības un rīcības plāna izstrādei”. –</w:t>
      </w:r>
      <w:r>
        <w:rPr>
          <w:szCs w:val="18"/>
        </w:rPr>
        <w:t xml:space="preserve"> </w:t>
      </w:r>
      <w:r w:rsidRPr="00964B40">
        <w:rPr>
          <w:szCs w:val="18"/>
        </w:rPr>
        <w:t>Rīga, 2016, 33. lpp.</w:t>
      </w:r>
    </w:p>
  </w:footnote>
  <w:footnote w:id="31">
    <w:p w:rsidR="00A45BC4" w:rsidRPr="00964B40" w:rsidRDefault="00A45BC4" w:rsidP="00634D23">
      <w:pPr>
        <w:pStyle w:val="Footeris"/>
        <w:rPr>
          <w:szCs w:val="18"/>
        </w:rPr>
      </w:pPr>
      <w:r w:rsidRPr="00964B40">
        <w:rPr>
          <w:rStyle w:val="FootnoteReference"/>
          <w:szCs w:val="18"/>
        </w:rPr>
        <w:footnoteRef/>
      </w:r>
      <w:r w:rsidRPr="00964B40">
        <w:rPr>
          <w:szCs w:val="18"/>
        </w:rPr>
        <w:t xml:space="preserve"> </w:t>
      </w:r>
      <w:r>
        <w:rPr>
          <w:szCs w:val="18"/>
        </w:rPr>
        <w:tab/>
      </w:r>
      <w:r w:rsidRPr="00964B40">
        <w:rPr>
          <w:szCs w:val="18"/>
        </w:rPr>
        <w:t>Pētījums “Jūrmalas pilsētas tūristu apmierinātība, tās analīze un rekomendācijas tūrisma mārketinga un tūrisma attīstības un rīcības plāna izstrādei”. –</w:t>
      </w:r>
      <w:r>
        <w:rPr>
          <w:szCs w:val="18"/>
        </w:rPr>
        <w:t xml:space="preserve"> </w:t>
      </w:r>
      <w:r w:rsidRPr="00964B40">
        <w:rPr>
          <w:szCs w:val="18"/>
        </w:rPr>
        <w:t>Rīga, 2016, 45. lpp.</w:t>
      </w:r>
    </w:p>
  </w:footnote>
  <w:footnote w:id="32">
    <w:p w:rsidR="00A45BC4" w:rsidRPr="00964B40" w:rsidRDefault="00A45BC4" w:rsidP="00634D23">
      <w:pPr>
        <w:pStyle w:val="Footeris"/>
        <w:rPr>
          <w:szCs w:val="18"/>
        </w:rPr>
      </w:pPr>
      <w:r w:rsidRPr="00964B40">
        <w:rPr>
          <w:rStyle w:val="FootnoteReference"/>
          <w:szCs w:val="18"/>
        </w:rPr>
        <w:footnoteRef/>
      </w:r>
      <w:r w:rsidRPr="00964B40">
        <w:rPr>
          <w:szCs w:val="18"/>
        </w:rPr>
        <w:t xml:space="preserve"> </w:t>
      </w:r>
      <w:r>
        <w:rPr>
          <w:szCs w:val="18"/>
        </w:rPr>
        <w:tab/>
      </w:r>
      <w:r w:rsidRPr="00964B40">
        <w:rPr>
          <w:szCs w:val="18"/>
        </w:rPr>
        <w:t>Pētījums “Jūrmalas pilsētas tūristu apmierinātība, tās analīze un rekomendācijas tūrisma mārketinga un tūrisma attīstības un rīcības plāna izstrādei”. –</w:t>
      </w:r>
      <w:r>
        <w:rPr>
          <w:szCs w:val="18"/>
        </w:rPr>
        <w:t xml:space="preserve"> </w:t>
      </w:r>
      <w:r w:rsidRPr="00964B40">
        <w:rPr>
          <w:szCs w:val="18"/>
        </w:rPr>
        <w:t>Rīga, 2016, 51. lpp.</w:t>
      </w:r>
    </w:p>
  </w:footnote>
  <w:footnote w:id="33">
    <w:p w:rsidR="00A45BC4" w:rsidRPr="00920260" w:rsidRDefault="00A45BC4" w:rsidP="00634D23">
      <w:pPr>
        <w:pStyle w:val="Footeris"/>
        <w:rPr>
          <w:szCs w:val="18"/>
        </w:rPr>
      </w:pPr>
      <w:r w:rsidRPr="00964B40">
        <w:rPr>
          <w:rStyle w:val="FootnoteReference"/>
          <w:szCs w:val="18"/>
        </w:rPr>
        <w:footnoteRef/>
      </w:r>
      <w:r w:rsidRPr="00964B40">
        <w:rPr>
          <w:szCs w:val="18"/>
        </w:rPr>
        <w:t xml:space="preserve"> </w:t>
      </w:r>
      <w:r>
        <w:rPr>
          <w:szCs w:val="18"/>
        </w:rPr>
        <w:tab/>
      </w:r>
      <w:r w:rsidRPr="00964B40">
        <w:rPr>
          <w:szCs w:val="18"/>
        </w:rPr>
        <w:t>Aprēķināts</w:t>
      </w:r>
      <w:r>
        <w:rPr>
          <w:szCs w:val="18"/>
        </w:rPr>
        <w:t>, izmantojot Latvijas CSP datus</w:t>
      </w:r>
    </w:p>
  </w:footnote>
  <w:footnote w:id="34">
    <w:p w:rsidR="00A45BC4" w:rsidRPr="000D3816" w:rsidRDefault="00A45BC4" w:rsidP="00634D23">
      <w:pPr>
        <w:pStyle w:val="Footeris"/>
        <w:rPr>
          <w:szCs w:val="18"/>
        </w:rPr>
      </w:pPr>
      <w:r w:rsidRPr="000D3816">
        <w:rPr>
          <w:rStyle w:val="FootnoteReference"/>
          <w:szCs w:val="18"/>
        </w:rPr>
        <w:footnoteRef/>
      </w:r>
      <w:r w:rsidRPr="000D3816">
        <w:rPr>
          <w:szCs w:val="18"/>
        </w:rPr>
        <w:t xml:space="preserve"> </w:t>
      </w:r>
      <w:r>
        <w:rPr>
          <w:szCs w:val="18"/>
        </w:rPr>
        <w:tab/>
      </w:r>
      <w:r w:rsidRPr="000D3816">
        <w:rPr>
          <w:szCs w:val="18"/>
        </w:rPr>
        <w:t>Aprēķināts</w:t>
      </w:r>
      <w:r>
        <w:rPr>
          <w:szCs w:val="18"/>
        </w:rPr>
        <w:t>,</w:t>
      </w:r>
      <w:r w:rsidRPr="000D3816">
        <w:rPr>
          <w:szCs w:val="18"/>
        </w:rPr>
        <w:t xml:space="preserve"> izmantojot Latvijas CSP datus</w:t>
      </w:r>
    </w:p>
  </w:footnote>
  <w:footnote w:id="35">
    <w:p w:rsidR="00A45BC4" w:rsidRPr="00DF64B1" w:rsidRDefault="00A45BC4" w:rsidP="00634D23">
      <w:pPr>
        <w:pStyle w:val="Footeris"/>
        <w:rPr>
          <w:szCs w:val="18"/>
        </w:rPr>
      </w:pPr>
      <w:r w:rsidRPr="0004588E">
        <w:rPr>
          <w:rStyle w:val="FootnoteReference"/>
          <w:szCs w:val="18"/>
        </w:rPr>
        <w:footnoteRef/>
      </w:r>
      <w:r w:rsidRPr="0004588E">
        <w:rPr>
          <w:szCs w:val="18"/>
        </w:rPr>
        <w:t xml:space="preserve"> </w:t>
      </w:r>
      <w:r>
        <w:rPr>
          <w:szCs w:val="18"/>
        </w:rPr>
        <w:tab/>
      </w:r>
      <w:r w:rsidRPr="0004588E">
        <w:rPr>
          <w:szCs w:val="18"/>
        </w:rPr>
        <w:t xml:space="preserve">Latvijas CSP datu bāzes: </w:t>
      </w:r>
      <w:hyperlink r:id="rId4" w:history="1">
        <w:r w:rsidRPr="00777DE5">
          <w:rPr>
            <w:rStyle w:val="Hyperlink"/>
            <w:color w:val="auto"/>
            <w:szCs w:val="18"/>
            <w:u w:val="none"/>
          </w:rPr>
          <w:t>http://data.csb.gov.lv/pxweb/lv/rupnbuvn/rupnbuvn__ikgad__uzndarb/SB0060.px/table/tableViewLayout1/?rxid=</w:t>
        </w:r>
        <w:r w:rsidRPr="00777DE5">
          <w:rPr>
            <w:rStyle w:val="Hyperlink"/>
            <w:color w:val="auto"/>
            <w:szCs w:val="18"/>
            <w:u w:val="none"/>
          </w:rPr>
          <w:br/>
          <w:t>cdcb978c-22b0-416a-aacc-aa650d3e2ce0</w:t>
        </w:r>
      </w:hyperlink>
      <w:r w:rsidRPr="00777DE5">
        <w:rPr>
          <w:szCs w:val="18"/>
        </w:rPr>
        <w:t xml:space="preserve"> </w:t>
      </w:r>
    </w:p>
  </w:footnote>
  <w:footnote w:id="36">
    <w:p w:rsidR="00A45BC4" w:rsidRPr="0004588E" w:rsidRDefault="00A45BC4" w:rsidP="00634D23">
      <w:pPr>
        <w:pStyle w:val="Footeris"/>
        <w:rPr>
          <w:szCs w:val="18"/>
        </w:rPr>
      </w:pPr>
      <w:r w:rsidRPr="0004588E">
        <w:rPr>
          <w:rStyle w:val="FootnoteReference"/>
          <w:szCs w:val="18"/>
        </w:rPr>
        <w:footnoteRef/>
      </w:r>
      <w:r w:rsidRPr="0004588E">
        <w:rPr>
          <w:szCs w:val="18"/>
        </w:rPr>
        <w:t xml:space="preserve"> </w:t>
      </w:r>
      <w:r>
        <w:rPr>
          <w:szCs w:val="18"/>
        </w:rPr>
        <w:tab/>
        <w:t>Latvijas CSP dati</w:t>
      </w:r>
    </w:p>
  </w:footnote>
  <w:footnote w:id="37">
    <w:p w:rsidR="00A45BC4" w:rsidRPr="00A27AA3" w:rsidRDefault="00A45BC4" w:rsidP="00634D23">
      <w:pPr>
        <w:pStyle w:val="Footeris"/>
        <w:rPr>
          <w:szCs w:val="18"/>
        </w:rPr>
      </w:pPr>
      <w:r w:rsidRPr="0004588E">
        <w:rPr>
          <w:rStyle w:val="FootnoteReference"/>
          <w:szCs w:val="18"/>
        </w:rPr>
        <w:footnoteRef/>
      </w:r>
      <w:r w:rsidRPr="0004588E">
        <w:rPr>
          <w:szCs w:val="18"/>
        </w:rPr>
        <w:t xml:space="preserve"> </w:t>
      </w:r>
      <w:r>
        <w:rPr>
          <w:szCs w:val="18"/>
        </w:rPr>
        <w:tab/>
      </w:r>
      <w:r>
        <w:rPr>
          <w:rFonts w:eastAsia="Times New Roman"/>
          <w:color w:val="000000"/>
          <w:szCs w:val="18"/>
          <w:lang w:eastAsia="lv-LV"/>
        </w:rPr>
        <w:t>Latvijas CSP dati</w:t>
      </w:r>
    </w:p>
  </w:footnote>
  <w:footnote w:id="38">
    <w:p w:rsidR="00A45BC4" w:rsidRPr="00A27AA3" w:rsidRDefault="00A45BC4" w:rsidP="00634D23">
      <w:pPr>
        <w:pStyle w:val="Footeris"/>
        <w:rPr>
          <w:szCs w:val="18"/>
        </w:rPr>
      </w:pPr>
      <w:r w:rsidRPr="00A27AA3">
        <w:rPr>
          <w:rStyle w:val="FootnoteReference"/>
          <w:szCs w:val="18"/>
        </w:rPr>
        <w:footnoteRef/>
      </w:r>
      <w:r w:rsidRPr="00A27AA3">
        <w:rPr>
          <w:szCs w:val="18"/>
        </w:rPr>
        <w:t xml:space="preserve"> </w:t>
      </w:r>
      <w:r>
        <w:rPr>
          <w:szCs w:val="18"/>
        </w:rPr>
        <w:tab/>
      </w:r>
      <w:r w:rsidRPr="00A27AA3">
        <w:rPr>
          <w:szCs w:val="18"/>
        </w:rPr>
        <w:t>Latvijas CSP dati</w:t>
      </w:r>
    </w:p>
  </w:footnote>
  <w:footnote w:id="39">
    <w:p w:rsidR="00A45BC4" w:rsidRPr="00A27AA3" w:rsidRDefault="00A45BC4" w:rsidP="00634D23">
      <w:pPr>
        <w:pStyle w:val="Footeris"/>
        <w:rPr>
          <w:szCs w:val="18"/>
        </w:rPr>
      </w:pPr>
      <w:r w:rsidRPr="00A27AA3">
        <w:rPr>
          <w:rStyle w:val="FootnoteReference"/>
          <w:szCs w:val="18"/>
        </w:rPr>
        <w:footnoteRef/>
      </w:r>
      <w:r>
        <w:rPr>
          <w:szCs w:val="18"/>
        </w:rPr>
        <w:t xml:space="preserve"> </w:t>
      </w:r>
      <w:r>
        <w:rPr>
          <w:szCs w:val="18"/>
        </w:rPr>
        <w:tab/>
      </w:r>
      <w:r w:rsidRPr="00A27AA3">
        <w:rPr>
          <w:szCs w:val="18"/>
        </w:rPr>
        <w:t>Latvijas CSP dati</w:t>
      </w:r>
    </w:p>
  </w:footnote>
  <w:footnote w:id="40">
    <w:p w:rsidR="00A45BC4" w:rsidRPr="002D1175" w:rsidRDefault="00A45BC4" w:rsidP="00634D23">
      <w:pPr>
        <w:pStyle w:val="Footeris"/>
        <w:rPr>
          <w:szCs w:val="18"/>
        </w:rPr>
      </w:pPr>
      <w:r w:rsidRPr="002D1175">
        <w:rPr>
          <w:rStyle w:val="FootnoteReference"/>
          <w:szCs w:val="18"/>
        </w:rPr>
        <w:footnoteRef/>
      </w:r>
      <w:r w:rsidRPr="002D1175">
        <w:rPr>
          <w:szCs w:val="18"/>
        </w:rPr>
        <w:t xml:space="preserve"> </w:t>
      </w:r>
      <w:r>
        <w:rPr>
          <w:szCs w:val="18"/>
        </w:rPr>
        <w:tab/>
      </w:r>
      <w:r w:rsidRPr="002D1175">
        <w:rPr>
          <w:szCs w:val="18"/>
        </w:rPr>
        <w:t>Latvijas CSP dati</w:t>
      </w:r>
    </w:p>
  </w:footnote>
  <w:footnote w:id="41">
    <w:p w:rsidR="00A45BC4" w:rsidRPr="002D1175" w:rsidRDefault="00A45BC4" w:rsidP="00634D23">
      <w:pPr>
        <w:pStyle w:val="Footeris"/>
        <w:rPr>
          <w:szCs w:val="18"/>
        </w:rPr>
      </w:pPr>
      <w:r w:rsidRPr="002D1175">
        <w:rPr>
          <w:rStyle w:val="FootnoteReference"/>
          <w:szCs w:val="18"/>
        </w:rPr>
        <w:footnoteRef/>
      </w:r>
      <w:r w:rsidRPr="002D1175">
        <w:rPr>
          <w:szCs w:val="18"/>
        </w:rPr>
        <w:t xml:space="preserve"> </w:t>
      </w:r>
      <w:r>
        <w:rPr>
          <w:szCs w:val="18"/>
        </w:rPr>
        <w:tab/>
      </w:r>
      <w:r w:rsidRPr="002D1175">
        <w:rPr>
          <w:szCs w:val="18"/>
        </w:rPr>
        <w:t>Aprēķināts</w:t>
      </w:r>
      <w:r>
        <w:rPr>
          <w:szCs w:val="18"/>
        </w:rPr>
        <w:t>,</w:t>
      </w:r>
      <w:r w:rsidRPr="002D1175">
        <w:rPr>
          <w:szCs w:val="18"/>
        </w:rPr>
        <w:t xml:space="preserve"> izmantojot Latvijas CSP datus </w:t>
      </w:r>
    </w:p>
  </w:footnote>
  <w:footnote w:id="42">
    <w:p w:rsidR="00A45BC4" w:rsidRPr="002D1175" w:rsidRDefault="00A45BC4" w:rsidP="00634D23">
      <w:pPr>
        <w:pStyle w:val="Footeris"/>
        <w:rPr>
          <w:szCs w:val="18"/>
        </w:rPr>
      </w:pPr>
      <w:r w:rsidRPr="002D1175">
        <w:rPr>
          <w:rStyle w:val="FootnoteReference"/>
          <w:szCs w:val="18"/>
        </w:rPr>
        <w:footnoteRef/>
      </w:r>
      <w:r w:rsidRPr="002D1175">
        <w:rPr>
          <w:szCs w:val="18"/>
        </w:rPr>
        <w:t xml:space="preserve"> </w:t>
      </w:r>
      <w:r>
        <w:rPr>
          <w:szCs w:val="18"/>
        </w:rPr>
        <w:tab/>
      </w:r>
      <w:r w:rsidRPr="002D1175">
        <w:rPr>
          <w:szCs w:val="18"/>
        </w:rPr>
        <w:t>Latvijas CSP dati</w:t>
      </w:r>
    </w:p>
  </w:footnote>
  <w:footnote w:id="43">
    <w:p w:rsidR="00A45BC4" w:rsidRPr="00BF5B07" w:rsidRDefault="00A45BC4" w:rsidP="00634D23">
      <w:pPr>
        <w:pStyle w:val="Footeris"/>
        <w:rPr>
          <w:szCs w:val="18"/>
        </w:rPr>
      </w:pPr>
      <w:r w:rsidRPr="00BF5B07">
        <w:rPr>
          <w:rStyle w:val="FootnoteReference"/>
          <w:szCs w:val="18"/>
        </w:rPr>
        <w:footnoteRef/>
      </w:r>
      <w:r w:rsidRPr="00BF5B07">
        <w:rPr>
          <w:szCs w:val="18"/>
        </w:rPr>
        <w:t xml:space="preserve"> </w:t>
      </w:r>
      <w:r>
        <w:rPr>
          <w:szCs w:val="18"/>
        </w:rPr>
        <w:tab/>
      </w:r>
      <w:hyperlink r:id="rId5" w:history="1">
        <w:r w:rsidRPr="00777DE5">
          <w:rPr>
            <w:rStyle w:val="Hyperlink"/>
            <w:color w:val="auto"/>
            <w:szCs w:val="18"/>
            <w:u w:val="none"/>
          </w:rPr>
          <w:t>https://www.airdna.co/city/lv/jurmala</w:t>
        </w:r>
      </w:hyperlink>
      <w:r w:rsidRPr="00BF5B07">
        <w:rPr>
          <w:szCs w:val="18"/>
        </w:rPr>
        <w:t xml:space="preserve"> (skatīts 12.07.2017.)</w:t>
      </w:r>
    </w:p>
  </w:footnote>
  <w:footnote w:id="44">
    <w:p w:rsidR="00A45BC4" w:rsidRPr="00306E7B" w:rsidRDefault="00A45BC4" w:rsidP="002B3272">
      <w:pPr>
        <w:pStyle w:val="Footeris"/>
        <w:rPr>
          <w:szCs w:val="18"/>
        </w:rPr>
      </w:pPr>
      <w:r w:rsidRPr="00306E7B">
        <w:rPr>
          <w:rStyle w:val="FootnoteReference"/>
          <w:szCs w:val="18"/>
        </w:rPr>
        <w:footnoteRef/>
      </w:r>
      <w:r w:rsidRPr="00306E7B">
        <w:rPr>
          <w:szCs w:val="18"/>
        </w:rPr>
        <w:t xml:space="preserve"> </w:t>
      </w:r>
      <w:r>
        <w:rPr>
          <w:szCs w:val="18"/>
        </w:rPr>
        <w:tab/>
      </w:r>
      <w:r w:rsidRPr="00306E7B">
        <w:rPr>
          <w:szCs w:val="18"/>
        </w:rPr>
        <w:t>Pētījums “Jūrmalas pilsētas tūristu apmierinātība, tās analīze un rekomendācijas tūrisma mārketinga un tūrisma attīstības un rīcības plāna izstrādei”. –</w:t>
      </w:r>
      <w:r>
        <w:rPr>
          <w:szCs w:val="18"/>
        </w:rPr>
        <w:t xml:space="preserve"> </w:t>
      </w:r>
      <w:r w:rsidRPr="00306E7B">
        <w:rPr>
          <w:szCs w:val="18"/>
        </w:rPr>
        <w:t>Rīg</w:t>
      </w:r>
      <w:r>
        <w:rPr>
          <w:szCs w:val="18"/>
        </w:rPr>
        <w:t>a, 2016</w:t>
      </w:r>
      <w:r w:rsidRPr="00306E7B">
        <w:rPr>
          <w:szCs w:val="18"/>
        </w:rPr>
        <w:t>, 33</w:t>
      </w:r>
      <w:r>
        <w:rPr>
          <w:szCs w:val="18"/>
        </w:rPr>
        <w:t>. l</w:t>
      </w:r>
      <w:r w:rsidRPr="00306E7B">
        <w:rPr>
          <w:szCs w:val="18"/>
        </w:rPr>
        <w:t>pp.</w:t>
      </w:r>
    </w:p>
  </w:footnote>
  <w:footnote w:id="45">
    <w:p w:rsidR="00A45BC4" w:rsidRPr="00360D62" w:rsidRDefault="00A45BC4" w:rsidP="00634D23">
      <w:pPr>
        <w:pStyle w:val="Footeris"/>
        <w:rPr>
          <w:rFonts w:ascii="Georgia" w:hAnsi="Georgia"/>
          <w:szCs w:val="18"/>
        </w:rPr>
      </w:pPr>
      <w:r w:rsidRPr="00306E7B">
        <w:rPr>
          <w:rStyle w:val="FootnoteReference"/>
          <w:szCs w:val="18"/>
        </w:rPr>
        <w:footnoteRef/>
      </w:r>
      <w:r w:rsidRPr="00306E7B">
        <w:rPr>
          <w:szCs w:val="18"/>
        </w:rPr>
        <w:t xml:space="preserve"> </w:t>
      </w:r>
      <w:r>
        <w:rPr>
          <w:szCs w:val="18"/>
        </w:rPr>
        <w:tab/>
        <w:t>Tūristu aptaujas dati 2016.–</w:t>
      </w:r>
      <w:r w:rsidRPr="00306E7B">
        <w:rPr>
          <w:szCs w:val="18"/>
        </w:rPr>
        <w:t>2017</w:t>
      </w:r>
      <w:r>
        <w:rPr>
          <w:szCs w:val="18"/>
        </w:rPr>
        <w:t>. g</w:t>
      </w:r>
      <w:r w:rsidRPr="00306E7B">
        <w:rPr>
          <w:szCs w:val="18"/>
        </w:rPr>
        <w:t>ads</w:t>
      </w:r>
    </w:p>
  </w:footnote>
  <w:footnote w:id="46">
    <w:p w:rsidR="00A45BC4" w:rsidRPr="00BF5B07" w:rsidRDefault="00A45BC4" w:rsidP="00634D23">
      <w:pPr>
        <w:pStyle w:val="Footeris"/>
        <w:rPr>
          <w:szCs w:val="18"/>
        </w:rPr>
      </w:pPr>
      <w:r w:rsidRPr="00BF5B07">
        <w:rPr>
          <w:rStyle w:val="FootnoteReference"/>
          <w:szCs w:val="18"/>
        </w:rPr>
        <w:footnoteRef/>
      </w:r>
      <w:r>
        <w:rPr>
          <w:szCs w:val="18"/>
        </w:rPr>
        <w:t xml:space="preserve"> Tūristu aptaujas dati 2016.–</w:t>
      </w:r>
      <w:r w:rsidRPr="00BF5B07">
        <w:rPr>
          <w:szCs w:val="18"/>
        </w:rPr>
        <w:t>2017</w:t>
      </w:r>
      <w:r>
        <w:rPr>
          <w:szCs w:val="18"/>
        </w:rPr>
        <w:t>. gads</w:t>
      </w:r>
    </w:p>
  </w:footnote>
  <w:footnote w:id="47">
    <w:p w:rsidR="00A45BC4" w:rsidRPr="0058764E" w:rsidRDefault="00A45BC4" w:rsidP="00634D23">
      <w:pPr>
        <w:pStyle w:val="Footeris"/>
        <w:rPr>
          <w:szCs w:val="18"/>
        </w:rPr>
      </w:pPr>
      <w:r w:rsidRPr="0058764E">
        <w:rPr>
          <w:rStyle w:val="FootnoteReference"/>
          <w:szCs w:val="18"/>
        </w:rPr>
        <w:footnoteRef/>
      </w:r>
      <w:r>
        <w:rPr>
          <w:szCs w:val="18"/>
        </w:rPr>
        <w:t xml:space="preserve"> Tūristu aptaujas dati 2016.–</w:t>
      </w:r>
      <w:r w:rsidRPr="0058764E">
        <w:rPr>
          <w:szCs w:val="18"/>
        </w:rPr>
        <w:t>2017</w:t>
      </w:r>
      <w:r>
        <w:rPr>
          <w:szCs w:val="18"/>
        </w:rPr>
        <w:t>. gads</w:t>
      </w:r>
    </w:p>
  </w:footnote>
  <w:footnote w:id="48">
    <w:p w:rsidR="00A45BC4" w:rsidRPr="00CF69C1" w:rsidRDefault="00A45BC4" w:rsidP="00634D23">
      <w:pPr>
        <w:pStyle w:val="Footeris"/>
        <w:rPr>
          <w:szCs w:val="18"/>
        </w:rPr>
      </w:pPr>
      <w:r w:rsidRPr="00CF69C1">
        <w:rPr>
          <w:rStyle w:val="FootnoteReference"/>
          <w:szCs w:val="18"/>
        </w:rPr>
        <w:footnoteRef/>
      </w:r>
      <w:r w:rsidRPr="00CF69C1">
        <w:rPr>
          <w:szCs w:val="18"/>
        </w:rPr>
        <w:t xml:space="preserve"> </w:t>
      </w:r>
      <w:r>
        <w:rPr>
          <w:szCs w:val="18"/>
        </w:rPr>
        <w:tab/>
      </w:r>
      <w:r w:rsidRPr="00CF69C1">
        <w:rPr>
          <w:szCs w:val="18"/>
        </w:rPr>
        <w:t>Pētījums “Jūrmalas pilsētas tūristu apmierinātība, tās analīze un rekomendācijas tūrisma mārketinga un tūrisma attīstības un rīcības plāna izstrādei”. –</w:t>
      </w:r>
      <w:r>
        <w:rPr>
          <w:szCs w:val="18"/>
        </w:rPr>
        <w:t xml:space="preserve"> Rīga, 2016</w:t>
      </w:r>
    </w:p>
  </w:footnote>
  <w:footnote w:id="49">
    <w:p w:rsidR="00A45BC4" w:rsidRDefault="00A45BC4" w:rsidP="00634D23">
      <w:pPr>
        <w:pStyle w:val="Footeris"/>
      </w:pPr>
      <w:r>
        <w:rPr>
          <w:rStyle w:val="FootnoteReference"/>
        </w:rPr>
        <w:footnoteRef/>
      </w:r>
      <w:r>
        <w:t xml:space="preserve"> </w:t>
      </w:r>
      <w:r>
        <w:tab/>
      </w:r>
      <w:r w:rsidRPr="008E41CA">
        <w:rPr>
          <w:szCs w:val="18"/>
        </w:rPr>
        <w:t>Jūrmalas pilsētas dome un Latvijas Universitāte. Pētījums “Ziemas sezonas tūristu ap</w:t>
      </w:r>
      <w:r>
        <w:rPr>
          <w:szCs w:val="18"/>
        </w:rPr>
        <w:t>mierinātība Jūrmalā”, 2017. gads</w:t>
      </w:r>
    </w:p>
  </w:footnote>
  <w:footnote w:id="50">
    <w:p w:rsidR="00A45BC4" w:rsidRPr="00CF69C1" w:rsidRDefault="00A45BC4" w:rsidP="00634D23">
      <w:pPr>
        <w:pStyle w:val="Footeris"/>
        <w:rPr>
          <w:szCs w:val="18"/>
        </w:rPr>
      </w:pPr>
      <w:r w:rsidRPr="00CF69C1">
        <w:rPr>
          <w:rStyle w:val="FootnoteReference"/>
          <w:szCs w:val="18"/>
        </w:rPr>
        <w:footnoteRef/>
      </w:r>
      <w:r w:rsidRPr="00CF69C1">
        <w:rPr>
          <w:szCs w:val="18"/>
        </w:rPr>
        <w:t xml:space="preserve"> </w:t>
      </w:r>
      <w:r>
        <w:rPr>
          <w:szCs w:val="18"/>
        </w:rPr>
        <w:tab/>
        <w:t>ICCA dati, 2016</w:t>
      </w:r>
    </w:p>
  </w:footnote>
  <w:footnote w:id="51">
    <w:p w:rsidR="00A45BC4" w:rsidRPr="00CF69C1" w:rsidRDefault="00A45BC4" w:rsidP="00BF32B1">
      <w:pPr>
        <w:pStyle w:val="Footeris"/>
        <w:rPr>
          <w:szCs w:val="18"/>
        </w:rPr>
      </w:pPr>
      <w:r w:rsidRPr="00CF69C1">
        <w:rPr>
          <w:rStyle w:val="FootnoteReference"/>
          <w:szCs w:val="18"/>
        </w:rPr>
        <w:footnoteRef/>
      </w:r>
      <w:r w:rsidRPr="00CF69C1">
        <w:rPr>
          <w:szCs w:val="18"/>
        </w:rPr>
        <w:t xml:space="preserve"> </w:t>
      </w:r>
      <w:r>
        <w:rPr>
          <w:szCs w:val="18"/>
        </w:rPr>
        <w:tab/>
      </w:r>
      <w:r w:rsidRPr="00CF69C1">
        <w:rPr>
          <w:szCs w:val="18"/>
        </w:rPr>
        <w:t>Jūrmalas pilsētas domes Mārketinga un ārējo sakaru pārvaldes Tūrisma noda</w:t>
      </w:r>
      <w:r>
        <w:rPr>
          <w:szCs w:val="18"/>
        </w:rPr>
        <w:t>ļas apkopotie dati, 2017. gads</w:t>
      </w:r>
    </w:p>
  </w:footnote>
  <w:footnote w:id="52">
    <w:p w:rsidR="00A45BC4" w:rsidRPr="008E41CA" w:rsidRDefault="00A45BC4" w:rsidP="00634D23">
      <w:pPr>
        <w:pStyle w:val="Footeris"/>
        <w:rPr>
          <w:szCs w:val="18"/>
        </w:rPr>
      </w:pPr>
      <w:r w:rsidRPr="00A92922">
        <w:rPr>
          <w:rStyle w:val="FootnoteReference"/>
          <w:szCs w:val="18"/>
        </w:rPr>
        <w:footnoteRef/>
      </w:r>
      <w:r w:rsidRPr="00A92922">
        <w:rPr>
          <w:szCs w:val="18"/>
        </w:rPr>
        <w:t xml:space="preserve"> </w:t>
      </w:r>
      <w:r>
        <w:rPr>
          <w:szCs w:val="18"/>
        </w:rPr>
        <w:tab/>
      </w:r>
      <w:hyperlink r:id="rId6" w:history="1">
        <w:r w:rsidRPr="001E5B4E">
          <w:rPr>
            <w:rStyle w:val="Hyperlink"/>
            <w:color w:val="auto"/>
            <w:szCs w:val="18"/>
            <w:u w:val="none"/>
          </w:rPr>
          <w:t>http://www.visitjurmala.lv/lv/plano/biznesa-turisms/konferencu-zales/</w:t>
        </w:r>
      </w:hyperlink>
      <w:r w:rsidRPr="008E41CA">
        <w:rPr>
          <w:szCs w:val="18"/>
        </w:rPr>
        <w:t xml:space="preserve"> </w:t>
      </w:r>
    </w:p>
  </w:footnote>
  <w:footnote w:id="53">
    <w:p w:rsidR="00A45BC4" w:rsidRPr="008E41CA" w:rsidRDefault="00A45BC4" w:rsidP="00634D23">
      <w:pPr>
        <w:pStyle w:val="Footeris"/>
        <w:rPr>
          <w:szCs w:val="18"/>
        </w:rPr>
      </w:pPr>
      <w:r w:rsidRPr="008E41CA">
        <w:rPr>
          <w:rStyle w:val="FootnoteReference"/>
          <w:szCs w:val="18"/>
        </w:rPr>
        <w:footnoteRef/>
      </w:r>
      <w:r w:rsidRPr="008E41CA">
        <w:rPr>
          <w:szCs w:val="18"/>
        </w:rPr>
        <w:t xml:space="preserve"> </w:t>
      </w:r>
      <w:r>
        <w:rPr>
          <w:szCs w:val="18"/>
        </w:rPr>
        <w:tab/>
      </w:r>
      <w:r w:rsidRPr="008E41CA">
        <w:rPr>
          <w:szCs w:val="18"/>
        </w:rPr>
        <w:t>Jūrmalas pilsētas dome un Latvijas Universitāte. Pētījums “Ziemas sezonas tūristu ap</w:t>
      </w:r>
      <w:r>
        <w:rPr>
          <w:szCs w:val="18"/>
        </w:rPr>
        <w:t>mierinātība Jūrmalā”, 2017. gads</w:t>
      </w:r>
    </w:p>
  </w:footnote>
  <w:footnote w:id="54">
    <w:p w:rsidR="00A45BC4" w:rsidRPr="00110016" w:rsidRDefault="00A45BC4" w:rsidP="00634D23">
      <w:pPr>
        <w:pStyle w:val="Footeris"/>
      </w:pPr>
      <w:r w:rsidRPr="008E41CA">
        <w:rPr>
          <w:rStyle w:val="FootnoteReference"/>
          <w:szCs w:val="18"/>
        </w:rPr>
        <w:footnoteRef/>
      </w:r>
      <w:r w:rsidRPr="008E41CA">
        <w:rPr>
          <w:szCs w:val="18"/>
        </w:rPr>
        <w:t xml:space="preserve"> </w:t>
      </w:r>
      <w:r>
        <w:rPr>
          <w:szCs w:val="18"/>
        </w:rPr>
        <w:tab/>
      </w:r>
      <w:r w:rsidRPr="008E41CA">
        <w:rPr>
          <w:szCs w:val="18"/>
        </w:rPr>
        <w:t>Jūrmalas pilsētas domes Mārketinga un ārējo sakaru pārvaldes Tūrisma nodaļas apkopotie dati. 2017.</w:t>
      </w:r>
      <w:r>
        <w:rPr>
          <w:szCs w:val="18"/>
        </w:rPr>
        <w:t xml:space="preserve"> gads</w:t>
      </w:r>
    </w:p>
  </w:footnote>
  <w:footnote w:id="55">
    <w:p w:rsidR="00A45BC4" w:rsidRPr="0087047C" w:rsidRDefault="00A45BC4" w:rsidP="00634D23">
      <w:pPr>
        <w:pStyle w:val="Footeris"/>
        <w:rPr>
          <w:szCs w:val="18"/>
        </w:rPr>
      </w:pPr>
      <w:r w:rsidRPr="0087047C">
        <w:rPr>
          <w:rStyle w:val="FootnoteReference"/>
          <w:szCs w:val="18"/>
        </w:rPr>
        <w:footnoteRef/>
      </w:r>
      <w:r w:rsidRPr="0087047C">
        <w:rPr>
          <w:szCs w:val="18"/>
        </w:rPr>
        <w:t xml:space="preserve"> </w:t>
      </w:r>
      <w:r>
        <w:rPr>
          <w:szCs w:val="18"/>
        </w:rPr>
        <w:tab/>
      </w:r>
      <w:r w:rsidRPr="0087047C">
        <w:rPr>
          <w:szCs w:val="18"/>
        </w:rPr>
        <w:t>Jūrmalas brošūras</w:t>
      </w:r>
      <w:r>
        <w:rPr>
          <w:szCs w:val="18"/>
        </w:rPr>
        <w:t>. Pasākumu kalendārs “Rudens–Ziema 2016/2017”, “</w:t>
      </w:r>
      <w:r w:rsidRPr="0087047C">
        <w:rPr>
          <w:szCs w:val="18"/>
        </w:rPr>
        <w:t>Ziema</w:t>
      </w:r>
      <w:r>
        <w:rPr>
          <w:szCs w:val="18"/>
        </w:rPr>
        <w:t>–</w:t>
      </w:r>
      <w:r w:rsidRPr="0087047C">
        <w:rPr>
          <w:szCs w:val="18"/>
        </w:rPr>
        <w:t>Pavasaris</w:t>
      </w:r>
      <w:r>
        <w:rPr>
          <w:szCs w:val="18"/>
        </w:rPr>
        <w:t xml:space="preserve"> 2017”, “Vasara </w:t>
      </w:r>
      <w:r w:rsidRPr="0087047C">
        <w:rPr>
          <w:szCs w:val="18"/>
        </w:rPr>
        <w:t>2017”</w:t>
      </w:r>
    </w:p>
  </w:footnote>
  <w:footnote w:id="56">
    <w:p w:rsidR="00A45BC4" w:rsidRPr="0087047C" w:rsidRDefault="00A45BC4" w:rsidP="00634D23">
      <w:pPr>
        <w:pStyle w:val="Footeris"/>
        <w:rPr>
          <w:szCs w:val="18"/>
        </w:rPr>
      </w:pPr>
      <w:r w:rsidRPr="0087047C">
        <w:rPr>
          <w:rStyle w:val="FootnoteReference"/>
          <w:szCs w:val="18"/>
        </w:rPr>
        <w:footnoteRef/>
      </w:r>
      <w:r w:rsidRPr="0087047C">
        <w:rPr>
          <w:szCs w:val="18"/>
        </w:rPr>
        <w:t xml:space="preserve"> </w:t>
      </w:r>
      <w:r>
        <w:rPr>
          <w:szCs w:val="18"/>
        </w:rPr>
        <w:tab/>
        <w:t>Biedrība “</w:t>
      </w:r>
      <w:proofErr w:type="spellStart"/>
      <w:r>
        <w:rPr>
          <w:szCs w:val="18"/>
        </w:rPr>
        <w:t>Culturelab</w:t>
      </w:r>
      <w:proofErr w:type="spellEnd"/>
      <w:r>
        <w:rPr>
          <w:szCs w:val="18"/>
        </w:rPr>
        <w:t>”</w:t>
      </w:r>
      <w:r w:rsidRPr="0087047C">
        <w:rPr>
          <w:szCs w:val="18"/>
        </w:rPr>
        <w:t xml:space="preserve"> Kultūras auditorija Latvijā: situācija, procesi, tendences. –</w:t>
      </w:r>
      <w:r>
        <w:rPr>
          <w:szCs w:val="18"/>
        </w:rPr>
        <w:t xml:space="preserve"> Rīga, 2016</w:t>
      </w:r>
    </w:p>
  </w:footnote>
  <w:footnote w:id="57">
    <w:p w:rsidR="00A45BC4" w:rsidRPr="0087047C" w:rsidRDefault="00A45BC4" w:rsidP="00634D23">
      <w:pPr>
        <w:pStyle w:val="Footeris"/>
        <w:rPr>
          <w:szCs w:val="18"/>
        </w:rPr>
      </w:pPr>
      <w:r w:rsidRPr="0087047C">
        <w:rPr>
          <w:rStyle w:val="FootnoteReference"/>
          <w:szCs w:val="18"/>
        </w:rPr>
        <w:footnoteRef/>
      </w:r>
      <w:r w:rsidRPr="0087047C">
        <w:rPr>
          <w:szCs w:val="18"/>
        </w:rPr>
        <w:t xml:space="preserve"> </w:t>
      </w:r>
      <w:r>
        <w:rPr>
          <w:szCs w:val="18"/>
        </w:rPr>
        <w:tab/>
      </w:r>
      <w:r w:rsidRPr="0087047C">
        <w:rPr>
          <w:szCs w:val="18"/>
        </w:rPr>
        <w:t>Jūrmalas kultūrvides attīstības plānā</w:t>
      </w:r>
      <w:r>
        <w:rPr>
          <w:szCs w:val="18"/>
        </w:rPr>
        <w:t xml:space="preserve"> </w:t>
      </w:r>
      <w:r w:rsidRPr="0087047C">
        <w:rPr>
          <w:szCs w:val="18"/>
        </w:rPr>
        <w:t>2017. – 2010</w:t>
      </w:r>
      <w:r>
        <w:rPr>
          <w:szCs w:val="18"/>
        </w:rPr>
        <w:t>. gadam, Jūrmala, 2016</w:t>
      </w:r>
    </w:p>
  </w:footnote>
  <w:footnote w:id="58">
    <w:p w:rsidR="00A45BC4" w:rsidRPr="0087047C" w:rsidRDefault="00A45BC4" w:rsidP="00634D23">
      <w:pPr>
        <w:pStyle w:val="Footeris"/>
        <w:rPr>
          <w:szCs w:val="18"/>
        </w:rPr>
      </w:pPr>
      <w:r w:rsidRPr="0087047C">
        <w:rPr>
          <w:rStyle w:val="FootnoteReference"/>
          <w:szCs w:val="18"/>
        </w:rPr>
        <w:footnoteRef/>
      </w:r>
      <w:r w:rsidRPr="0087047C">
        <w:rPr>
          <w:szCs w:val="18"/>
        </w:rPr>
        <w:t xml:space="preserve"> </w:t>
      </w:r>
      <w:r>
        <w:rPr>
          <w:szCs w:val="18"/>
        </w:rPr>
        <w:tab/>
      </w:r>
      <w:r w:rsidRPr="0087047C">
        <w:rPr>
          <w:szCs w:val="18"/>
        </w:rPr>
        <w:t>Pētījums “Jūrmalas pilsētas tūristu apmierinātība, tās analīze un rekomendācijas tūrisma mārketinga un tūrisma attīstības un rīcības plāna izstrādei”. –</w:t>
      </w:r>
      <w:r>
        <w:rPr>
          <w:szCs w:val="18"/>
        </w:rPr>
        <w:t xml:space="preserve"> Rīga, 2016</w:t>
      </w:r>
    </w:p>
  </w:footnote>
  <w:footnote w:id="59">
    <w:p w:rsidR="00A45BC4" w:rsidRDefault="00A45BC4" w:rsidP="00634D23">
      <w:pPr>
        <w:pStyle w:val="Footeris"/>
      </w:pPr>
      <w:r w:rsidRPr="0087047C">
        <w:rPr>
          <w:rStyle w:val="FootnoteReference"/>
          <w:szCs w:val="18"/>
        </w:rPr>
        <w:footnoteRef/>
      </w:r>
      <w:r>
        <w:rPr>
          <w:szCs w:val="18"/>
        </w:rPr>
        <w:t xml:space="preserve"> </w:t>
      </w:r>
      <w:r>
        <w:rPr>
          <w:szCs w:val="18"/>
        </w:rPr>
        <w:tab/>
      </w:r>
      <w:r w:rsidRPr="008E41CA">
        <w:rPr>
          <w:szCs w:val="18"/>
        </w:rPr>
        <w:t>Jūrmalas pilsētas dome un Latvijas Universitāte. Pētījums “Ziemas sezonas tūristu ap</w:t>
      </w:r>
      <w:r>
        <w:rPr>
          <w:szCs w:val="18"/>
        </w:rPr>
        <w:t>mierinātība Jūrmalā”, 2017. gads</w:t>
      </w:r>
    </w:p>
  </w:footnote>
  <w:footnote w:id="60">
    <w:p w:rsidR="00A45BC4" w:rsidRPr="001A04E9" w:rsidRDefault="00A45BC4" w:rsidP="00634D23">
      <w:pPr>
        <w:pStyle w:val="Footeris"/>
      </w:pPr>
      <w:r>
        <w:rPr>
          <w:rStyle w:val="FootnoteReference"/>
        </w:rPr>
        <w:footnoteRef/>
      </w:r>
      <w:r w:rsidRPr="001A04E9">
        <w:t xml:space="preserve"> </w:t>
      </w:r>
      <w:r>
        <w:tab/>
        <w:t>Biedrība “</w:t>
      </w:r>
      <w:proofErr w:type="spellStart"/>
      <w:r>
        <w:t>Culturelab</w:t>
      </w:r>
      <w:proofErr w:type="spellEnd"/>
      <w:r>
        <w:t>”</w:t>
      </w:r>
      <w:r w:rsidRPr="001A04E9">
        <w:t xml:space="preserve"> Kultūras auditorija Latvijā: situācija, procesi, tendences. –</w:t>
      </w:r>
      <w:r>
        <w:t xml:space="preserve"> Rīga, 2016</w:t>
      </w:r>
    </w:p>
  </w:footnote>
  <w:footnote w:id="61">
    <w:p w:rsidR="00A45BC4" w:rsidRDefault="00A45BC4" w:rsidP="00634D23">
      <w:pPr>
        <w:pStyle w:val="Footeris"/>
      </w:pPr>
      <w:r w:rsidRPr="001A04E9">
        <w:rPr>
          <w:rStyle w:val="FootnoteReference"/>
        </w:rPr>
        <w:footnoteRef/>
      </w:r>
      <w:r w:rsidRPr="001A04E9">
        <w:t xml:space="preserve"> </w:t>
      </w:r>
      <w:r>
        <w:tab/>
      </w:r>
      <w:r w:rsidRPr="001A04E9">
        <w:t>SIA “Dzintaru koncertzāle” dati</w:t>
      </w:r>
    </w:p>
  </w:footnote>
  <w:footnote w:id="62">
    <w:p w:rsidR="00A45BC4" w:rsidRPr="004B6BAB" w:rsidRDefault="00A45BC4" w:rsidP="00634D23">
      <w:pPr>
        <w:pStyle w:val="Footeris"/>
        <w:rPr>
          <w:szCs w:val="18"/>
        </w:rPr>
      </w:pPr>
      <w:r w:rsidRPr="004B6BAB">
        <w:rPr>
          <w:rStyle w:val="FootnoteReference"/>
          <w:szCs w:val="18"/>
        </w:rPr>
        <w:footnoteRef/>
      </w:r>
      <w:r w:rsidRPr="004B6BAB">
        <w:rPr>
          <w:szCs w:val="18"/>
        </w:rPr>
        <w:t xml:space="preserve"> </w:t>
      </w:r>
      <w:r>
        <w:rPr>
          <w:szCs w:val="18"/>
        </w:rPr>
        <w:tab/>
      </w:r>
      <w:r w:rsidRPr="004B6BAB">
        <w:rPr>
          <w:szCs w:val="18"/>
        </w:rPr>
        <w:t>http://www.visitjurmala.lv/lv/plano/spa-un-medicina/medicina/</w:t>
      </w:r>
    </w:p>
  </w:footnote>
  <w:footnote w:id="63">
    <w:p w:rsidR="00A45BC4" w:rsidRPr="004B6BAB" w:rsidRDefault="00A45BC4" w:rsidP="00634D23">
      <w:pPr>
        <w:pStyle w:val="Footeris"/>
        <w:rPr>
          <w:szCs w:val="18"/>
        </w:rPr>
      </w:pPr>
      <w:r w:rsidRPr="004B6BAB">
        <w:rPr>
          <w:rStyle w:val="FootnoteReference"/>
          <w:szCs w:val="18"/>
        </w:rPr>
        <w:footnoteRef/>
      </w:r>
      <w:r w:rsidRPr="004B6BAB">
        <w:rPr>
          <w:szCs w:val="18"/>
        </w:rPr>
        <w:t xml:space="preserve"> </w:t>
      </w:r>
      <w:r>
        <w:rPr>
          <w:szCs w:val="18"/>
        </w:rPr>
        <w:tab/>
      </w:r>
      <w:r w:rsidRPr="004B6BAB">
        <w:rPr>
          <w:szCs w:val="18"/>
        </w:rPr>
        <w:t>http://www.visitjurmala.lv/lv/plano/spa-un-medicina/rehabilitacija-un-kurortarstnieciba/</w:t>
      </w:r>
    </w:p>
  </w:footnote>
  <w:footnote w:id="64">
    <w:p w:rsidR="00A45BC4" w:rsidRPr="004B6BAB" w:rsidRDefault="00A45BC4" w:rsidP="00634D23">
      <w:pPr>
        <w:pStyle w:val="Footeris"/>
        <w:rPr>
          <w:szCs w:val="18"/>
        </w:rPr>
      </w:pPr>
      <w:r w:rsidRPr="004B6BAB">
        <w:rPr>
          <w:rStyle w:val="FootnoteReference"/>
          <w:szCs w:val="18"/>
        </w:rPr>
        <w:footnoteRef/>
      </w:r>
      <w:r w:rsidRPr="004B6BAB">
        <w:rPr>
          <w:szCs w:val="18"/>
        </w:rPr>
        <w:t xml:space="preserve"> </w:t>
      </w:r>
      <w:r>
        <w:rPr>
          <w:szCs w:val="18"/>
        </w:rPr>
        <w:tab/>
      </w:r>
      <w:r w:rsidRPr="004B6BAB">
        <w:rPr>
          <w:szCs w:val="18"/>
        </w:rPr>
        <w:t>http://www.visitjurmala.lv/lv/plano/spa-un-medicina/spa-wellness/spa-centri/</w:t>
      </w:r>
    </w:p>
  </w:footnote>
  <w:footnote w:id="65">
    <w:p w:rsidR="00A45BC4" w:rsidRPr="004B6BAB" w:rsidRDefault="00A45BC4" w:rsidP="00634D23">
      <w:pPr>
        <w:pStyle w:val="Footeris"/>
        <w:rPr>
          <w:szCs w:val="18"/>
        </w:rPr>
      </w:pPr>
      <w:r w:rsidRPr="004B6BAB">
        <w:rPr>
          <w:rStyle w:val="FootnoteReference"/>
          <w:szCs w:val="18"/>
        </w:rPr>
        <w:footnoteRef/>
      </w:r>
      <w:r w:rsidRPr="004B6BAB">
        <w:rPr>
          <w:szCs w:val="18"/>
        </w:rPr>
        <w:t xml:space="preserve"> </w:t>
      </w:r>
      <w:r>
        <w:rPr>
          <w:szCs w:val="18"/>
        </w:rPr>
        <w:tab/>
      </w:r>
      <w:r w:rsidRPr="004B6BAB">
        <w:rPr>
          <w:szCs w:val="18"/>
        </w:rPr>
        <w:t>http://www.visitjurmala.lv/lv/plano/spa-un-medicina/spa-wellness/skaistumkopsanas-centri/</w:t>
      </w:r>
    </w:p>
  </w:footnote>
  <w:footnote w:id="66">
    <w:p w:rsidR="00A45BC4" w:rsidRPr="004B6BAB" w:rsidRDefault="00A45BC4" w:rsidP="00634D23">
      <w:pPr>
        <w:pStyle w:val="Footeris"/>
        <w:rPr>
          <w:szCs w:val="18"/>
        </w:rPr>
      </w:pPr>
      <w:r w:rsidRPr="004B6BAB">
        <w:rPr>
          <w:rStyle w:val="FootnoteReference"/>
          <w:szCs w:val="18"/>
        </w:rPr>
        <w:footnoteRef/>
      </w:r>
      <w:r w:rsidRPr="004B6BAB">
        <w:rPr>
          <w:szCs w:val="18"/>
        </w:rPr>
        <w:t xml:space="preserve"> </w:t>
      </w:r>
      <w:r>
        <w:rPr>
          <w:szCs w:val="18"/>
        </w:rPr>
        <w:tab/>
      </w:r>
      <w:r w:rsidRPr="004B6BAB">
        <w:rPr>
          <w:szCs w:val="18"/>
        </w:rPr>
        <w:t>http://www.visitjurmala.lv/lv/plano/spa-un-medicina/spa-wellness/baseini/</w:t>
      </w:r>
    </w:p>
  </w:footnote>
  <w:footnote w:id="67">
    <w:p w:rsidR="00A45BC4" w:rsidRPr="008F34C3" w:rsidRDefault="00A45BC4" w:rsidP="00634D23">
      <w:pPr>
        <w:pStyle w:val="Footeris"/>
      </w:pPr>
      <w:r w:rsidRPr="004B6BAB">
        <w:rPr>
          <w:rStyle w:val="FootnoteReference"/>
          <w:szCs w:val="18"/>
        </w:rPr>
        <w:footnoteRef/>
      </w:r>
      <w:r w:rsidRPr="004B6BAB">
        <w:rPr>
          <w:szCs w:val="18"/>
        </w:rPr>
        <w:t xml:space="preserve"> </w:t>
      </w:r>
      <w:r>
        <w:rPr>
          <w:szCs w:val="18"/>
        </w:rPr>
        <w:tab/>
      </w:r>
      <w:r w:rsidRPr="004B6BAB">
        <w:rPr>
          <w:szCs w:val="18"/>
        </w:rPr>
        <w:t>http://www.visitjurmala.lv/lv/plano/spa-un-medicina/spa-wellness/pirtis/</w:t>
      </w:r>
    </w:p>
  </w:footnote>
  <w:footnote w:id="68">
    <w:p w:rsidR="00A45BC4" w:rsidRPr="00C14569" w:rsidRDefault="00A45BC4" w:rsidP="00634D23">
      <w:pPr>
        <w:pStyle w:val="Footeris"/>
        <w:rPr>
          <w:szCs w:val="18"/>
        </w:rPr>
      </w:pPr>
      <w:r w:rsidRPr="00C14569">
        <w:rPr>
          <w:rStyle w:val="FootnoteReference"/>
          <w:szCs w:val="18"/>
        </w:rPr>
        <w:footnoteRef/>
      </w:r>
      <w:r w:rsidRPr="00C14569">
        <w:rPr>
          <w:szCs w:val="18"/>
        </w:rPr>
        <w:t xml:space="preserve"> </w:t>
      </w:r>
      <w:r>
        <w:rPr>
          <w:szCs w:val="18"/>
        </w:rPr>
        <w:tab/>
      </w:r>
      <w:r w:rsidRPr="00C14569">
        <w:rPr>
          <w:szCs w:val="18"/>
        </w:rPr>
        <w:t>Latvijas CSP dati</w:t>
      </w:r>
      <w:r>
        <w:rPr>
          <w:szCs w:val="18"/>
        </w:rPr>
        <w:t xml:space="preserve"> </w:t>
      </w:r>
    </w:p>
  </w:footnote>
  <w:footnote w:id="69">
    <w:p w:rsidR="00A45BC4" w:rsidRPr="0038775C" w:rsidRDefault="00A45BC4" w:rsidP="00634D23">
      <w:pPr>
        <w:pStyle w:val="Footeris"/>
        <w:rPr>
          <w:szCs w:val="18"/>
        </w:rPr>
      </w:pPr>
      <w:r w:rsidRPr="0038775C">
        <w:rPr>
          <w:rStyle w:val="FootnoteReference"/>
          <w:szCs w:val="18"/>
        </w:rPr>
        <w:footnoteRef/>
      </w:r>
      <w:r w:rsidRPr="0038775C">
        <w:rPr>
          <w:szCs w:val="18"/>
        </w:rPr>
        <w:t xml:space="preserve"> </w:t>
      </w:r>
      <w:r>
        <w:rPr>
          <w:szCs w:val="18"/>
        </w:rPr>
        <w:tab/>
      </w:r>
      <w:r w:rsidRPr="0038775C">
        <w:rPr>
          <w:szCs w:val="18"/>
        </w:rPr>
        <w:t>Latvijas CSP dati</w:t>
      </w:r>
    </w:p>
  </w:footnote>
  <w:footnote w:id="70">
    <w:p w:rsidR="00A45BC4" w:rsidRDefault="00A45BC4" w:rsidP="00634D23">
      <w:pPr>
        <w:pStyle w:val="Footeris"/>
      </w:pPr>
      <w:r>
        <w:rPr>
          <w:rStyle w:val="FootnoteReference"/>
        </w:rPr>
        <w:footnoteRef/>
      </w:r>
      <w:r>
        <w:t xml:space="preserve"> </w:t>
      </w:r>
      <w:r>
        <w:tab/>
      </w:r>
      <w:r w:rsidRPr="008E41CA">
        <w:rPr>
          <w:szCs w:val="18"/>
        </w:rPr>
        <w:t>Pētījums “Jūrmalas pilsētas tūristu apmierinātība, tās analīze un rekomendācijas tūrisma mārketinga un tūrisma attīstības un rīcības plāna izstrādei”. –</w:t>
      </w:r>
      <w:r>
        <w:rPr>
          <w:szCs w:val="18"/>
        </w:rPr>
        <w:t xml:space="preserve"> Rīga, 2016</w:t>
      </w:r>
    </w:p>
  </w:footnote>
  <w:footnote w:id="71">
    <w:p w:rsidR="00A45BC4" w:rsidRPr="00CA77F4" w:rsidRDefault="00A45BC4" w:rsidP="00634D23">
      <w:pPr>
        <w:pStyle w:val="Footeris"/>
        <w:rPr>
          <w:szCs w:val="18"/>
        </w:rPr>
      </w:pPr>
      <w:r w:rsidRPr="00CA77F4">
        <w:rPr>
          <w:rStyle w:val="FootnoteReference"/>
          <w:szCs w:val="18"/>
        </w:rPr>
        <w:footnoteRef/>
      </w:r>
      <w:r w:rsidRPr="00CA77F4">
        <w:rPr>
          <w:szCs w:val="18"/>
        </w:rPr>
        <w:t xml:space="preserve"> </w:t>
      </w:r>
      <w:r>
        <w:rPr>
          <w:szCs w:val="18"/>
        </w:rPr>
        <w:tab/>
      </w:r>
      <w:r w:rsidRPr="00CA77F4">
        <w:rPr>
          <w:szCs w:val="18"/>
        </w:rPr>
        <w:t>Pētījums</w:t>
      </w:r>
      <w:r>
        <w:rPr>
          <w:szCs w:val="18"/>
        </w:rPr>
        <w:t xml:space="preserve"> “Ziemas sezonas tūristu apmierinātība Jūrmalā”. – Rīga, 2017</w:t>
      </w:r>
    </w:p>
  </w:footnote>
  <w:footnote w:id="72">
    <w:p w:rsidR="00A45BC4" w:rsidRDefault="00A45BC4" w:rsidP="00634D23">
      <w:pPr>
        <w:pStyle w:val="Footeris"/>
      </w:pPr>
      <w:r>
        <w:rPr>
          <w:rStyle w:val="FootnoteReference"/>
        </w:rPr>
        <w:footnoteRef/>
      </w:r>
      <w:r>
        <w:t xml:space="preserve"> </w:t>
      </w:r>
      <w:r>
        <w:tab/>
      </w:r>
      <w:r w:rsidRPr="00C60E65">
        <w:rPr>
          <w:szCs w:val="18"/>
        </w:rPr>
        <w:t>Latvijas CSP dati</w:t>
      </w:r>
    </w:p>
  </w:footnote>
  <w:footnote w:id="73">
    <w:p w:rsidR="00A45BC4" w:rsidRPr="000B6526" w:rsidRDefault="00A45BC4" w:rsidP="00634D23">
      <w:pPr>
        <w:pStyle w:val="Footeris"/>
        <w:rPr>
          <w:szCs w:val="18"/>
        </w:rPr>
      </w:pPr>
      <w:r w:rsidRPr="00A92922">
        <w:rPr>
          <w:rStyle w:val="FootnoteReference"/>
          <w:szCs w:val="18"/>
        </w:rPr>
        <w:footnoteRef/>
      </w:r>
      <w:r w:rsidRPr="00A92922">
        <w:rPr>
          <w:szCs w:val="18"/>
        </w:rPr>
        <w:t xml:space="preserve"> </w:t>
      </w:r>
      <w:r>
        <w:rPr>
          <w:szCs w:val="18"/>
        </w:rPr>
        <w:tab/>
      </w:r>
      <w:r w:rsidRPr="00A92922">
        <w:rPr>
          <w:szCs w:val="18"/>
        </w:rPr>
        <w:t xml:space="preserve">MK Nr.737 „Attīstības plānošanas dokumentu izstrādes un ietekmes izvērtēšanas noteikumi”, 2014, </w:t>
      </w:r>
      <w:hyperlink r:id="rId7" w:history="1">
        <w:r w:rsidRPr="000B6526">
          <w:rPr>
            <w:rStyle w:val="Hyperlink"/>
            <w:color w:val="auto"/>
            <w:szCs w:val="18"/>
            <w:u w:val="none"/>
          </w:rPr>
          <w:t>https://likumi.lv/doc.php?id=270934</w:t>
        </w:r>
      </w:hyperlink>
    </w:p>
  </w:footnote>
  <w:footnote w:id="74">
    <w:p w:rsidR="00A45BC4" w:rsidRPr="00A92922" w:rsidRDefault="00A45BC4" w:rsidP="00634D23">
      <w:pPr>
        <w:pStyle w:val="Footeris"/>
        <w:rPr>
          <w:szCs w:val="18"/>
        </w:rPr>
      </w:pPr>
      <w:r w:rsidRPr="00A92922">
        <w:rPr>
          <w:rStyle w:val="FootnoteReference"/>
          <w:szCs w:val="18"/>
        </w:rPr>
        <w:footnoteRef/>
      </w:r>
      <w:r w:rsidRPr="00A92922">
        <w:rPr>
          <w:szCs w:val="18"/>
        </w:rPr>
        <w:t xml:space="preserve"> </w:t>
      </w:r>
      <w:r>
        <w:rPr>
          <w:szCs w:val="18"/>
        </w:rPr>
        <w:tab/>
      </w:r>
      <w:r w:rsidRPr="00A92922">
        <w:rPr>
          <w:szCs w:val="18"/>
        </w:rPr>
        <w:t xml:space="preserve">VARAM </w:t>
      </w:r>
      <w:r>
        <w:t>“</w:t>
      </w:r>
      <w:r w:rsidRPr="00A92922">
        <w:rPr>
          <w:szCs w:val="18"/>
        </w:rPr>
        <w:t>Nozaru politikas vadlīnijas pašvaldībām”</w:t>
      </w:r>
      <w:r w:rsidRPr="00A92922">
        <w:rPr>
          <w:rStyle w:val="FootnoteReference"/>
          <w:szCs w:val="18"/>
        </w:rPr>
        <w:footnoteRef/>
      </w:r>
      <w:r w:rsidRPr="00A92922">
        <w:rPr>
          <w:szCs w:val="18"/>
        </w:rPr>
        <w:t xml:space="preserve"> 2014, https://likumi.lv/doc.php?id=270934</w:t>
      </w:r>
    </w:p>
  </w:footnote>
  <w:footnote w:id="75">
    <w:p w:rsidR="00A45BC4" w:rsidRPr="00A92922" w:rsidRDefault="00A45BC4" w:rsidP="00634D23">
      <w:pPr>
        <w:pStyle w:val="Footeris"/>
        <w:rPr>
          <w:szCs w:val="18"/>
        </w:rPr>
      </w:pPr>
      <w:r w:rsidRPr="00A92922">
        <w:rPr>
          <w:rStyle w:val="FootnoteReference"/>
          <w:szCs w:val="18"/>
        </w:rPr>
        <w:footnoteRef/>
      </w:r>
      <w:r w:rsidRPr="00A92922">
        <w:rPr>
          <w:szCs w:val="18"/>
        </w:rPr>
        <w:t xml:space="preserve"> </w:t>
      </w:r>
      <w:r>
        <w:rPr>
          <w:szCs w:val="18"/>
        </w:rPr>
        <w:tab/>
      </w:r>
      <w:r w:rsidRPr="00A92922">
        <w:rPr>
          <w:szCs w:val="18"/>
        </w:rPr>
        <w:t>Latvijas ilgtspējīgas attīstības stratēģija līdz 2030</w:t>
      </w:r>
      <w:r>
        <w:rPr>
          <w:szCs w:val="18"/>
        </w:rPr>
        <w:t>. g</w:t>
      </w:r>
      <w:r w:rsidRPr="00A92922">
        <w:rPr>
          <w:szCs w:val="18"/>
        </w:rPr>
        <w:t>adam. http://www.pkc.gov.lv/sites/default/files/images-legacy/LV2030/Latvija_2030.pdf</w:t>
      </w:r>
    </w:p>
  </w:footnote>
  <w:footnote w:id="76">
    <w:p w:rsidR="00A45BC4" w:rsidRPr="00A92922" w:rsidRDefault="00A45BC4" w:rsidP="00634D23">
      <w:pPr>
        <w:pStyle w:val="Footeris"/>
        <w:rPr>
          <w:szCs w:val="18"/>
        </w:rPr>
      </w:pPr>
      <w:r w:rsidRPr="00A92922">
        <w:rPr>
          <w:rStyle w:val="FootnoteReference"/>
          <w:szCs w:val="18"/>
        </w:rPr>
        <w:footnoteRef/>
      </w:r>
      <w:r w:rsidRPr="00A92922">
        <w:rPr>
          <w:szCs w:val="18"/>
        </w:rPr>
        <w:t xml:space="preserve"> </w:t>
      </w:r>
      <w:r>
        <w:rPr>
          <w:szCs w:val="18"/>
        </w:rPr>
        <w:tab/>
      </w:r>
      <w:r w:rsidRPr="00A92922">
        <w:rPr>
          <w:szCs w:val="18"/>
        </w:rPr>
        <w:t>Jūrmalas pilsētas kultūrvides attīstības plāns 2017.</w:t>
      </w:r>
      <w:r>
        <w:rPr>
          <w:szCs w:val="18"/>
        </w:rPr>
        <w:t>–</w:t>
      </w:r>
      <w:r w:rsidRPr="00A92922">
        <w:rPr>
          <w:szCs w:val="18"/>
        </w:rPr>
        <w:t>2020</w:t>
      </w:r>
      <w:r>
        <w:rPr>
          <w:szCs w:val="18"/>
        </w:rPr>
        <w:t>. g</w:t>
      </w:r>
      <w:r w:rsidRPr="00A92922">
        <w:rPr>
          <w:szCs w:val="18"/>
        </w:rPr>
        <w:t>adam. https://www.jurmala.lv/docs/j17/l/j170011.htm</w:t>
      </w:r>
    </w:p>
  </w:footnote>
  <w:footnote w:id="77">
    <w:p w:rsidR="00A45BC4" w:rsidRPr="001F7E8E" w:rsidRDefault="00A45BC4" w:rsidP="00634D23">
      <w:pPr>
        <w:pStyle w:val="Footeris"/>
        <w:rPr>
          <w:rFonts w:ascii="Georgia" w:hAnsi="Georgia"/>
          <w:szCs w:val="18"/>
        </w:rPr>
      </w:pPr>
      <w:r w:rsidRPr="00A92922">
        <w:rPr>
          <w:rStyle w:val="FootnoteReference"/>
          <w:szCs w:val="18"/>
        </w:rPr>
        <w:footnoteRef/>
      </w:r>
      <w:r w:rsidRPr="00A92922">
        <w:rPr>
          <w:szCs w:val="18"/>
        </w:rPr>
        <w:t xml:space="preserve"> </w:t>
      </w:r>
      <w:r>
        <w:rPr>
          <w:szCs w:val="18"/>
        </w:rPr>
        <w:tab/>
      </w:r>
      <w:r w:rsidRPr="00A92922">
        <w:rPr>
          <w:szCs w:val="18"/>
        </w:rPr>
        <w:t>Latvijas Nacionālās attīstības plāns 2014.</w:t>
      </w:r>
      <w:r>
        <w:rPr>
          <w:szCs w:val="18"/>
        </w:rPr>
        <w:t>–</w:t>
      </w:r>
      <w:r w:rsidRPr="00A92922">
        <w:rPr>
          <w:szCs w:val="18"/>
        </w:rPr>
        <w:t>2020</w:t>
      </w:r>
      <w:r>
        <w:rPr>
          <w:szCs w:val="18"/>
        </w:rPr>
        <w:t>. g</w:t>
      </w:r>
      <w:r w:rsidRPr="00A92922">
        <w:rPr>
          <w:szCs w:val="18"/>
        </w:rPr>
        <w:t>adam. http://polsis.mk.gov.lv/documents/4247</w:t>
      </w:r>
    </w:p>
  </w:footnote>
  <w:footnote w:id="78">
    <w:p w:rsidR="00A45BC4" w:rsidRPr="00A92922" w:rsidRDefault="00A45BC4" w:rsidP="00634D23">
      <w:pPr>
        <w:pStyle w:val="Footeris"/>
        <w:rPr>
          <w:b/>
          <w:szCs w:val="18"/>
        </w:rPr>
      </w:pPr>
      <w:r w:rsidRPr="00281DB6">
        <w:rPr>
          <w:rStyle w:val="FootnoteReference"/>
          <w:szCs w:val="18"/>
        </w:rPr>
        <w:footnoteRef/>
      </w:r>
      <w:r w:rsidRPr="00A92922">
        <w:rPr>
          <w:rStyle w:val="Strong"/>
          <w:b w:val="0"/>
        </w:rPr>
        <w:t xml:space="preserve"> </w:t>
      </w:r>
      <w:r>
        <w:rPr>
          <w:rStyle w:val="Strong"/>
          <w:b w:val="0"/>
        </w:rPr>
        <w:tab/>
      </w:r>
      <w:r w:rsidRPr="00A92922">
        <w:rPr>
          <w:rStyle w:val="Strong"/>
          <w:b w:val="0"/>
          <w:szCs w:val="18"/>
        </w:rPr>
        <w:t xml:space="preserve">Komisijas paziņojums Eiropas Parlamentam, Padomei, Eiropas Ekonomikas un sociālo lietu komitejai un Reģionu Komitejai </w:t>
      </w:r>
      <w:r>
        <w:rPr>
          <w:rStyle w:val="Strong"/>
          <w:b w:val="0"/>
          <w:szCs w:val="18"/>
        </w:rPr>
        <w:t>–</w:t>
      </w:r>
      <w:r w:rsidRPr="00A92922">
        <w:rPr>
          <w:rStyle w:val="Strong"/>
          <w:b w:val="0"/>
          <w:szCs w:val="18"/>
        </w:rPr>
        <w:t xml:space="preserve"> Eiropa, tūristu apmeklētākā vieta pasaulē — jaunas Eiropas tūrisma nozares politiskās pamatnostādnes /* COM/2010/0352 galīgā redakcija */. http://eur-lex.europa.eu/legal-content/LV/TXT/?uri=CELEX%3A52010DC0352</w:t>
      </w:r>
    </w:p>
  </w:footnote>
  <w:footnote w:id="79">
    <w:p w:rsidR="00A45BC4" w:rsidRPr="00A92922" w:rsidRDefault="00A45BC4" w:rsidP="00634D23">
      <w:pPr>
        <w:pStyle w:val="Footeris"/>
        <w:rPr>
          <w:szCs w:val="18"/>
        </w:rPr>
      </w:pPr>
      <w:r w:rsidRPr="00A92922">
        <w:rPr>
          <w:rStyle w:val="FootnoteReference"/>
          <w:szCs w:val="18"/>
        </w:rPr>
        <w:footnoteRef/>
      </w:r>
      <w:r w:rsidRPr="00A92922">
        <w:rPr>
          <w:szCs w:val="18"/>
        </w:rPr>
        <w:t xml:space="preserve"> </w:t>
      </w:r>
      <w:r>
        <w:rPr>
          <w:szCs w:val="18"/>
        </w:rPr>
        <w:tab/>
      </w:r>
      <w:r w:rsidRPr="00A92922">
        <w:rPr>
          <w:szCs w:val="18"/>
        </w:rPr>
        <w:t>Latvijas tūrisma attīstības pamatnostādnes 2014.</w:t>
      </w:r>
      <w:r>
        <w:rPr>
          <w:szCs w:val="18"/>
        </w:rPr>
        <w:t>–</w:t>
      </w:r>
      <w:r w:rsidRPr="00A92922">
        <w:rPr>
          <w:szCs w:val="18"/>
        </w:rPr>
        <w:t>2020</w:t>
      </w:r>
      <w:r>
        <w:rPr>
          <w:szCs w:val="18"/>
        </w:rPr>
        <w:t>. g</w:t>
      </w:r>
      <w:r w:rsidRPr="00A92922">
        <w:rPr>
          <w:szCs w:val="18"/>
        </w:rPr>
        <w:t>adam, https://www.em.gov.lv/lv/nozares_politika/turisms/dokumenti/politikas_planosanas_dokumenti/</w:t>
      </w:r>
    </w:p>
  </w:footnote>
  <w:footnote w:id="80">
    <w:p w:rsidR="00A45BC4" w:rsidRPr="001F7E8E" w:rsidRDefault="00A45BC4" w:rsidP="00634D23">
      <w:pPr>
        <w:pStyle w:val="Footeris"/>
        <w:rPr>
          <w:rFonts w:ascii="Georgia" w:hAnsi="Georgia"/>
          <w:szCs w:val="18"/>
        </w:rPr>
      </w:pPr>
      <w:r w:rsidRPr="00A92922">
        <w:rPr>
          <w:rStyle w:val="FootnoteReference"/>
          <w:szCs w:val="18"/>
        </w:rPr>
        <w:footnoteRef/>
      </w:r>
      <w:r w:rsidRPr="00A92922">
        <w:rPr>
          <w:szCs w:val="18"/>
        </w:rPr>
        <w:t xml:space="preserve"> </w:t>
      </w:r>
      <w:r>
        <w:rPr>
          <w:szCs w:val="18"/>
        </w:rPr>
        <w:tab/>
      </w:r>
      <w:r w:rsidRPr="00A92922">
        <w:rPr>
          <w:szCs w:val="18"/>
        </w:rPr>
        <w:t>Jūrmalas pilsētas attīstības stratēģija 2010.</w:t>
      </w:r>
      <w:r>
        <w:rPr>
          <w:szCs w:val="18"/>
        </w:rPr>
        <w:t>–</w:t>
      </w:r>
      <w:r w:rsidRPr="00A92922">
        <w:rPr>
          <w:szCs w:val="18"/>
        </w:rPr>
        <w:t>2030</w:t>
      </w:r>
      <w:r>
        <w:rPr>
          <w:szCs w:val="18"/>
        </w:rPr>
        <w:t>. g</w:t>
      </w:r>
      <w:r w:rsidRPr="00A92922">
        <w:rPr>
          <w:szCs w:val="18"/>
        </w:rPr>
        <w:t>adam, https://www.jurmala.lv/docs/f08/l/f080127.htm</w:t>
      </w:r>
    </w:p>
  </w:footnote>
  <w:footnote w:id="81">
    <w:p w:rsidR="00A45BC4" w:rsidRPr="00A92922" w:rsidRDefault="00A45BC4" w:rsidP="00634D23">
      <w:pPr>
        <w:pStyle w:val="Footeris"/>
        <w:rPr>
          <w:szCs w:val="18"/>
        </w:rPr>
      </w:pPr>
      <w:r w:rsidRPr="00A92922">
        <w:rPr>
          <w:rStyle w:val="FootnoteReference"/>
          <w:szCs w:val="18"/>
        </w:rPr>
        <w:footnoteRef/>
      </w:r>
      <w:r w:rsidRPr="00A92922">
        <w:rPr>
          <w:szCs w:val="18"/>
        </w:rPr>
        <w:t xml:space="preserve"> </w:t>
      </w:r>
      <w:r>
        <w:rPr>
          <w:szCs w:val="18"/>
        </w:rPr>
        <w:tab/>
      </w:r>
      <w:r w:rsidRPr="00A92922">
        <w:rPr>
          <w:szCs w:val="18"/>
        </w:rPr>
        <w:t>Jūrmalas pilsētas attīstības programma 2014.</w:t>
      </w:r>
      <w:r>
        <w:rPr>
          <w:szCs w:val="18"/>
        </w:rPr>
        <w:t>–</w:t>
      </w:r>
      <w:r w:rsidRPr="00A92922">
        <w:rPr>
          <w:szCs w:val="18"/>
        </w:rPr>
        <w:t>2020</w:t>
      </w:r>
      <w:r>
        <w:rPr>
          <w:szCs w:val="18"/>
        </w:rPr>
        <w:t>. g</w:t>
      </w:r>
      <w:r w:rsidRPr="00A92922">
        <w:rPr>
          <w:szCs w:val="18"/>
        </w:rPr>
        <w:t>adam, 2010, https://www.jurmala.lv/docs/j13/l/j130625.htm</w:t>
      </w:r>
    </w:p>
  </w:footnote>
  <w:footnote w:id="82">
    <w:p w:rsidR="00A45BC4" w:rsidRPr="00A92922" w:rsidRDefault="00A45BC4" w:rsidP="00634D23">
      <w:pPr>
        <w:pStyle w:val="Footeris"/>
      </w:pPr>
      <w:r w:rsidRPr="00A92922">
        <w:rPr>
          <w:rStyle w:val="FootnoteReference"/>
        </w:rPr>
        <w:footnoteRef/>
      </w:r>
      <w:r w:rsidRPr="00A92922">
        <w:t xml:space="preserve"> </w:t>
      </w:r>
      <w:r>
        <w:tab/>
      </w:r>
      <w:r w:rsidRPr="00A92922">
        <w:t>Jūrmalas pilsētas attīstības programmas 2014.–2020</w:t>
      </w:r>
      <w:r>
        <w:t>. g</w:t>
      </w:r>
      <w:r w:rsidRPr="00A92922">
        <w:t>adam 2.</w:t>
      </w:r>
      <w:r>
        <w:t xml:space="preserve"> </w:t>
      </w:r>
      <w:r w:rsidRPr="00A92922">
        <w:t xml:space="preserve">daļas „Rīcības plāns” g) nodaļa </w:t>
      </w:r>
      <w:r>
        <w:t>“</w:t>
      </w:r>
      <w:r w:rsidRPr="00A92922">
        <w:t>Darbības un pasākumi”, 2016, https://www.jurmala.lv/files/attistiba/Jurmalas_pilsetas_Ricibas_plans.pdftm</w:t>
      </w:r>
    </w:p>
  </w:footnote>
  <w:footnote w:id="83">
    <w:p w:rsidR="00A45BC4" w:rsidRPr="00A92922" w:rsidRDefault="00A45BC4" w:rsidP="00634D23">
      <w:pPr>
        <w:pStyle w:val="Footeris"/>
        <w:rPr>
          <w:szCs w:val="18"/>
        </w:rPr>
      </w:pPr>
      <w:r w:rsidRPr="00A92922">
        <w:rPr>
          <w:rStyle w:val="FootnoteReference"/>
          <w:szCs w:val="18"/>
        </w:rPr>
        <w:footnoteRef/>
      </w:r>
      <w:r w:rsidRPr="00A92922">
        <w:rPr>
          <w:szCs w:val="18"/>
        </w:rPr>
        <w:t xml:space="preserve"> </w:t>
      </w:r>
      <w:r>
        <w:rPr>
          <w:szCs w:val="18"/>
        </w:rPr>
        <w:tab/>
      </w:r>
      <w:r w:rsidRPr="00A92922">
        <w:rPr>
          <w:szCs w:val="18"/>
        </w:rPr>
        <w:t>Jūrmalas pilsētas investīciju plāns 2017.–2019</w:t>
      </w:r>
      <w:r>
        <w:rPr>
          <w:szCs w:val="18"/>
        </w:rPr>
        <w:t>. g</w:t>
      </w:r>
      <w:r w:rsidRPr="00A92922">
        <w:rPr>
          <w:szCs w:val="18"/>
        </w:rPr>
        <w:t>adam (Jūrmalas pilsētas attīstības programmas 2014.–2020</w:t>
      </w:r>
      <w:r>
        <w:rPr>
          <w:szCs w:val="18"/>
        </w:rPr>
        <w:t>. g</w:t>
      </w:r>
      <w:r w:rsidRPr="00A92922">
        <w:rPr>
          <w:szCs w:val="18"/>
        </w:rPr>
        <w:t xml:space="preserve">adam </w:t>
      </w:r>
      <w:r>
        <w:rPr>
          <w:szCs w:val="18"/>
        </w:rPr>
        <w:br/>
      </w:r>
      <w:r w:rsidRPr="00A92922">
        <w:rPr>
          <w:szCs w:val="18"/>
        </w:rPr>
        <w:t>2.</w:t>
      </w:r>
      <w:r>
        <w:rPr>
          <w:szCs w:val="18"/>
        </w:rPr>
        <w:t xml:space="preserve"> </w:t>
      </w:r>
      <w:r w:rsidRPr="00A92922">
        <w:rPr>
          <w:szCs w:val="18"/>
        </w:rPr>
        <w:t xml:space="preserve">daļas </w:t>
      </w:r>
      <w:r>
        <w:rPr>
          <w:szCs w:val="18"/>
        </w:rPr>
        <w:t>“</w:t>
      </w:r>
      <w:r w:rsidRPr="00A92922">
        <w:rPr>
          <w:szCs w:val="18"/>
        </w:rPr>
        <w:t>Rīcības plāns” h) nodaļa), 2017, https://www.jurmala.lv/lv/attistiba/attistibas_planosana/attistibas_planosanas_dokumenti/7118-attistibas-planosanas-dokumenti</w:t>
      </w:r>
    </w:p>
  </w:footnote>
  <w:footnote w:id="84">
    <w:p w:rsidR="00A45BC4" w:rsidRPr="00A92922" w:rsidRDefault="00A45BC4" w:rsidP="00634D23">
      <w:pPr>
        <w:pStyle w:val="Footeris"/>
        <w:rPr>
          <w:szCs w:val="18"/>
        </w:rPr>
      </w:pPr>
      <w:r w:rsidRPr="00A92922">
        <w:rPr>
          <w:rStyle w:val="FootnoteReference"/>
          <w:szCs w:val="18"/>
        </w:rPr>
        <w:footnoteRef/>
      </w:r>
      <w:r w:rsidRPr="00A92922">
        <w:rPr>
          <w:szCs w:val="18"/>
        </w:rPr>
        <w:t xml:space="preserve"> </w:t>
      </w:r>
      <w:r>
        <w:rPr>
          <w:szCs w:val="18"/>
        </w:rPr>
        <w:tab/>
      </w:r>
      <w:r w:rsidRPr="00A92922">
        <w:rPr>
          <w:szCs w:val="18"/>
        </w:rPr>
        <w:t>Jūrmalas pilsētas tūrisma attīstības stratēģija 2007.</w:t>
      </w:r>
      <w:r>
        <w:rPr>
          <w:szCs w:val="18"/>
        </w:rPr>
        <w:t>–</w:t>
      </w:r>
      <w:r w:rsidRPr="00A92922">
        <w:rPr>
          <w:szCs w:val="18"/>
        </w:rPr>
        <w:t>2018</w:t>
      </w:r>
      <w:r>
        <w:rPr>
          <w:szCs w:val="18"/>
        </w:rPr>
        <w:t>. g</w:t>
      </w:r>
      <w:r w:rsidRPr="00A92922">
        <w:rPr>
          <w:szCs w:val="18"/>
        </w:rPr>
        <w:t>adam, 2008, https://www.jurmala.lv/docs/f08/l/f080127.htm</w:t>
      </w:r>
    </w:p>
  </w:footnote>
  <w:footnote w:id="85">
    <w:p w:rsidR="00A45BC4" w:rsidRPr="001F7E8E" w:rsidRDefault="00A45BC4" w:rsidP="00634D23">
      <w:pPr>
        <w:pStyle w:val="Footeris"/>
        <w:rPr>
          <w:rFonts w:ascii="Georgia" w:hAnsi="Georgia"/>
          <w:szCs w:val="18"/>
        </w:rPr>
      </w:pPr>
      <w:r w:rsidRPr="00A92922">
        <w:rPr>
          <w:rStyle w:val="FootnoteReference"/>
          <w:szCs w:val="18"/>
        </w:rPr>
        <w:footnoteRef/>
      </w:r>
      <w:r w:rsidRPr="00A92922">
        <w:rPr>
          <w:szCs w:val="18"/>
        </w:rPr>
        <w:t xml:space="preserve"> </w:t>
      </w:r>
      <w:r>
        <w:rPr>
          <w:szCs w:val="18"/>
        </w:rPr>
        <w:tab/>
      </w:r>
      <w:r w:rsidRPr="00A92922">
        <w:rPr>
          <w:szCs w:val="18"/>
        </w:rPr>
        <w:t>Jūrmalas pilsētas kūrorta koncepcija 2009.</w:t>
      </w:r>
      <w:r>
        <w:rPr>
          <w:szCs w:val="18"/>
        </w:rPr>
        <w:t>–</w:t>
      </w:r>
      <w:r w:rsidRPr="00A92922">
        <w:rPr>
          <w:szCs w:val="18"/>
        </w:rPr>
        <w:t>2018</w:t>
      </w:r>
      <w:r>
        <w:rPr>
          <w:szCs w:val="18"/>
        </w:rPr>
        <w:t>. g</w:t>
      </w:r>
      <w:r w:rsidRPr="00A92922">
        <w:rPr>
          <w:szCs w:val="18"/>
        </w:rPr>
        <w:t xml:space="preserve">adam, 2009, https://www.jurmala.lv/docs/h09/l/h091007.htm </w:t>
      </w:r>
    </w:p>
  </w:footnote>
  <w:footnote w:id="86">
    <w:p w:rsidR="00A45BC4" w:rsidRPr="00A92922" w:rsidRDefault="00A45BC4" w:rsidP="00634D23">
      <w:pPr>
        <w:pStyle w:val="Footeris"/>
        <w:rPr>
          <w:szCs w:val="18"/>
        </w:rPr>
      </w:pPr>
      <w:r w:rsidRPr="00A92922">
        <w:rPr>
          <w:rStyle w:val="FootnoteReference"/>
          <w:szCs w:val="18"/>
        </w:rPr>
        <w:footnoteRef/>
      </w:r>
      <w:r w:rsidRPr="00A92922">
        <w:rPr>
          <w:szCs w:val="18"/>
        </w:rPr>
        <w:t xml:space="preserve"> </w:t>
      </w:r>
      <w:r>
        <w:rPr>
          <w:szCs w:val="18"/>
        </w:rPr>
        <w:tab/>
      </w:r>
      <w:r w:rsidRPr="00A92922">
        <w:rPr>
          <w:szCs w:val="18"/>
        </w:rPr>
        <w:t>Jūrmalas kultūrvides attīstības plāns 2017.</w:t>
      </w:r>
      <w:r>
        <w:rPr>
          <w:szCs w:val="18"/>
        </w:rPr>
        <w:t>–</w:t>
      </w:r>
      <w:r w:rsidRPr="00A92922">
        <w:rPr>
          <w:szCs w:val="18"/>
        </w:rPr>
        <w:t>2020</w:t>
      </w:r>
      <w:r>
        <w:rPr>
          <w:szCs w:val="18"/>
        </w:rPr>
        <w:t>. g</w:t>
      </w:r>
      <w:r w:rsidRPr="00A92922">
        <w:rPr>
          <w:szCs w:val="18"/>
        </w:rPr>
        <w:t>adam, 2017.</w:t>
      </w:r>
      <w:r>
        <w:rPr>
          <w:szCs w:val="18"/>
        </w:rPr>
        <w:t xml:space="preserve"> </w:t>
      </w:r>
      <w:r w:rsidRPr="00A92922">
        <w:rPr>
          <w:szCs w:val="18"/>
        </w:rPr>
        <w:t>https://www.jurmala.lv/docs/j17/l/j170011.htm</w:t>
      </w:r>
    </w:p>
  </w:footnote>
  <w:footnote w:id="87">
    <w:p w:rsidR="00A45BC4" w:rsidRPr="001F7E8E" w:rsidRDefault="00A45BC4" w:rsidP="00634D23">
      <w:pPr>
        <w:pStyle w:val="Footeris"/>
        <w:rPr>
          <w:rFonts w:ascii="Georgia" w:hAnsi="Georgia"/>
          <w:szCs w:val="18"/>
        </w:rPr>
      </w:pPr>
      <w:r w:rsidRPr="00A92922">
        <w:rPr>
          <w:rStyle w:val="FootnoteReference"/>
          <w:szCs w:val="18"/>
        </w:rPr>
        <w:footnoteRef/>
      </w:r>
      <w:r w:rsidRPr="00A92922">
        <w:rPr>
          <w:szCs w:val="18"/>
        </w:rPr>
        <w:t xml:space="preserve"> </w:t>
      </w:r>
      <w:r>
        <w:rPr>
          <w:szCs w:val="18"/>
        </w:rPr>
        <w:tab/>
      </w:r>
      <w:r w:rsidRPr="00A92922">
        <w:rPr>
          <w:szCs w:val="18"/>
        </w:rPr>
        <w:t xml:space="preserve">Tematiskais plānojums. Jūrmalas </w:t>
      </w:r>
      <w:proofErr w:type="spellStart"/>
      <w:r w:rsidRPr="00A92922">
        <w:rPr>
          <w:szCs w:val="18"/>
        </w:rPr>
        <w:t>velosatiksm</w:t>
      </w:r>
      <w:r>
        <w:rPr>
          <w:szCs w:val="18"/>
        </w:rPr>
        <w:t>es</w:t>
      </w:r>
      <w:proofErr w:type="spellEnd"/>
      <w:r>
        <w:rPr>
          <w:szCs w:val="18"/>
        </w:rPr>
        <w:t xml:space="preserve"> attīstības koncepcija, 2016</w:t>
      </w:r>
      <w:r>
        <w:rPr>
          <w:szCs w:val="18"/>
        </w:rPr>
        <w:br/>
      </w:r>
      <w:r w:rsidRPr="00A92922">
        <w:rPr>
          <w:szCs w:val="18"/>
        </w:rPr>
        <w:t>https://www.jurmala.lv/files/attistiba/Jurmalas_velosatiksmes_attistibas_koncepcija.pdf</w:t>
      </w:r>
    </w:p>
  </w:footnote>
  <w:footnote w:id="88">
    <w:p w:rsidR="00A45BC4" w:rsidRPr="00F24BF7" w:rsidRDefault="00A45BC4" w:rsidP="006F5C56">
      <w:pPr>
        <w:pStyle w:val="Footeris"/>
      </w:pPr>
      <w:r w:rsidRPr="00F24BF7">
        <w:rPr>
          <w:rStyle w:val="FootnoteReference"/>
        </w:rPr>
        <w:footnoteRef/>
      </w:r>
      <w:r w:rsidRPr="00F24BF7">
        <w:t xml:space="preserve"> </w:t>
      </w:r>
      <w:r>
        <w:tab/>
      </w:r>
      <w:r w:rsidRPr="00F24BF7">
        <w:t>Jūrmalas pilsētas attīstības programma 2014.</w:t>
      </w:r>
      <w:r>
        <w:t>–</w:t>
      </w:r>
      <w:r w:rsidRPr="00F24BF7">
        <w:t>2020</w:t>
      </w:r>
      <w:r>
        <w:t>. g</w:t>
      </w:r>
      <w:r w:rsidRPr="00F24BF7">
        <w:t xml:space="preserve">adam, 2010, </w:t>
      </w:r>
      <w:r>
        <w:t xml:space="preserve">Pieejams: </w:t>
      </w:r>
      <w:r w:rsidRPr="00F24BF7">
        <w:t>https://www.jurmala.lv/docs/j13/l/j130625.htm</w:t>
      </w:r>
    </w:p>
  </w:footnote>
  <w:footnote w:id="89">
    <w:p w:rsidR="00A45BC4" w:rsidRDefault="00A45BC4" w:rsidP="006F5C56">
      <w:pPr>
        <w:pStyle w:val="Footeris"/>
      </w:pPr>
      <w:r w:rsidRPr="00F24BF7">
        <w:rPr>
          <w:rStyle w:val="FootnoteReference"/>
        </w:rPr>
        <w:footnoteRef/>
      </w:r>
      <w:r w:rsidRPr="00F24BF7">
        <w:t xml:space="preserve"> </w:t>
      </w:r>
      <w:r>
        <w:tab/>
      </w:r>
      <w:r w:rsidRPr="00F24BF7">
        <w:t>Jūrmalas pilsē</w:t>
      </w:r>
      <w:r>
        <w:t>tas attīstības stratēģijā 2010.–</w:t>
      </w:r>
      <w:r w:rsidRPr="00F24BF7">
        <w:t>2030</w:t>
      </w:r>
      <w:r>
        <w:t>. g</w:t>
      </w:r>
      <w:r w:rsidRPr="00F24BF7">
        <w:t xml:space="preserve">adam. Pieejams: </w:t>
      </w:r>
      <w:r>
        <w:br/>
      </w:r>
      <w:r w:rsidRPr="00F24BF7">
        <w:t>https://www.jurmala.lv/docs/f08/l/f080127.htm</w:t>
      </w:r>
    </w:p>
  </w:footnote>
  <w:footnote w:id="90">
    <w:p w:rsidR="00A45BC4" w:rsidRPr="00F24BF7" w:rsidRDefault="00A45BC4" w:rsidP="006F5C56">
      <w:pPr>
        <w:pStyle w:val="Footeris"/>
      </w:pPr>
      <w:r w:rsidRPr="00F24BF7">
        <w:rPr>
          <w:rStyle w:val="FootnoteReference"/>
        </w:rPr>
        <w:footnoteRef/>
      </w:r>
      <w:r w:rsidRPr="00F24BF7">
        <w:t xml:space="preserve"> </w:t>
      </w:r>
      <w:r>
        <w:tab/>
      </w:r>
      <w:r w:rsidRPr="00F24BF7">
        <w:t>Jūrmalas pilsētas tūrisma attīstības stratēģija 2007.</w:t>
      </w:r>
      <w:r>
        <w:t>–</w:t>
      </w:r>
      <w:r w:rsidRPr="00F24BF7">
        <w:t>2018</w:t>
      </w:r>
      <w:r>
        <w:t>. g</w:t>
      </w:r>
      <w:r w:rsidRPr="00F24BF7">
        <w:t xml:space="preserve">adam, 2008, </w:t>
      </w:r>
      <w:r>
        <w:t xml:space="preserve">Pieejams: </w:t>
      </w:r>
      <w:r w:rsidRPr="00F24BF7">
        <w:t>https://www.jurmala.lv/docs/f08/l/f080127.htm</w:t>
      </w:r>
    </w:p>
  </w:footnote>
  <w:footnote w:id="91">
    <w:p w:rsidR="00A45BC4" w:rsidRDefault="00A45BC4" w:rsidP="006F5C56">
      <w:pPr>
        <w:pStyle w:val="Footeris"/>
      </w:pPr>
      <w:r>
        <w:rPr>
          <w:rStyle w:val="FootnoteReference"/>
        </w:rPr>
        <w:footnoteRef/>
      </w:r>
      <w:r>
        <w:t xml:space="preserve"> </w:t>
      </w:r>
      <w:r>
        <w:tab/>
      </w:r>
      <w:r w:rsidRPr="0061233C">
        <w:t>Jūrmalas pilsētas attīstības programmas 2014.</w:t>
      </w:r>
      <w:r>
        <w:t>–</w:t>
      </w:r>
      <w:r w:rsidRPr="0061233C">
        <w:t>2020</w:t>
      </w:r>
      <w:r>
        <w:t>. g</w:t>
      </w:r>
      <w:r w:rsidRPr="0061233C">
        <w:t>adam 2.</w:t>
      </w:r>
      <w:r>
        <w:t xml:space="preserve"> </w:t>
      </w:r>
      <w:r w:rsidRPr="0061233C">
        <w:t>daļas “Rīcības plāns” h) no</w:t>
      </w:r>
      <w:r>
        <w:t>daļa. Investīciju plāns 2017.–</w:t>
      </w:r>
      <w:r w:rsidRPr="0061233C">
        <w:t>2019</w:t>
      </w:r>
      <w:r>
        <w:t>. g</w:t>
      </w:r>
      <w:r w:rsidRPr="0061233C">
        <w:t>adam. Pielikums Jūrmalas pilsētas domes 2017</w:t>
      </w:r>
      <w:r>
        <w:t>. g</w:t>
      </w:r>
      <w:r w:rsidRPr="0061233C">
        <w:t>ada 27</w:t>
      </w:r>
      <w:r>
        <w:t>. a</w:t>
      </w:r>
      <w:r w:rsidRPr="0061233C">
        <w:t>prīļa lēmumam Nr. 223 (protokols Nr.</w:t>
      </w:r>
      <w:r>
        <w:t xml:space="preserve"> </w:t>
      </w:r>
      <w:r w:rsidRPr="0061233C">
        <w:t>8, 23</w:t>
      </w:r>
      <w:r>
        <w:t>. p</w:t>
      </w:r>
      <w:r w:rsidRPr="0061233C">
        <w:t>unkts)</w:t>
      </w:r>
    </w:p>
  </w:footnote>
  <w:footnote w:id="92">
    <w:p w:rsidR="00A45BC4" w:rsidRDefault="00A45BC4" w:rsidP="006F5C56">
      <w:pPr>
        <w:pStyle w:val="Footeris"/>
      </w:pPr>
      <w:r>
        <w:rPr>
          <w:rFonts w:cstheme="minorHAnsi"/>
        </w:rPr>
        <w:t>*</w:t>
      </w:r>
      <w:r>
        <w:rPr>
          <w:rFonts w:cstheme="minorHAnsi"/>
        </w:rPr>
        <w:tab/>
      </w:r>
      <w:r w:rsidRPr="0061233C">
        <w:t>Jūrmalas pilsētas attīstības programmas 2014.</w:t>
      </w:r>
      <w:r>
        <w:t>–</w:t>
      </w:r>
      <w:r w:rsidRPr="0061233C">
        <w:t>2020</w:t>
      </w:r>
      <w:r>
        <w:t>. g</w:t>
      </w:r>
      <w:r w:rsidRPr="0061233C">
        <w:t>adam 2.</w:t>
      </w:r>
      <w:r>
        <w:t xml:space="preserve"> </w:t>
      </w:r>
      <w:r w:rsidRPr="0061233C">
        <w:t>daļas “Rīcības plāns” h) no</w:t>
      </w:r>
      <w:r>
        <w:t>daļa. Investīciju plāns 2017.–</w:t>
      </w:r>
      <w:r w:rsidRPr="0061233C">
        <w:t>2019</w:t>
      </w:r>
      <w:r>
        <w:t>. g</w:t>
      </w:r>
      <w:r w:rsidRPr="0061233C">
        <w:t>adam. Pielikums Jūrmalas pilsētas domes 2017</w:t>
      </w:r>
      <w:r>
        <w:t>. g</w:t>
      </w:r>
      <w:r w:rsidRPr="0061233C">
        <w:t>ada 27</w:t>
      </w:r>
      <w:r>
        <w:t>. a</w:t>
      </w:r>
      <w:r w:rsidRPr="0061233C">
        <w:t>prīļa lēmumam Nr. 223 (protokols Nr.</w:t>
      </w:r>
      <w:r>
        <w:t xml:space="preserve"> </w:t>
      </w:r>
      <w:r w:rsidRPr="0061233C">
        <w:t>8, 23</w:t>
      </w:r>
      <w:r>
        <w:t>. p</w:t>
      </w:r>
      <w:r w:rsidRPr="0061233C">
        <w:t>unkts)</w:t>
      </w:r>
    </w:p>
  </w:footnote>
  <w:footnote w:id="93">
    <w:p w:rsidR="00A45BC4" w:rsidRDefault="00A45BC4" w:rsidP="006F5C56">
      <w:pPr>
        <w:pStyle w:val="Footeris"/>
      </w:pPr>
      <w:r>
        <w:rPr>
          <w:rFonts w:cstheme="minorHAnsi"/>
        </w:rPr>
        <w:t>*</w:t>
      </w:r>
      <w:r>
        <w:rPr>
          <w:rFonts w:cstheme="minorHAnsi"/>
        </w:rPr>
        <w:tab/>
      </w:r>
      <w:r w:rsidRPr="0061233C">
        <w:t>Jūrmalas pilsētas attīstības programmas 2014.</w:t>
      </w:r>
      <w:r>
        <w:t>–</w:t>
      </w:r>
      <w:r w:rsidRPr="0061233C">
        <w:t>2020</w:t>
      </w:r>
      <w:r>
        <w:t>. g</w:t>
      </w:r>
      <w:r w:rsidRPr="0061233C">
        <w:t>adam 2.</w:t>
      </w:r>
      <w:r>
        <w:t xml:space="preserve"> </w:t>
      </w:r>
      <w:r w:rsidRPr="0061233C">
        <w:t>daļas “Rīcības plāns” h) no</w:t>
      </w:r>
      <w:r>
        <w:t>daļa. Investīciju plāns 2017.–</w:t>
      </w:r>
      <w:r w:rsidRPr="0061233C">
        <w:t>2019</w:t>
      </w:r>
      <w:r>
        <w:t>. g</w:t>
      </w:r>
      <w:r w:rsidRPr="0061233C">
        <w:t>adam. Pielikums Jūrmalas pilsētas domes 2017</w:t>
      </w:r>
      <w:r>
        <w:t>. g</w:t>
      </w:r>
      <w:r w:rsidRPr="0061233C">
        <w:t>ada 27</w:t>
      </w:r>
      <w:r>
        <w:t>. a</w:t>
      </w:r>
      <w:r w:rsidRPr="0061233C">
        <w:t>prīļa lēmumam Nr. 223 (protokols Nr.</w:t>
      </w:r>
      <w:r>
        <w:t xml:space="preserve"> </w:t>
      </w:r>
      <w:r w:rsidRPr="0061233C">
        <w:t>8, 23</w:t>
      </w:r>
      <w:r>
        <w:t>. p</w:t>
      </w:r>
      <w:r w:rsidRPr="0061233C">
        <w:t>unkts)</w:t>
      </w:r>
    </w:p>
  </w:footnote>
  <w:footnote w:id="94">
    <w:p w:rsidR="00A45BC4" w:rsidRDefault="00A45BC4" w:rsidP="006F5C56">
      <w:pPr>
        <w:pStyle w:val="Footeris"/>
      </w:pPr>
      <w:r>
        <w:rPr>
          <w:rStyle w:val="FootnoteReference"/>
        </w:rPr>
        <w:footnoteRef/>
      </w:r>
      <w:r>
        <w:t xml:space="preserve"> </w:t>
      </w:r>
      <w:r w:rsidRPr="0061233C">
        <w:t>Jūrmalas pilsētas attīstības programmas 2014.</w:t>
      </w:r>
      <w:r>
        <w:t>–</w:t>
      </w:r>
      <w:r w:rsidRPr="0061233C">
        <w:t xml:space="preserve"> 2020</w:t>
      </w:r>
      <w:r>
        <w:t>. g</w:t>
      </w:r>
      <w:r w:rsidRPr="0061233C">
        <w:t>adam 2.daļas “Rīcības plāns” h) nodaļa. Investīciju plāns 2017. – 2019</w:t>
      </w:r>
      <w:r>
        <w:t>. g</w:t>
      </w:r>
      <w:r w:rsidRPr="0061233C">
        <w:t>adam . Pielikums Jūrmalas pilsētas domes 2017</w:t>
      </w:r>
      <w:r>
        <w:t>. g</w:t>
      </w:r>
      <w:r w:rsidRPr="0061233C">
        <w:t>ada 27</w:t>
      </w:r>
      <w:r>
        <w:t>. a</w:t>
      </w:r>
      <w:r w:rsidRPr="0061233C">
        <w:t>prīļa lēmumam Nr. 223 (protokols Nr.8, 23</w:t>
      </w:r>
      <w:r>
        <w:t>. p</w:t>
      </w:r>
      <w:r w:rsidRPr="0061233C">
        <w:t>unkts)</w:t>
      </w:r>
    </w:p>
  </w:footnote>
  <w:footnote w:id="95">
    <w:p w:rsidR="00A45BC4" w:rsidRDefault="00A45BC4" w:rsidP="006F5C56">
      <w:pPr>
        <w:pStyle w:val="Footeris"/>
      </w:pPr>
      <w:r>
        <w:rPr>
          <w:rFonts w:cstheme="minorHAnsi"/>
        </w:rPr>
        <w:t>*</w:t>
      </w:r>
      <w:r>
        <w:rPr>
          <w:rFonts w:cstheme="minorHAnsi"/>
        </w:rPr>
        <w:tab/>
      </w:r>
      <w:r w:rsidRPr="0061233C">
        <w:t>Jūrmalas pilsētas attīstības programmas 2014.</w:t>
      </w:r>
      <w:r>
        <w:t>–</w:t>
      </w:r>
      <w:r w:rsidRPr="0061233C">
        <w:t>2020</w:t>
      </w:r>
      <w:r>
        <w:t>. g</w:t>
      </w:r>
      <w:r w:rsidRPr="0061233C">
        <w:t>adam 2.</w:t>
      </w:r>
      <w:r>
        <w:t xml:space="preserve"> </w:t>
      </w:r>
      <w:r w:rsidRPr="0061233C">
        <w:t>daļas “Rīcības plāns” h) no</w:t>
      </w:r>
      <w:r>
        <w:t>daļa. Investīciju plāns 2017.–</w:t>
      </w:r>
      <w:r w:rsidRPr="0061233C">
        <w:t>2019</w:t>
      </w:r>
      <w:r>
        <w:t>. g</w:t>
      </w:r>
      <w:r w:rsidRPr="0061233C">
        <w:t>adam. Pielikums Jūrmalas pilsētas domes 2017</w:t>
      </w:r>
      <w:r>
        <w:t>. g</w:t>
      </w:r>
      <w:r w:rsidRPr="0061233C">
        <w:t>ada 27</w:t>
      </w:r>
      <w:r>
        <w:t>. a</w:t>
      </w:r>
      <w:r w:rsidRPr="0061233C">
        <w:t>prīļa lēmumam Nr. 223 (protokols Nr.</w:t>
      </w:r>
      <w:r>
        <w:t xml:space="preserve"> </w:t>
      </w:r>
      <w:r w:rsidRPr="0061233C">
        <w:t>8, 23</w:t>
      </w:r>
      <w:r>
        <w:t>. p</w:t>
      </w:r>
      <w:r w:rsidRPr="0061233C">
        <w:t>unkts)</w:t>
      </w:r>
    </w:p>
  </w:footnote>
  <w:footnote w:id="96">
    <w:p w:rsidR="00A45BC4" w:rsidRDefault="00A45BC4"/>
    <w:p w:rsidR="00A45BC4" w:rsidRDefault="00A45BC4" w:rsidP="006F5C56">
      <w:pPr>
        <w:pStyle w:val="Footeris"/>
      </w:pPr>
    </w:p>
  </w:footnote>
  <w:footnote w:id="97">
    <w:p w:rsidR="00A45BC4" w:rsidRDefault="00A45BC4" w:rsidP="006F5C56">
      <w:pPr>
        <w:pStyle w:val="Footeris"/>
      </w:pPr>
      <w:r>
        <w:t>*</w:t>
      </w:r>
      <w:r w:rsidRPr="00540ED8">
        <w:t xml:space="preserve"> </w:t>
      </w:r>
      <w:r>
        <w:tab/>
      </w:r>
      <w:r w:rsidRPr="0061233C">
        <w:t>Jūrmalas pilsētas attīstības programmas 2014.</w:t>
      </w:r>
      <w:r>
        <w:t>–</w:t>
      </w:r>
      <w:r w:rsidRPr="0061233C">
        <w:t>2020</w:t>
      </w:r>
      <w:r>
        <w:t>. g</w:t>
      </w:r>
      <w:r w:rsidRPr="0061233C">
        <w:t>adam 2.</w:t>
      </w:r>
      <w:r>
        <w:t xml:space="preserve"> </w:t>
      </w:r>
      <w:r w:rsidRPr="0061233C">
        <w:t>daļas “Rīcības plāns” h) no</w:t>
      </w:r>
      <w:r>
        <w:t>daļa. Investīciju plāns 2017.–</w:t>
      </w:r>
      <w:r w:rsidRPr="0061233C">
        <w:t>2019</w:t>
      </w:r>
      <w:r>
        <w:t>. g</w:t>
      </w:r>
      <w:r w:rsidRPr="0061233C">
        <w:t>adam. Pielikums Jūrmalas pilsētas domes 2017</w:t>
      </w:r>
      <w:r>
        <w:t>. g</w:t>
      </w:r>
      <w:r w:rsidRPr="0061233C">
        <w:t>ada 27</w:t>
      </w:r>
      <w:r>
        <w:t>. a</w:t>
      </w:r>
      <w:r w:rsidRPr="0061233C">
        <w:t>prīļa lēmumam Nr. 223 (protokols Nr.</w:t>
      </w:r>
      <w:r>
        <w:t xml:space="preserve"> </w:t>
      </w:r>
      <w:r w:rsidRPr="0061233C">
        <w:t>8, 23</w:t>
      </w:r>
      <w:r>
        <w:t>. p</w:t>
      </w:r>
      <w:r w:rsidRPr="0061233C">
        <w:t>unkts)</w:t>
      </w:r>
    </w:p>
  </w:footnote>
  <w:footnote w:id="98">
    <w:p w:rsidR="00A45BC4" w:rsidRDefault="00A45BC4" w:rsidP="006F5C56">
      <w:pPr>
        <w:pStyle w:val="Footeris"/>
      </w:pPr>
      <w:r>
        <w:rPr>
          <w:rStyle w:val="FootnoteReference"/>
        </w:rPr>
        <w:footnoteRef/>
      </w:r>
      <w:r w:rsidRPr="00585FC7">
        <w:rPr>
          <w:sz w:val="22"/>
          <w:szCs w:val="24"/>
        </w:rPr>
        <w:t xml:space="preserve"> </w:t>
      </w:r>
      <w:r w:rsidRPr="00CC5A09">
        <w:rPr>
          <w:szCs w:val="18"/>
        </w:rPr>
        <w:t>Skatīt 2.5</w:t>
      </w:r>
      <w:r>
        <w:rPr>
          <w:szCs w:val="18"/>
        </w:rPr>
        <w:t>. t</w:t>
      </w:r>
      <w:r w:rsidRPr="00CC5A09">
        <w:rPr>
          <w:szCs w:val="18"/>
        </w:rPr>
        <w:t>abulu. Jūrmalas pašvaldībai pieejamais E</w:t>
      </w:r>
      <w:r>
        <w:rPr>
          <w:szCs w:val="18"/>
        </w:rPr>
        <w:t>S programmu finansējums 2017.–</w:t>
      </w:r>
      <w:r w:rsidRPr="00CC5A09">
        <w:rPr>
          <w:szCs w:val="18"/>
        </w:rPr>
        <w:t>2020</w:t>
      </w:r>
      <w:r>
        <w:rPr>
          <w:szCs w:val="18"/>
        </w:rPr>
        <w:t>. gadam</w:t>
      </w:r>
    </w:p>
  </w:footnote>
  <w:footnote w:id="99">
    <w:p w:rsidR="00A45BC4" w:rsidRPr="00684319" w:rsidRDefault="00A45BC4" w:rsidP="006F5C56">
      <w:pPr>
        <w:pStyle w:val="Footeris"/>
        <w:rPr>
          <w:sz w:val="16"/>
          <w:szCs w:val="18"/>
        </w:rPr>
      </w:pPr>
      <w:r w:rsidRPr="00684319">
        <w:rPr>
          <w:rStyle w:val="FootnoteReference"/>
          <w:szCs w:val="18"/>
        </w:rPr>
        <w:footnoteRef/>
      </w:r>
      <w:r w:rsidRPr="00684319">
        <w:rPr>
          <w:sz w:val="16"/>
          <w:szCs w:val="18"/>
        </w:rPr>
        <w:t xml:space="preserve"> </w:t>
      </w:r>
      <w:r>
        <w:rPr>
          <w:sz w:val="16"/>
          <w:szCs w:val="18"/>
        </w:rPr>
        <w:tab/>
      </w:r>
      <w:r w:rsidRPr="00684319">
        <w:rPr>
          <w:sz w:val="16"/>
          <w:szCs w:val="18"/>
        </w:rPr>
        <w:t>Jūrmalas pilsētas attīstības programmas 2014.</w:t>
      </w:r>
      <w:r>
        <w:rPr>
          <w:sz w:val="16"/>
          <w:szCs w:val="18"/>
        </w:rPr>
        <w:t>–</w:t>
      </w:r>
      <w:r w:rsidRPr="00684319">
        <w:rPr>
          <w:sz w:val="16"/>
          <w:szCs w:val="18"/>
        </w:rPr>
        <w:t xml:space="preserve"> 2020</w:t>
      </w:r>
      <w:r>
        <w:rPr>
          <w:sz w:val="16"/>
          <w:szCs w:val="18"/>
        </w:rPr>
        <w:t>. g</w:t>
      </w:r>
      <w:r w:rsidRPr="00684319">
        <w:rPr>
          <w:sz w:val="16"/>
          <w:szCs w:val="18"/>
        </w:rPr>
        <w:t xml:space="preserve">adam </w:t>
      </w:r>
      <w:r>
        <w:rPr>
          <w:sz w:val="16"/>
          <w:szCs w:val="18"/>
        </w:rPr>
        <w:t xml:space="preserve"> </w:t>
      </w:r>
      <w:r w:rsidRPr="00684319">
        <w:rPr>
          <w:sz w:val="16"/>
          <w:szCs w:val="18"/>
        </w:rPr>
        <w:t>2.</w:t>
      </w:r>
      <w:r>
        <w:rPr>
          <w:sz w:val="16"/>
          <w:szCs w:val="18"/>
        </w:rPr>
        <w:t xml:space="preserve"> </w:t>
      </w:r>
      <w:r w:rsidRPr="00684319">
        <w:rPr>
          <w:sz w:val="16"/>
          <w:szCs w:val="18"/>
        </w:rPr>
        <w:t>daļas “Rīcības plāns” h) nodaļa. Investīciju plāns 2017. – 2019</w:t>
      </w:r>
      <w:r>
        <w:rPr>
          <w:sz w:val="16"/>
          <w:szCs w:val="18"/>
        </w:rPr>
        <w:t>. g</w:t>
      </w:r>
      <w:r w:rsidRPr="00684319">
        <w:rPr>
          <w:sz w:val="16"/>
          <w:szCs w:val="18"/>
        </w:rPr>
        <w:t>adam Pielikums Jūrmalas pilsētas domes 2017</w:t>
      </w:r>
      <w:r>
        <w:rPr>
          <w:sz w:val="16"/>
          <w:szCs w:val="18"/>
        </w:rPr>
        <w:t>. g</w:t>
      </w:r>
      <w:r w:rsidRPr="00684319">
        <w:rPr>
          <w:sz w:val="16"/>
          <w:szCs w:val="18"/>
        </w:rPr>
        <w:t>ada 27</w:t>
      </w:r>
      <w:r>
        <w:rPr>
          <w:sz w:val="16"/>
          <w:szCs w:val="18"/>
        </w:rPr>
        <w:t xml:space="preserve">. aprīļa lēmumam  Nr.  </w:t>
      </w:r>
      <w:r w:rsidRPr="00684319">
        <w:rPr>
          <w:sz w:val="16"/>
          <w:szCs w:val="18"/>
        </w:rPr>
        <w:t>223 (protokols Nr.</w:t>
      </w:r>
      <w:r>
        <w:rPr>
          <w:sz w:val="16"/>
          <w:szCs w:val="18"/>
        </w:rPr>
        <w:t xml:space="preserve"> </w:t>
      </w:r>
      <w:r w:rsidRPr="00684319">
        <w:rPr>
          <w:sz w:val="16"/>
          <w:szCs w:val="18"/>
        </w:rPr>
        <w:t>8, 23</w:t>
      </w:r>
      <w:r>
        <w:rPr>
          <w:sz w:val="16"/>
          <w:szCs w:val="18"/>
        </w:rPr>
        <w:t>. p</w:t>
      </w:r>
      <w:r w:rsidRPr="00684319">
        <w:rPr>
          <w:sz w:val="16"/>
          <w:szCs w:val="18"/>
        </w:rPr>
        <w:t>unkts)</w:t>
      </w:r>
    </w:p>
    <w:p w:rsidR="00A45BC4" w:rsidRDefault="00A45BC4" w:rsidP="006F5C56">
      <w:pPr>
        <w:pStyle w:val="Footeri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C4" w:rsidRPr="00A05AF4" w:rsidRDefault="00A45BC4" w:rsidP="00D50ECA">
    <w:pPr>
      <w:pStyle w:val="Header"/>
      <w:jc w:val="right"/>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48C"/>
    <w:multiLevelType w:val="hybridMultilevel"/>
    <w:tmpl w:val="8EE68BB6"/>
    <w:lvl w:ilvl="0" w:tplc="04260011">
      <w:start w:val="1"/>
      <w:numFmt w:val="decimal"/>
      <w:lvlText w:val="%1)"/>
      <w:lvlJc w:val="left"/>
      <w:pPr>
        <w:ind w:left="1509" w:hanging="360"/>
      </w:pPr>
      <w:rPr>
        <w:rFonts w:hint="default"/>
      </w:rPr>
    </w:lvl>
    <w:lvl w:ilvl="1" w:tplc="04260003" w:tentative="1">
      <w:start w:val="1"/>
      <w:numFmt w:val="bullet"/>
      <w:lvlText w:val="o"/>
      <w:lvlJc w:val="left"/>
      <w:pPr>
        <w:ind w:left="2229" w:hanging="360"/>
      </w:pPr>
      <w:rPr>
        <w:rFonts w:ascii="Courier New" w:hAnsi="Courier New" w:cs="Courier New" w:hint="default"/>
      </w:rPr>
    </w:lvl>
    <w:lvl w:ilvl="2" w:tplc="04260005" w:tentative="1">
      <w:start w:val="1"/>
      <w:numFmt w:val="bullet"/>
      <w:lvlText w:val=""/>
      <w:lvlJc w:val="left"/>
      <w:pPr>
        <w:ind w:left="2949" w:hanging="360"/>
      </w:pPr>
      <w:rPr>
        <w:rFonts w:ascii="Wingdings" w:hAnsi="Wingdings" w:hint="default"/>
      </w:rPr>
    </w:lvl>
    <w:lvl w:ilvl="3" w:tplc="04260001" w:tentative="1">
      <w:start w:val="1"/>
      <w:numFmt w:val="bullet"/>
      <w:lvlText w:val=""/>
      <w:lvlJc w:val="left"/>
      <w:pPr>
        <w:ind w:left="3669" w:hanging="360"/>
      </w:pPr>
      <w:rPr>
        <w:rFonts w:ascii="Symbol" w:hAnsi="Symbol" w:hint="default"/>
      </w:rPr>
    </w:lvl>
    <w:lvl w:ilvl="4" w:tplc="04260003" w:tentative="1">
      <w:start w:val="1"/>
      <w:numFmt w:val="bullet"/>
      <w:lvlText w:val="o"/>
      <w:lvlJc w:val="left"/>
      <w:pPr>
        <w:ind w:left="4389" w:hanging="360"/>
      </w:pPr>
      <w:rPr>
        <w:rFonts w:ascii="Courier New" w:hAnsi="Courier New" w:cs="Courier New" w:hint="default"/>
      </w:rPr>
    </w:lvl>
    <w:lvl w:ilvl="5" w:tplc="04260005" w:tentative="1">
      <w:start w:val="1"/>
      <w:numFmt w:val="bullet"/>
      <w:lvlText w:val=""/>
      <w:lvlJc w:val="left"/>
      <w:pPr>
        <w:ind w:left="5109" w:hanging="360"/>
      </w:pPr>
      <w:rPr>
        <w:rFonts w:ascii="Wingdings" w:hAnsi="Wingdings" w:hint="default"/>
      </w:rPr>
    </w:lvl>
    <w:lvl w:ilvl="6" w:tplc="04260001" w:tentative="1">
      <w:start w:val="1"/>
      <w:numFmt w:val="bullet"/>
      <w:lvlText w:val=""/>
      <w:lvlJc w:val="left"/>
      <w:pPr>
        <w:ind w:left="5829" w:hanging="360"/>
      </w:pPr>
      <w:rPr>
        <w:rFonts w:ascii="Symbol" w:hAnsi="Symbol" w:hint="default"/>
      </w:rPr>
    </w:lvl>
    <w:lvl w:ilvl="7" w:tplc="04260003" w:tentative="1">
      <w:start w:val="1"/>
      <w:numFmt w:val="bullet"/>
      <w:lvlText w:val="o"/>
      <w:lvlJc w:val="left"/>
      <w:pPr>
        <w:ind w:left="6549" w:hanging="360"/>
      </w:pPr>
      <w:rPr>
        <w:rFonts w:ascii="Courier New" w:hAnsi="Courier New" w:cs="Courier New" w:hint="default"/>
      </w:rPr>
    </w:lvl>
    <w:lvl w:ilvl="8" w:tplc="04260005" w:tentative="1">
      <w:start w:val="1"/>
      <w:numFmt w:val="bullet"/>
      <w:lvlText w:val=""/>
      <w:lvlJc w:val="left"/>
      <w:pPr>
        <w:ind w:left="7269" w:hanging="360"/>
      </w:pPr>
      <w:rPr>
        <w:rFonts w:ascii="Wingdings" w:hAnsi="Wingdings" w:hint="default"/>
      </w:rPr>
    </w:lvl>
  </w:abstractNum>
  <w:abstractNum w:abstractNumId="1">
    <w:nsid w:val="06D6677E"/>
    <w:multiLevelType w:val="hybridMultilevel"/>
    <w:tmpl w:val="2242C4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4B737F"/>
    <w:multiLevelType w:val="hybridMultilevel"/>
    <w:tmpl w:val="2F4CEF0E"/>
    <w:lvl w:ilvl="0" w:tplc="04B040A8">
      <w:start w:val="1"/>
      <w:numFmt w:val="bullet"/>
      <w:lvlText w:val="›"/>
      <w:lvlJc w:val="left"/>
      <w:pPr>
        <w:ind w:left="720" w:hanging="360"/>
      </w:pPr>
      <w:rPr>
        <w:rFonts w:ascii="Courier New" w:hAnsi="Courier New" w:hint="default"/>
        <w:color w:val="B2875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1E02B9"/>
    <w:multiLevelType w:val="hybridMultilevel"/>
    <w:tmpl w:val="4C98F466"/>
    <w:lvl w:ilvl="0" w:tplc="B11E4FF0">
      <w:start w:val="1"/>
      <w:numFmt w:val="bullet"/>
      <w:pStyle w:val="Bullets"/>
      <w:lvlText w:val=""/>
      <w:lvlJc w:val="left"/>
      <w:pPr>
        <w:ind w:left="1509" w:hanging="360"/>
      </w:pPr>
      <w:rPr>
        <w:rFonts w:ascii="Symbol" w:hAnsi="Symbol" w:hint="default"/>
      </w:rPr>
    </w:lvl>
    <w:lvl w:ilvl="1" w:tplc="04260003" w:tentative="1">
      <w:start w:val="1"/>
      <w:numFmt w:val="bullet"/>
      <w:lvlText w:val="o"/>
      <w:lvlJc w:val="left"/>
      <w:pPr>
        <w:ind w:left="2229" w:hanging="360"/>
      </w:pPr>
      <w:rPr>
        <w:rFonts w:ascii="Courier New" w:hAnsi="Courier New" w:cs="Courier New" w:hint="default"/>
      </w:rPr>
    </w:lvl>
    <w:lvl w:ilvl="2" w:tplc="04260005" w:tentative="1">
      <w:start w:val="1"/>
      <w:numFmt w:val="bullet"/>
      <w:lvlText w:val=""/>
      <w:lvlJc w:val="left"/>
      <w:pPr>
        <w:ind w:left="2949" w:hanging="360"/>
      </w:pPr>
      <w:rPr>
        <w:rFonts w:ascii="Wingdings" w:hAnsi="Wingdings" w:hint="default"/>
      </w:rPr>
    </w:lvl>
    <w:lvl w:ilvl="3" w:tplc="04260001" w:tentative="1">
      <w:start w:val="1"/>
      <w:numFmt w:val="bullet"/>
      <w:lvlText w:val=""/>
      <w:lvlJc w:val="left"/>
      <w:pPr>
        <w:ind w:left="3669" w:hanging="360"/>
      </w:pPr>
      <w:rPr>
        <w:rFonts w:ascii="Symbol" w:hAnsi="Symbol" w:hint="default"/>
      </w:rPr>
    </w:lvl>
    <w:lvl w:ilvl="4" w:tplc="04260003" w:tentative="1">
      <w:start w:val="1"/>
      <w:numFmt w:val="bullet"/>
      <w:lvlText w:val="o"/>
      <w:lvlJc w:val="left"/>
      <w:pPr>
        <w:ind w:left="4389" w:hanging="360"/>
      </w:pPr>
      <w:rPr>
        <w:rFonts w:ascii="Courier New" w:hAnsi="Courier New" w:cs="Courier New" w:hint="default"/>
      </w:rPr>
    </w:lvl>
    <w:lvl w:ilvl="5" w:tplc="04260005" w:tentative="1">
      <w:start w:val="1"/>
      <w:numFmt w:val="bullet"/>
      <w:lvlText w:val=""/>
      <w:lvlJc w:val="left"/>
      <w:pPr>
        <w:ind w:left="5109" w:hanging="360"/>
      </w:pPr>
      <w:rPr>
        <w:rFonts w:ascii="Wingdings" w:hAnsi="Wingdings" w:hint="default"/>
      </w:rPr>
    </w:lvl>
    <w:lvl w:ilvl="6" w:tplc="04260001" w:tentative="1">
      <w:start w:val="1"/>
      <w:numFmt w:val="bullet"/>
      <w:lvlText w:val=""/>
      <w:lvlJc w:val="left"/>
      <w:pPr>
        <w:ind w:left="5829" w:hanging="360"/>
      </w:pPr>
      <w:rPr>
        <w:rFonts w:ascii="Symbol" w:hAnsi="Symbol" w:hint="default"/>
      </w:rPr>
    </w:lvl>
    <w:lvl w:ilvl="7" w:tplc="04260003" w:tentative="1">
      <w:start w:val="1"/>
      <w:numFmt w:val="bullet"/>
      <w:lvlText w:val="o"/>
      <w:lvlJc w:val="left"/>
      <w:pPr>
        <w:ind w:left="6549" w:hanging="360"/>
      </w:pPr>
      <w:rPr>
        <w:rFonts w:ascii="Courier New" w:hAnsi="Courier New" w:cs="Courier New" w:hint="default"/>
      </w:rPr>
    </w:lvl>
    <w:lvl w:ilvl="8" w:tplc="04260005" w:tentative="1">
      <w:start w:val="1"/>
      <w:numFmt w:val="bullet"/>
      <w:lvlText w:val=""/>
      <w:lvlJc w:val="left"/>
      <w:pPr>
        <w:ind w:left="7269" w:hanging="360"/>
      </w:pPr>
      <w:rPr>
        <w:rFonts w:ascii="Wingdings" w:hAnsi="Wingdings" w:hint="default"/>
      </w:rPr>
    </w:lvl>
  </w:abstractNum>
  <w:abstractNum w:abstractNumId="4">
    <w:nsid w:val="12DC47CA"/>
    <w:multiLevelType w:val="multilevel"/>
    <w:tmpl w:val="9D508A4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43E556C"/>
    <w:multiLevelType w:val="hybridMultilevel"/>
    <w:tmpl w:val="D4FEC952"/>
    <w:lvl w:ilvl="0" w:tplc="9C34F3A0">
      <w:start w:val="16"/>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18826BFC"/>
    <w:multiLevelType w:val="multilevel"/>
    <w:tmpl w:val="D1AA2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7B46DD"/>
    <w:multiLevelType w:val="multilevel"/>
    <w:tmpl w:val="60B67C2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835941"/>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145FD9"/>
    <w:multiLevelType w:val="multilevel"/>
    <w:tmpl w:val="F5FA089E"/>
    <w:lvl w:ilvl="0">
      <w:start w:val="1"/>
      <w:numFmt w:val="decimal"/>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2D38B0"/>
    <w:multiLevelType w:val="multilevel"/>
    <w:tmpl w:val="E53E1CF2"/>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3F70465"/>
    <w:multiLevelType w:val="hybridMultilevel"/>
    <w:tmpl w:val="2DF43C7E"/>
    <w:lvl w:ilvl="0" w:tplc="04B040A8">
      <w:start w:val="1"/>
      <w:numFmt w:val="bullet"/>
      <w:lvlText w:val="›"/>
      <w:lvlJc w:val="left"/>
      <w:pPr>
        <w:ind w:left="720" w:hanging="360"/>
      </w:pPr>
      <w:rPr>
        <w:rFonts w:ascii="Courier New" w:hAnsi="Courier New" w:hint="default"/>
        <w:color w:val="B2875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6001154"/>
    <w:multiLevelType w:val="multilevel"/>
    <w:tmpl w:val="FD680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7035A1C"/>
    <w:multiLevelType w:val="hybridMultilevel"/>
    <w:tmpl w:val="356857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B9115E0"/>
    <w:multiLevelType w:val="multilevel"/>
    <w:tmpl w:val="AA249E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0FE31E8"/>
    <w:multiLevelType w:val="hybridMultilevel"/>
    <w:tmpl w:val="A85661E8"/>
    <w:lvl w:ilvl="0" w:tplc="740EC67A">
      <w:start w:val="1"/>
      <w:numFmt w:val="bullet"/>
      <w:lvlText w:val="›"/>
      <w:lvlJc w:val="left"/>
      <w:pPr>
        <w:ind w:left="360" w:hanging="360"/>
      </w:pPr>
      <w:rPr>
        <w:rFonts w:ascii="Courier New" w:hAnsi="Courier New" w:hint="default"/>
        <w:color w:val="B2875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2DD7A95"/>
    <w:multiLevelType w:val="hybridMultilevel"/>
    <w:tmpl w:val="F04C3C22"/>
    <w:lvl w:ilvl="0" w:tplc="04B040A8">
      <w:start w:val="1"/>
      <w:numFmt w:val="bullet"/>
      <w:lvlText w:val="›"/>
      <w:lvlJc w:val="left"/>
      <w:pPr>
        <w:ind w:left="360" w:hanging="360"/>
      </w:pPr>
      <w:rPr>
        <w:rFonts w:ascii="Courier New" w:hAnsi="Courier New" w:hint="default"/>
        <w:color w:val="B28751"/>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17">
    <w:nsid w:val="34560094"/>
    <w:multiLevelType w:val="multilevel"/>
    <w:tmpl w:val="B07631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E53A81"/>
    <w:multiLevelType w:val="hybridMultilevel"/>
    <w:tmpl w:val="58DA1E92"/>
    <w:lvl w:ilvl="0" w:tplc="740EC67A">
      <w:start w:val="1"/>
      <w:numFmt w:val="bullet"/>
      <w:lvlText w:val="›"/>
      <w:lvlJc w:val="left"/>
      <w:pPr>
        <w:ind w:left="360" w:hanging="360"/>
      </w:pPr>
      <w:rPr>
        <w:rFonts w:ascii="Courier New" w:hAnsi="Courier New" w:hint="default"/>
        <w:color w:val="B2875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B0977BC"/>
    <w:multiLevelType w:val="hybridMultilevel"/>
    <w:tmpl w:val="956E10DA"/>
    <w:lvl w:ilvl="0" w:tplc="04B040A8">
      <w:start w:val="1"/>
      <w:numFmt w:val="bullet"/>
      <w:lvlText w:val="›"/>
      <w:lvlJc w:val="left"/>
      <w:pPr>
        <w:ind w:left="720" w:hanging="360"/>
      </w:pPr>
      <w:rPr>
        <w:rFonts w:ascii="Courier New" w:hAnsi="Courier New" w:hint="default"/>
        <w:color w:val="B2875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7164E0C"/>
    <w:multiLevelType w:val="multilevel"/>
    <w:tmpl w:val="AECC3A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7DD296D"/>
    <w:multiLevelType w:val="hybridMultilevel"/>
    <w:tmpl w:val="0EECC08E"/>
    <w:lvl w:ilvl="0" w:tplc="740EC67A">
      <w:start w:val="1"/>
      <w:numFmt w:val="bullet"/>
      <w:lvlText w:val="›"/>
      <w:lvlJc w:val="left"/>
      <w:pPr>
        <w:ind w:left="360" w:hanging="360"/>
      </w:pPr>
      <w:rPr>
        <w:rFonts w:ascii="Courier New" w:hAnsi="Courier New" w:hint="default"/>
        <w:color w:val="B2875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C9A7798"/>
    <w:multiLevelType w:val="hybridMultilevel"/>
    <w:tmpl w:val="B0149AC0"/>
    <w:lvl w:ilvl="0" w:tplc="04B040A8">
      <w:start w:val="1"/>
      <w:numFmt w:val="bullet"/>
      <w:lvlText w:val="›"/>
      <w:lvlJc w:val="left"/>
      <w:pPr>
        <w:ind w:left="360" w:hanging="360"/>
      </w:pPr>
      <w:rPr>
        <w:rFonts w:ascii="Courier New" w:hAnsi="Courier New" w:hint="default"/>
        <w:color w:val="B28751"/>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52C7630F"/>
    <w:multiLevelType w:val="hybridMultilevel"/>
    <w:tmpl w:val="EC9CC32C"/>
    <w:lvl w:ilvl="0" w:tplc="CD50F202">
      <w:start w:val="16"/>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538A26F9"/>
    <w:multiLevelType w:val="hybridMultilevel"/>
    <w:tmpl w:val="A7EC80FE"/>
    <w:lvl w:ilvl="0" w:tplc="04B040A8">
      <w:start w:val="1"/>
      <w:numFmt w:val="bullet"/>
      <w:lvlText w:val="›"/>
      <w:lvlJc w:val="left"/>
      <w:pPr>
        <w:ind w:left="360" w:hanging="360"/>
      </w:pPr>
      <w:rPr>
        <w:rFonts w:ascii="Courier New" w:hAnsi="Courier New" w:hint="default"/>
        <w:color w:val="B28751"/>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25">
    <w:nsid w:val="56FF4619"/>
    <w:multiLevelType w:val="hybridMultilevel"/>
    <w:tmpl w:val="F4502B6E"/>
    <w:lvl w:ilvl="0" w:tplc="93E43340">
      <w:start w:val="1"/>
      <w:numFmt w:val="bullet"/>
      <w:lvlText w:val="•"/>
      <w:lvlJc w:val="left"/>
      <w:pPr>
        <w:tabs>
          <w:tab w:val="num" w:pos="720"/>
        </w:tabs>
        <w:ind w:left="720" w:hanging="360"/>
      </w:pPr>
      <w:rPr>
        <w:rFonts w:ascii="Times New Roman" w:hAnsi="Times New Roman" w:hint="default"/>
      </w:rPr>
    </w:lvl>
    <w:lvl w:ilvl="1" w:tplc="A3B86F8C" w:tentative="1">
      <w:start w:val="1"/>
      <w:numFmt w:val="bullet"/>
      <w:lvlText w:val="•"/>
      <w:lvlJc w:val="left"/>
      <w:pPr>
        <w:tabs>
          <w:tab w:val="num" w:pos="1440"/>
        </w:tabs>
        <w:ind w:left="1440" w:hanging="360"/>
      </w:pPr>
      <w:rPr>
        <w:rFonts w:ascii="Times New Roman" w:hAnsi="Times New Roman" w:hint="default"/>
      </w:rPr>
    </w:lvl>
    <w:lvl w:ilvl="2" w:tplc="A7B2F4A0" w:tentative="1">
      <w:start w:val="1"/>
      <w:numFmt w:val="bullet"/>
      <w:lvlText w:val="•"/>
      <w:lvlJc w:val="left"/>
      <w:pPr>
        <w:tabs>
          <w:tab w:val="num" w:pos="2160"/>
        </w:tabs>
        <w:ind w:left="2160" w:hanging="360"/>
      </w:pPr>
      <w:rPr>
        <w:rFonts w:ascii="Times New Roman" w:hAnsi="Times New Roman" w:hint="default"/>
      </w:rPr>
    </w:lvl>
    <w:lvl w:ilvl="3" w:tplc="2856BF5E" w:tentative="1">
      <w:start w:val="1"/>
      <w:numFmt w:val="bullet"/>
      <w:lvlText w:val="•"/>
      <w:lvlJc w:val="left"/>
      <w:pPr>
        <w:tabs>
          <w:tab w:val="num" w:pos="2880"/>
        </w:tabs>
        <w:ind w:left="2880" w:hanging="360"/>
      </w:pPr>
      <w:rPr>
        <w:rFonts w:ascii="Times New Roman" w:hAnsi="Times New Roman" w:hint="default"/>
      </w:rPr>
    </w:lvl>
    <w:lvl w:ilvl="4" w:tplc="05560B0C" w:tentative="1">
      <w:start w:val="1"/>
      <w:numFmt w:val="bullet"/>
      <w:lvlText w:val="•"/>
      <w:lvlJc w:val="left"/>
      <w:pPr>
        <w:tabs>
          <w:tab w:val="num" w:pos="3600"/>
        </w:tabs>
        <w:ind w:left="3600" w:hanging="360"/>
      </w:pPr>
      <w:rPr>
        <w:rFonts w:ascii="Times New Roman" w:hAnsi="Times New Roman" w:hint="default"/>
      </w:rPr>
    </w:lvl>
    <w:lvl w:ilvl="5" w:tplc="2892AFC2" w:tentative="1">
      <w:start w:val="1"/>
      <w:numFmt w:val="bullet"/>
      <w:lvlText w:val="•"/>
      <w:lvlJc w:val="left"/>
      <w:pPr>
        <w:tabs>
          <w:tab w:val="num" w:pos="4320"/>
        </w:tabs>
        <w:ind w:left="4320" w:hanging="360"/>
      </w:pPr>
      <w:rPr>
        <w:rFonts w:ascii="Times New Roman" w:hAnsi="Times New Roman" w:hint="default"/>
      </w:rPr>
    </w:lvl>
    <w:lvl w:ilvl="6" w:tplc="319824EE" w:tentative="1">
      <w:start w:val="1"/>
      <w:numFmt w:val="bullet"/>
      <w:lvlText w:val="•"/>
      <w:lvlJc w:val="left"/>
      <w:pPr>
        <w:tabs>
          <w:tab w:val="num" w:pos="5040"/>
        </w:tabs>
        <w:ind w:left="5040" w:hanging="360"/>
      </w:pPr>
      <w:rPr>
        <w:rFonts w:ascii="Times New Roman" w:hAnsi="Times New Roman" w:hint="default"/>
      </w:rPr>
    </w:lvl>
    <w:lvl w:ilvl="7" w:tplc="349A5A6E" w:tentative="1">
      <w:start w:val="1"/>
      <w:numFmt w:val="bullet"/>
      <w:lvlText w:val="•"/>
      <w:lvlJc w:val="left"/>
      <w:pPr>
        <w:tabs>
          <w:tab w:val="num" w:pos="5760"/>
        </w:tabs>
        <w:ind w:left="5760" w:hanging="360"/>
      </w:pPr>
      <w:rPr>
        <w:rFonts w:ascii="Times New Roman" w:hAnsi="Times New Roman" w:hint="default"/>
      </w:rPr>
    </w:lvl>
    <w:lvl w:ilvl="8" w:tplc="9E0A763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69824F3"/>
    <w:multiLevelType w:val="hybridMultilevel"/>
    <w:tmpl w:val="708C3CD8"/>
    <w:lvl w:ilvl="0" w:tplc="740EC67A">
      <w:start w:val="1"/>
      <w:numFmt w:val="bullet"/>
      <w:lvlText w:val="›"/>
      <w:lvlJc w:val="left"/>
      <w:pPr>
        <w:ind w:left="360" w:hanging="360"/>
      </w:pPr>
      <w:rPr>
        <w:rFonts w:ascii="Courier New" w:hAnsi="Courier New" w:hint="default"/>
        <w:color w:val="B28751"/>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6805500C"/>
    <w:multiLevelType w:val="multilevel"/>
    <w:tmpl w:val="AA249E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6BE2010E"/>
    <w:multiLevelType w:val="multilevel"/>
    <w:tmpl w:val="4EC418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715414"/>
    <w:multiLevelType w:val="hybridMultilevel"/>
    <w:tmpl w:val="B998B266"/>
    <w:lvl w:ilvl="0" w:tplc="740EC67A">
      <w:start w:val="1"/>
      <w:numFmt w:val="bullet"/>
      <w:lvlText w:val="›"/>
      <w:lvlJc w:val="left"/>
      <w:pPr>
        <w:ind w:left="360" w:hanging="360"/>
      </w:pPr>
      <w:rPr>
        <w:rFonts w:ascii="Courier New" w:hAnsi="Courier New" w:hint="default"/>
        <w:color w:val="B28751"/>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1"/>
  </w:num>
  <w:num w:numId="4">
    <w:abstractNumId w:val="29"/>
  </w:num>
  <w:num w:numId="5">
    <w:abstractNumId w:val="21"/>
  </w:num>
  <w:num w:numId="6">
    <w:abstractNumId w:val="18"/>
  </w:num>
  <w:num w:numId="7">
    <w:abstractNumId w:val="26"/>
  </w:num>
  <w:num w:numId="8">
    <w:abstractNumId w:val="15"/>
  </w:num>
  <w:num w:numId="9">
    <w:abstractNumId w:val="13"/>
  </w:num>
  <w:num w:numId="10">
    <w:abstractNumId w:val="2"/>
  </w:num>
  <w:num w:numId="11">
    <w:abstractNumId w:val="22"/>
  </w:num>
  <w:num w:numId="12">
    <w:abstractNumId w:val="19"/>
  </w:num>
  <w:num w:numId="13">
    <w:abstractNumId w:val="16"/>
  </w:num>
  <w:num w:numId="14">
    <w:abstractNumId w:val="24"/>
  </w:num>
  <w:num w:numId="15">
    <w:abstractNumId w:val="6"/>
  </w:num>
  <w:num w:numId="16">
    <w:abstractNumId w:val="0"/>
  </w:num>
  <w:num w:numId="17">
    <w:abstractNumId w:val="14"/>
  </w:num>
  <w:num w:numId="18">
    <w:abstractNumId w:val="27"/>
  </w:num>
  <w:num w:numId="19">
    <w:abstractNumId w:val="20"/>
  </w:num>
  <w:num w:numId="20">
    <w:abstractNumId w:val="25"/>
  </w:num>
  <w:num w:numId="21">
    <w:abstractNumId w:val="1"/>
  </w:num>
  <w:num w:numId="22">
    <w:abstractNumId w:val="10"/>
  </w:num>
  <w:num w:numId="23">
    <w:abstractNumId w:val="7"/>
  </w:num>
  <w:num w:numId="24">
    <w:abstractNumId w:val="8"/>
  </w:num>
  <w:num w:numId="25">
    <w:abstractNumId w:val="28"/>
  </w:num>
  <w:num w:numId="26">
    <w:abstractNumId w:val="12"/>
  </w:num>
  <w:num w:numId="27">
    <w:abstractNumId w:val="17"/>
  </w:num>
  <w:num w:numId="28">
    <w:abstractNumId w:val="4"/>
  </w:num>
  <w:num w:numId="29">
    <w:abstractNumId w:val="5"/>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89"/>
    <w:rsid w:val="00002635"/>
    <w:rsid w:val="00004624"/>
    <w:rsid w:val="00007C21"/>
    <w:rsid w:val="0001489A"/>
    <w:rsid w:val="00020B5F"/>
    <w:rsid w:val="00024ACF"/>
    <w:rsid w:val="000352CD"/>
    <w:rsid w:val="00044A76"/>
    <w:rsid w:val="00044FFC"/>
    <w:rsid w:val="0004588E"/>
    <w:rsid w:val="00052ADF"/>
    <w:rsid w:val="00057E8D"/>
    <w:rsid w:val="00062D17"/>
    <w:rsid w:val="0007600F"/>
    <w:rsid w:val="00077CDC"/>
    <w:rsid w:val="0008129A"/>
    <w:rsid w:val="0008468B"/>
    <w:rsid w:val="00086012"/>
    <w:rsid w:val="000917A4"/>
    <w:rsid w:val="000A0224"/>
    <w:rsid w:val="000A0B79"/>
    <w:rsid w:val="000A24C1"/>
    <w:rsid w:val="000A3E9E"/>
    <w:rsid w:val="000B10B9"/>
    <w:rsid w:val="000B2FAF"/>
    <w:rsid w:val="000B6526"/>
    <w:rsid w:val="000C0EA4"/>
    <w:rsid w:val="000C17E4"/>
    <w:rsid w:val="000C7120"/>
    <w:rsid w:val="000C7912"/>
    <w:rsid w:val="000D2A7C"/>
    <w:rsid w:val="000D3816"/>
    <w:rsid w:val="000D580E"/>
    <w:rsid w:val="000D6D90"/>
    <w:rsid w:val="000E3B17"/>
    <w:rsid w:val="000E7EE8"/>
    <w:rsid w:val="000F0F17"/>
    <w:rsid w:val="000F5AE1"/>
    <w:rsid w:val="001029BE"/>
    <w:rsid w:val="001030A3"/>
    <w:rsid w:val="001141F0"/>
    <w:rsid w:val="00114F29"/>
    <w:rsid w:val="00126262"/>
    <w:rsid w:val="00132B23"/>
    <w:rsid w:val="00133FBF"/>
    <w:rsid w:val="00137387"/>
    <w:rsid w:val="001417F0"/>
    <w:rsid w:val="001474CB"/>
    <w:rsid w:val="0015003E"/>
    <w:rsid w:val="001514E5"/>
    <w:rsid w:val="00155F2D"/>
    <w:rsid w:val="00157C0D"/>
    <w:rsid w:val="001616D1"/>
    <w:rsid w:val="001629FD"/>
    <w:rsid w:val="001645BC"/>
    <w:rsid w:val="00167A0D"/>
    <w:rsid w:val="00172F39"/>
    <w:rsid w:val="00172FC8"/>
    <w:rsid w:val="001737CC"/>
    <w:rsid w:val="001745D9"/>
    <w:rsid w:val="00174E49"/>
    <w:rsid w:val="00176902"/>
    <w:rsid w:val="00176C07"/>
    <w:rsid w:val="00181667"/>
    <w:rsid w:val="00182523"/>
    <w:rsid w:val="001977C4"/>
    <w:rsid w:val="001A4D13"/>
    <w:rsid w:val="001A5FB9"/>
    <w:rsid w:val="001A7833"/>
    <w:rsid w:val="001B6BDE"/>
    <w:rsid w:val="001C2184"/>
    <w:rsid w:val="001C6D86"/>
    <w:rsid w:val="001C7FB4"/>
    <w:rsid w:val="001E5B4E"/>
    <w:rsid w:val="001F0E84"/>
    <w:rsid w:val="001F1900"/>
    <w:rsid w:val="001F258C"/>
    <w:rsid w:val="001F2B11"/>
    <w:rsid w:val="001F3C0E"/>
    <w:rsid w:val="001F4694"/>
    <w:rsid w:val="001F5745"/>
    <w:rsid w:val="001F6D95"/>
    <w:rsid w:val="00200BE7"/>
    <w:rsid w:val="00220400"/>
    <w:rsid w:val="00231806"/>
    <w:rsid w:val="00232BA5"/>
    <w:rsid w:val="002335E0"/>
    <w:rsid w:val="002414D3"/>
    <w:rsid w:val="0024642C"/>
    <w:rsid w:val="00252442"/>
    <w:rsid w:val="002603E0"/>
    <w:rsid w:val="00260D98"/>
    <w:rsid w:val="00266073"/>
    <w:rsid w:val="00270E33"/>
    <w:rsid w:val="002711C2"/>
    <w:rsid w:val="002717CE"/>
    <w:rsid w:val="00272D95"/>
    <w:rsid w:val="002815B2"/>
    <w:rsid w:val="00281DB6"/>
    <w:rsid w:val="0028356E"/>
    <w:rsid w:val="00285737"/>
    <w:rsid w:val="0029105A"/>
    <w:rsid w:val="00291556"/>
    <w:rsid w:val="002920E3"/>
    <w:rsid w:val="00294826"/>
    <w:rsid w:val="002A2087"/>
    <w:rsid w:val="002A4102"/>
    <w:rsid w:val="002A6106"/>
    <w:rsid w:val="002A7C5A"/>
    <w:rsid w:val="002B3272"/>
    <w:rsid w:val="002B6D1D"/>
    <w:rsid w:val="002C7E1C"/>
    <w:rsid w:val="002D1175"/>
    <w:rsid w:val="002D3381"/>
    <w:rsid w:val="002D3414"/>
    <w:rsid w:val="002D6751"/>
    <w:rsid w:val="002D68DC"/>
    <w:rsid w:val="002E0947"/>
    <w:rsid w:val="002E0ABC"/>
    <w:rsid w:val="002E1039"/>
    <w:rsid w:val="002E3920"/>
    <w:rsid w:val="002F1A0C"/>
    <w:rsid w:val="002F1B89"/>
    <w:rsid w:val="002F4847"/>
    <w:rsid w:val="002F4BA9"/>
    <w:rsid w:val="0030076D"/>
    <w:rsid w:val="003020A5"/>
    <w:rsid w:val="0030524C"/>
    <w:rsid w:val="003054BA"/>
    <w:rsid w:val="00306C5D"/>
    <w:rsid w:val="00306E7B"/>
    <w:rsid w:val="00311CE5"/>
    <w:rsid w:val="0031250E"/>
    <w:rsid w:val="00312D2A"/>
    <w:rsid w:val="003133CE"/>
    <w:rsid w:val="00315404"/>
    <w:rsid w:val="00316AF3"/>
    <w:rsid w:val="00330818"/>
    <w:rsid w:val="00331B84"/>
    <w:rsid w:val="00334629"/>
    <w:rsid w:val="00336833"/>
    <w:rsid w:val="00346181"/>
    <w:rsid w:val="003557A0"/>
    <w:rsid w:val="003564DB"/>
    <w:rsid w:val="00357B08"/>
    <w:rsid w:val="0036001A"/>
    <w:rsid w:val="00360D62"/>
    <w:rsid w:val="003617D5"/>
    <w:rsid w:val="003626A0"/>
    <w:rsid w:val="00373546"/>
    <w:rsid w:val="0037791C"/>
    <w:rsid w:val="00381CE1"/>
    <w:rsid w:val="00383FEC"/>
    <w:rsid w:val="00384F54"/>
    <w:rsid w:val="003913D1"/>
    <w:rsid w:val="0039218E"/>
    <w:rsid w:val="00394321"/>
    <w:rsid w:val="003A07EB"/>
    <w:rsid w:val="003A2B26"/>
    <w:rsid w:val="003A358D"/>
    <w:rsid w:val="003A525A"/>
    <w:rsid w:val="003A63B5"/>
    <w:rsid w:val="003A6E23"/>
    <w:rsid w:val="003B263D"/>
    <w:rsid w:val="003C09AB"/>
    <w:rsid w:val="003C0B08"/>
    <w:rsid w:val="003D040D"/>
    <w:rsid w:val="003D525D"/>
    <w:rsid w:val="003E03A6"/>
    <w:rsid w:val="003E061C"/>
    <w:rsid w:val="003E0ED5"/>
    <w:rsid w:val="003E10DF"/>
    <w:rsid w:val="003E1973"/>
    <w:rsid w:val="003E59C6"/>
    <w:rsid w:val="003F49E9"/>
    <w:rsid w:val="003F4F7A"/>
    <w:rsid w:val="003F5839"/>
    <w:rsid w:val="00401F1A"/>
    <w:rsid w:val="00406C9F"/>
    <w:rsid w:val="00413B03"/>
    <w:rsid w:val="004156F3"/>
    <w:rsid w:val="00430C18"/>
    <w:rsid w:val="00431AA3"/>
    <w:rsid w:val="00436C4C"/>
    <w:rsid w:val="00440049"/>
    <w:rsid w:val="00441249"/>
    <w:rsid w:val="00445EDE"/>
    <w:rsid w:val="00451437"/>
    <w:rsid w:val="00451F16"/>
    <w:rsid w:val="00453A95"/>
    <w:rsid w:val="00457134"/>
    <w:rsid w:val="00460B1F"/>
    <w:rsid w:val="004651A4"/>
    <w:rsid w:val="004721AE"/>
    <w:rsid w:val="004753C5"/>
    <w:rsid w:val="00487B11"/>
    <w:rsid w:val="004909A3"/>
    <w:rsid w:val="00490AC3"/>
    <w:rsid w:val="0049248E"/>
    <w:rsid w:val="00495E76"/>
    <w:rsid w:val="00496182"/>
    <w:rsid w:val="004A18A6"/>
    <w:rsid w:val="004A1D72"/>
    <w:rsid w:val="004A1F1F"/>
    <w:rsid w:val="004B6698"/>
    <w:rsid w:val="004B6BAB"/>
    <w:rsid w:val="004C15CC"/>
    <w:rsid w:val="004C3C49"/>
    <w:rsid w:val="004D147E"/>
    <w:rsid w:val="004D5853"/>
    <w:rsid w:val="004E2137"/>
    <w:rsid w:val="004E34FC"/>
    <w:rsid w:val="004E619B"/>
    <w:rsid w:val="004E63C7"/>
    <w:rsid w:val="004E7BAE"/>
    <w:rsid w:val="004F09FF"/>
    <w:rsid w:val="004F2089"/>
    <w:rsid w:val="004F21E0"/>
    <w:rsid w:val="004F2A1A"/>
    <w:rsid w:val="004F541E"/>
    <w:rsid w:val="004F5721"/>
    <w:rsid w:val="004F59FA"/>
    <w:rsid w:val="004F5B2D"/>
    <w:rsid w:val="004F6398"/>
    <w:rsid w:val="005126F1"/>
    <w:rsid w:val="00522375"/>
    <w:rsid w:val="00523443"/>
    <w:rsid w:val="0052409B"/>
    <w:rsid w:val="00524148"/>
    <w:rsid w:val="0053087C"/>
    <w:rsid w:val="0053290A"/>
    <w:rsid w:val="005429AF"/>
    <w:rsid w:val="00542BFD"/>
    <w:rsid w:val="00543AD2"/>
    <w:rsid w:val="00546A46"/>
    <w:rsid w:val="0055022B"/>
    <w:rsid w:val="00553352"/>
    <w:rsid w:val="00557FF0"/>
    <w:rsid w:val="005735E1"/>
    <w:rsid w:val="005746AA"/>
    <w:rsid w:val="00576FD4"/>
    <w:rsid w:val="00581283"/>
    <w:rsid w:val="0058764E"/>
    <w:rsid w:val="005967F5"/>
    <w:rsid w:val="00597994"/>
    <w:rsid w:val="005A2AA8"/>
    <w:rsid w:val="005A731E"/>
    <w:rsid w:val="005A7825"/>
    <w:rsid w:val="005B182E"/>
    <w:rsid w:val="005B45C8"/>
    <w:rsid w:val="005C066C"/>
    <w:rsid w:val="005C3429"/>
    <w:rsid w:val="005C53C9"/>
    <w:rsid w:val="005C72A6"/>
    <w:rsid w:val="005C7DCA"/>
    <w:rsid w:val="005D24F5"/>
    <w:rsid w:val="005D4866"/>
    <w:rsid w:val="005E2664"/>
    <w:rsid w:val="005E5DA2"/>
    <w:rsid w:val="005E7476"/>
    <w:rsid w:val="005F07D3"/>
    <w:rsid w:val="005F5896"/>
    <w:rsid w:val="006019B0"/>
    <w:rsid w:val="00611F65"/>
    <w:rsid w:val="00613084"/>
    <w:rsid w:val="006164DB"/>
    <w:rsid w:val="00616A4C"/>
    <w:rsid w:val="0063382C"/>
    <w:rsid w:val="00633A43"/>
    <w:rsid w:val="006348D4"/>
    <w:rsid w:val="00634D23"/>
    <w:rsid w:val="00636BE8"/>
    <w:rsid w:val="00654476"/>
    <w:rsid w:val="00655C1C"/>
    <w:rsid w:val="00656F2A"/>
    <w:rsid w:val="00670C86"/>
    <w:rsid w:val="006760E7"/>
    <w:rsid w:val="00683200"/>
    <w:rsid w:val="00687BFB"/>
    <w:rsid w:val="00691345"/>
    <w:rsid w:val="00697433"/>
    <w:rsid w:val="006A0C5D"/>
    <w:rsid w:val="006A141E"/>
    <w:rsid w:val="006A3B07"/>
    <w:rsid w:val="006A4E4F"/>
    <w:rsid w:val="006A69E8"/>
    <w:rsid w:val="006B2851"/>
    <w:rsid w:val="006B669E"/>
    <w:rsid w:val="006B73C3"/>
    <w:rsid w:val="006C0C10"/>
    <w:rsid w:val="006C3105"/>
    <w:rsid w:val="006C3D9F"/>
    <w:rsid w:val="006C7690"/>
    <w:rsid w:val="006D00F8"/>
    <w:rsid w:val="006D0126"/>
    <w:rsid w:val="006D0447"/>
    <w:rsid w:val="006D2B06"/>
    <w:rsid w:val="006D2F38"/>
    <w:rsid w:val="006D3C13"/>
    <w:rsid w:val="006D5771"/>
    <w:rsid w:val="006D5F23"/>
    <w:rsid w:val="006D6D4C"/>
    <w:rsid w:val="006E23D6"/>
    <w:rsid w:val="006E6948"/>
    <w:rsid w:val="006F0085"/>
    <w:rsid w:val="006F0B3A"/>
    <w:rsid w:val="006F5C56"/>
    <w:rsid w:val="007010D8"/>
    <w:rsid w:val="00702276"/>
    <w:rsid w:val="00710EC3"/>
    <w:rsid w:val="007117DB"/>
    <w:rsid w:val="00713157"/>
    <w:rsid w:val="007132BE"/>
    <w:rsid w:val="007135CD"/>
    <w:rsid w:val="007202FB"/>
    <w:rsid w:val="0072126E"/>
    <w:rsid w:val="00725367"/>
    <w:rsid w:val="0072619A"/>
    <w:rsid w:val="0073158F"/>
    <w:rsid w:val="0073494A"/>
    <w:rsid w:val="007411F3"/>
    <w:rsid w:val="00741F74"/>
    <w:rsid w:val="0074268C"/>
    <w:rsid w:val="00747B07"/>
    <w:rsid w:val="007501E6"/>
    <w:rsid w:val="0075321C"/>
    <w:rsid w:val="007561E2"/>
    <w:rsid w:val="007564B2"/>
    <w:rsid w:val="00766D48"/>
    <w:rsid w:val="00767C24"/>
    <w:rsid w:val="0077386F"/>
    <w:rsid w:val="00777DE5"/>
    <w:rsid w:val="00784216"/>
    <w:rsid w:val="00786B7A"/>
    <w:rsid w:val="00786E91"/>
    <w:rsid w:val="00790CDB"/>
    <w:rsid w:val="00791236"/>
    <w:rsid w:val="00794CF4"/>
    <w:rsid w:val="00797855"/>
    <w:rsid w:val="00797E6A"/>
    <w:rsid w:val="007B17D7"/>
    <w:rsid w:val="007B3147"/>
    <w:rsid w:val="007B4F89"/>
    <w:rsid w:val="007C43D5"/>
    <w:rsid w:val="007C4C99"/>
    <w:rsid w:val="007D1C24"/>
    <w:rsid w:val="007D2178"/>
    <w:rsid w:val="007D4909"/>
    <w:rsid w:val="007D5833"/>
    <w:rsid w:val="007D5ED9"/>
    <w:rsid w:val="007D75F1"/>
    <w:rsid w:val="007E3F0A"/>
    <w:rsid w:val="007E7762"/>
    <w:rsid w:val="007E7DF5"/>
    <w:rsid w:val="007F1389"/>
    <w:rsid w:val="008039FB"/>
    <w:rsid w:val="00805E59"/>
    <w:rsid w:val="00810228"/>
    <w:rsid w:val="008118D4"/>
    <w:rsid w:val="00822F13"/>
    <w:rsid w:val="008249D7"/>
    <w:rsid w:val="00830923"/>
    <w:rsid w:val="00830ED8"/>
    <w:rsid w:val="0083107E"/>
    <w:rsid w:val="0083243A"/>
    <w:rsid w:val="00832E0F"/>
    <w:rsid w:val="00832EE1"/>
    <w:rsid w:val="008370C4"/>
    <w:rsid w:val="008407D9"/>
    <w:rsid w:val="00845B65"/>
    <w:rsid w:val="00854B54"/>
    <w:rsid w:val="00862BF1"/>
    <w:rsid w:val="0086337D"/>
    <w:rsid w:val="008634F6"/>
    <w:rsid w:val="008738B6"/>
    <w:rsid w:val="008810FA"/>
    <w:rsid w:val="0088166F"/>
    <w:rsid w:val="00885165"/>
    <w:rsid w:val="0088694B"/>
    <w:rsid w:val="0088744E"/>
    <w:rsid w:val="00891009"/>
    <w:rsid w:val="00894E03"/>
    <w:rsid w:val="00896A12"/>
    <w:rsid w:val="008A2AD0"/>
    <w:rsid w:val="008A41D1"/>
    <w:rsid w:val="008B23D6"/>
    <w:rsid w:val="008B435A"/>
    <w:rsid w:val="008B70FE"/>
    <w:rsid w:val="008B75B8"/>
    <w:rsid w:val="008B7A91"/>
    <w:rsid w:val="008C6592"/>
    <w:rsid w:val="008D1434"/>
    <w:rsid w:val="008D1E16"/>
    <w:rsid w:val="008D5FAA"/>
    <w:rsid w:val="008D77DE"/>
    <w:rsid w:val="008E0F9B"/>
    <w:rsid w:val="008E16DA"/>
    <w:rsid w:val="008E41CA"/>
    <w:rsid w:val="008F0DA3"/>
    <w:rsid w:val="008F206C"/>
    <w:rsid w:val="008F4AB4"/>
    <w:rsid w:val="008F7449"/>
    <w:rsid w:val="008F74B7"/>
    <w:rsid w:val="00900EC5"/>
    <w:rsid w:val="00901DDB"/>
    <w:rsid w:val="0090708B"/>
    <w:rsid w:val="009076F9"/>
    <w:rsid w:val="00914137"/>
    <w:rsid w:val="00914230"/>
    <w:rsid w:val="00920260"/>
    <w:rsid w:val="009205AE"/>
    <w:rsid w:val="00925723"/>
    <w:rsid w:val="00925C25"/>
    <w:rsid w:val="00934052"/>
    <w:rsid w:val="00942509"/>
    <w:rsid w:val="009431CB"/>
    <w:rsid w:val="00944088"/>
    <w:rsid w:val="009515DF"/>
    <w:rsid w:val="00953E7F"/>
    <w:rsid w:val="0095601D"/>
    <w:rsid w:val="00956E0C"/>
    <w:rsid w:val="00957F3A"/>
    <w:rsid w:val="00964B40"/>
    <w:rsid w:val="00966543"/>
    <w:rsid w:val="00967483"/>
    <w:rsid w:val="0096797D"/>
    <w:rsid w:val="00970066"/>
    <w:rsid w:val="00970C60"/>
    <w:rsid w:val="00971959"/>
    <w:rsid w:val="00975286"/>
    <w:rsid w:val="00977766"/>
    <w:rsid w:val="00990623"/>
    <w:rsid w:val="00992DED"/>
    <w:rsid w:val="00995FAC"/>
    <w:rsid w:val="00996652"/>
    <w:rsid w:val="009A12D8"/>
    <w:rsid w:val="009A231F"/>
    <w:rsid w:val="009A414D"/>
    <w:rsid w:val="009A4AA3"/>
    <w:rsid w:val="009B0728"/>
    <w:rsid w:val="009B16A1"/>
    <w:rsid w:val="009B1BAA"/>
    <w:rsid w:val="009B265E"/>
    <w:rsid w:val="009C495B"/>
    <w:rsid w:val="009C56DD"/>
    <w:rsid w:val="009C7774"/>
    <w:rsid w:val="009D399F"/>
    <w:rsid w:val="009E618C"/>
    <w:rsid w:val="009E7AB8"/>
    <w:rsid w:val="009F1104"/>
    <w:rsid w:val="009F2A4A"/>
    <w:rsid w:val="009F6834"/>
    <w:rsid w:val="00A0269B"/>
    <w:rsid w:val="00A0503B"/>
    <w:rsid w:val="00A05AF4"/>
    <w:rsid w:val="00A06404"/>
    <w:rsid w:val="00A10B37"/>
    <w:rsid w:val="00A11789"/>
    <w:rsid w:val="00A134D1"/>
    <w:rsid w:val="00A21741"/>
    <w:rsid w:val="00A23C33"/>
    <w:rsid w:val="00A24D8E"/>
    <w:rsid w:val="00A27AA3"/>
    <w:rsid w:val="00A3484C"/>
    <w:rsid w:val="00A36206"/>
    <w:rsid w:val="00A4125B"/>
    <w:rsid w:val="00A42F51"/>
    <w:rsid w:val="00A45BC4"/>
    <w:rsid w:val="00A471AD"/>
    <w:rsid w:val="00A47392"/>
    <w:rsid w:val="00A47B39"/>
    <w:rsid w:val="00A556D2"/>
    <w:rsid w:val="00A55C88"/>
    <w:rsid w:val="00A63F41"/>
    <w:rsid w:val="00A660AC"/>
    <w:rsid w:val="00A75CAC"/>
    <w:rsid w:val="00A816D2"/>
    <w:rsid w:val="00A83E3E"/>
    <w:rsid w:val="00A90A7B"/>
    <w:rsid w:val="00A919B5"/>
    <w:rsid w:val="00A92922"/>
    <w:rsid w:val="00AA1FA2"/>
    <w:rsid w:val="00AB062F"/>
    <w:rsid w:val="00AB16BA"/>
    <w:rsid w:val="00AB481E"/>
    <w:rsid w:val="00AC1944"/>
    <w:rsid w:val="00AC2C58"/>
    <w:rsid w:val="00AC59E1"/>
    <w:rsid w:val="00AC6A5D"/>
    <w:rsid w:val="00AC7BBB"/>
    <w:rsid w:val="00AD119C"/>
    <w:rsid w:val="00AD5EA3"/>
    <w:rsid w:val="00AD6708"/>
    <w:rsid w:val="00AD712D"/>
    <w:rsid w:val="00AE467D"/>
    <w:rsid w:val="00AE58E2"/>
    <w:rsid w:val="00AE6518"/>
    <w:rsid w:val="00AE7A10"/>
    <w:rsid w:val="00AF0BC7"/>
    <w:rsid w:val="00AF1869"/>
    <w:rsid w:val="00AF2143"/>
    <w:rsid w:val="00AF2DDF"/>
    <w:rsid w:val="00AF6F71"/>
    <w:rsid w:val="00B01DB3"/>
    <w:rsid w:val="00B03130"/>
    <w:rsid w:val="00B052D1"/>
    <w:rsid w:val="00B06A5E"/>
    <w:rsid w:val="00B13B4D"/>
    <w:rsid w:val="00B157D8"/>
    <w:rsid w:val="00B16B6B"/>
    <w:rsid w:val="00B324AD"/>
    <w:rsid w:val="00B3329D"/>
    <w:rsid w:val="00B40012"/>
    <w:rsid w:val="00B411A3"/>
    <w:rsid w:val="00B466B1"/>
    <w:rsid w:val="00B619B7"/>
    <w:rsid w:val="00B646AA"/>
    <w:rsid w:val="00B64D41"/>
    <w:rsid w:val="00B769A1"/>
    <w:rsid w:val="00B83756"/>
    <w:rsid w:val="00B84D15"/>
    <w:rsid w:val="00B85A44"/>
    <w:rsid w:val="00B92CFC"/>
    <w:rsid w:val="00B937A7"/>
    <w:rsid w:val="00BA1AEB"/>
    <w:rsid w:val="00BA5A0E"/>
    <w:rsid w:val="00BB0917"/>
    <w:rsid w:val="00BB7AA7"/>
    <w:rsid w:val="00BC02A2"/>
    <w:rsid w:val="00BC40C3"/>
    <w:rsid w:val="00BD4A83"/>
    <w:rsid w:val="00BD4F53"/>
    <w:rsid w:val="00BD6A82"/>
    <w:rsid w:val="00BD7CB5"/>
    <w:rsid w:val="00BE0150"/>
    <w:rsid w:val="00BE0937"/>
    <w:rsid w:val="00BE0FF6"/>
    <w:rsid w:val="00BF2E66"/>
    <w:rsid w:val="00BF32B1"/>
    <w:rsid w:val="00BF33F1"/>
    <w:rsid w:val="00BF501B"/>
    <w:rsid w:val="00BF5B07"/>
    <w:rsid w:val="00BF7758"/>
    <w:rsid w:val="00BF7DC4"/>
    <w:rsid w:val="00C00DB6"/>
    <w:rsid w:val="00C0668C"/>
    <w:rsid w:val="00C10CD4"/>
    <w:rsid w:val="00C120A3"/>
    <w:rsid w:val="00C14838"/>
    <w:rsid w:val="00C23A52"/>
    <w:rsid w:val="00C308E1"/>
    <w:rsid w:val="00C32E01"/>
    <w:rsid w:val="00C42B57"/>
    <w:rsid w:val="00C461F4"/>
    <w:rsid w:val="00C46CC2"/>
    <w:rsid w:val="00C4714C"/>
    <w:rsid w:val="00C501C1"/>
    <w:rsid w:val="00C55630"/>
    <w:rsid w:val="00C57CD9"/>
    <w:rsid w:val="00C60917"/>
    <w:rsid w:val="00C61BC3"/>
    <w:rsid w:val="00C7089E"/>
    <w:rsid w:val="00C714C6"/>
    <w:rsid w:val="00C741A8"/>
    <w:rsid w:val="00C74269"/>
    <w:rsid w:val="00C8158D"/>
    <w:rsid w:val="00C82B2D"/>
    <w:rsid w:val="00C84CDE"/>
    <w:rsid w:val="00C877F5"/>
    <w:rsid w:val="00C87E0E"/>
    <w:rsid w:val="00C87E22"/>
    <w:rsid w:val="00C90A17"/>
    <w:rsid w:val="00C92597"/>
    <w:rsid w:val="00C934FC"/>
    <w:rsid w:val="00CA0C2E"/>
    <w:rsid w:val="00CA2855"/>
    <w:rsid w:val="00CA4E63"/>
    <w:rsid w:val="00CB19C1"/>
    <w:rsid w:val="00CC451F"/>
    <w:rsid w:val="00CD0A06"/>
    <w:rsid w:val="00CD0A1A"/>
    <w:rsid w:val="00CE007D"/>
    <w:rsid w:val="00CF21CA"/>
    <w:rsid w:val="00CF3CD0"/>
    <w:rsid w:val="00CF5048"/>
    <w:rsid w:val="00CF6812"/>
    <w:rsid w:val="00CF69C1"/>
    <w:rsid w:val="00D138CE"/>
    <w:rsid w:val="00D13DC0"/>
    <w:rsid w:val="00D14758"/>
    <w:rsid w:val="00D2113F"/>
    <w:rsid w:val="00D22763"/>
    <w:rsid w:val="00D259EE"/>
    <w:rsid w:val="00D30A56"/>
    <w:rsid w:val="00D318DE"/>
    <w:rsid w:val="00D33DAF"/>
    <w:rsid w:val="00D3457E"/>
    <w:rsid w:val="00D34FA2"/>
    <w:rsid w:val="00D35CE9"/>
    <w:rsid w:val="00D3672B"/>
    <w:rsid w:val="00D3704E"/>
    <w:rsid w:val="00D406F6"/>
    <w:rsid w:val="00D4144D"/>
    <w:rsid w:val="00D50296"/>
    <w:rsid w:val="00D50ECA"/>
    <w:rsid w:val="00D525EE"/>
    <w:rsid w:val="00D60395"/>
    <w:rsid w:val="00D717AF"/>
    <w:rsid w:val="00D74DE0"/>
    <w:rsid w:val="00D75819"/>
    <w:rsid w:val="00D80D27"/>
    <w:rsid w:val="00D83E1C"/>
    <w:rsid w:val="00D85C23"/>
    <w:rsid w:val="00D9026F"/>
    <w:rsid w:val="00D90705"/>
    <w:rsid w:val="00D94A55"/>
    <w:rsid w:val="00D96E70"/>
    <w:rsid w:val="00DA127E"/>
    <w:rsid w:val="00DB1C0A"/>
    <w:rsid w:val="00DB4943"/>
    <w:rsid w:val="00DC0633"/>
    <w:rsid w:val="00DC165B"/>
    <w:rsid w:val="00DC17BD"/>
    <w:rsid w:val="00DC3D52"/>
    <w:rsid w:val="00DC54E9"/>
    <w:rsid w:val="00DD3033"/>
    <w:rsid w:val="00DD5724"/>
    <w:rsid w:val="00DD6B16"/>
    <w:rsid w:val="00DE01C8"/>
    <w:rsid w:val="00DE508F"/>
    <w:rsid w:val="00DF085D"/>
    <w:rsid w:val="00DF1EBF"/>
    <w:rsid w:val="00DF332B"/>
    <w:rsid w:val="00DF5D0C"/>
    <w:rsid w:val="00DF64B1"/>
    <w:rsid w:val="00DF664E"/>
    <w:rsid w:val="00DF77B8"/>
    <w:rsid w:val="00E00E90"/>
    <w:rsid w:val="00E120F2"/>
    <w:rsid w:val="00E13A57"/>
    <w:rsid w:val="00E16E94"/>
    <w:rsid w:val="00E16F3C"/>
    <w:rsid w:val="00E3255B"/>
    <w:rsid w:val="00E36D5A"/>
    <w:rsid w:val="00E402ED"/>
    <w:rsid w:val="00E42174"/>
    <w:rsid w:val="00E50C75"/>
    <w:rsid w:val="00E51203"/>
    <w:rsid w:val="00E525C5"/>
    <w:rsid w:val="00E52D77"/>
    <w:rsid w:val="00E53102"/>
    <w:rsid w:val="00E56DC2"/>
    <w:rsid w:val="00E613E2"/>
    <w:rsid w:val="00E61B34"/>
    <w:rsid w:val="00E63F99"/>
    <w:rsid w:val="00E679AB"/>
    <w:rsid w:val="00E67CFD"/>
    <w:rsid w:val="00E714FA"/>
    <w:rsid w:val="00E73CE6"/>
    <w:rsid w:val="00E73D11"/>
    <w:rsid w:val="00E818D1"/>
    <w:rsid w:val="00E827C8"/>
    <w:rsid w:val="00E91BD9"/>
    <w:rsid w:val="00E91DAF"/>
    <w:rsid w:val="00E91EEA"/>
    <w:rsid w:val="00E94ECB"/>
    <w:rsid w:val="00EA1B06"/>
    <w:rsid w:val="00EA578F"/>
    <w:rsid w:val="00EA60D2"/>
    <w:rsid w:val="00EB37AF"/>
    <w:rsid w:val="00EB5DCB"/>
    <w:rsid w:val="00EB7E4E"/>
    <w:rsid w:val="00EC20E0"/>
    <w:rsid w:val="00EC32DF"/>
    <w:rsid w:val="00EC3F0C"/>
    <w:rsid w:val="00ED1911"/>
    <w:rsid w:val="00EE12EF"/>
    <w:rsid w:val="00EE1A28"/>
    <w:rsid w:val="00EE4A7B"/>
    <w:rsid w:val="00EE54F0"/>
    <w:rsid w:val="00EE77CB"/>
    <w:rsid w:val="00EE7B6B"/>
    <w:rsid w:val="00EF3DE6"/>
    <w:rsid w:val="00EF481D"/>
    <w:rsid w:val="00EF4BC5"/>
    <w:rsid w:val="00EF76F4"/>
    <w:rsid w:val="00F0444A"/>
    <w:rsid w:val="00F14462"/>
    <w:rsid w:val="00F15C36"/>
    <w:rsid w:val="00F2492D"/>
    <w:rsid w:val="00F25D34"/>
    <w:rsid w:val="00F27932"/>
    <w:rsid w:val="00F35FE7"/>
    <w:rsid w:val="00F4161F"/>
    <w:rsid w:val="00F41A25"/>
    <w:rsid w:val="00F421A6"/>
    <w:rsid w:val="00F43B16"/>
    <w:rsid w:val="00F45BF9"/>
    <w:rsid w:val="00F46815"/>
    <w:rsid w:val="00F47499"/>
    <w:rsid w:val="00F47865"/>
    <w:rsid w:val="00F53438"/>
    <w:rsid w:val="00F551EA"/>
    <w:rsid w:val="00F5521F"/>
    <w:rsid w:val="00F57274"/>
    <w:rsid w:val="00F602A3"/>
    <w:rsid w:val="00F608DC"/>
    <w:rsid w:val="00F61105"/>
    <w:rsid w:val="00F61CD9"/>
    <w:rsid w:val="00F6493A"/>
    <w:rsid w:val="00F701BC"/>
    <w:rsid w:val="00F7103C"/>
    <w:rsid w:val="00F76704"/>
    <w:rsid w:val="00F768E0"/>
    <w:rsid w:val="00F80BF8"/>
    <w:rsid w:val="00F81372"/>
    <w:rsid w:val="00F8283B"/>
    <w:rsid w:val="00F848B1"/>
    <w:rsid w:val="00F85D31"/>
    <w:rsid w:val="00F86F90"/>
    <w:rsid w:val="00F90A65"/>
    <w:rsid w:val="00F93CE3"/>
    <w:rsid w:val="00FA06E2"/>
    <w:rsid w:val="00FA4958"/>
    <w:rsid w:val="00FC1A09"/>
    <w:rsid w:val="00FC4BCC"/>
    <w:rsid w:val="00FC7D50"/>
    <w:rsid w:val="00FD72B4"/>
    <w:rsid w:val="00FE461F"/>
    <w:rsid w:val="00FE5DA8"/>
    <w:rsid w:val="00FE6D8D"/>
    <w:rsid w:val="00FE7938"/>
    <w:rsid w:val="00FE7ADB"/>
    <w:rsid w:val="00FE7FB5"/>
    <w:rsid w:val="00FF11E6"/>
    <w:rsid w:val="00FF1EFA"/>
    <w:rsid w:val="00FF3919"/>
    <w:rsid w:val="00FF43B7"/>
    <w:rsid w:val="00FF44C4"/>
    <w:rsid w:val="00FF59AF"/>
    <w:rsid w:val="00FF60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712D"/>
    <w:pPr>
      <w:keepNext/>
      <w:keepLines/>
      <w:pageBreakBefore/>
      <w:spacing w:before="480" w:after="0"/>
      <w:jc w:val="center"/>
      <w:outlineLvl w:val="0"/>
    </w:pPr>
    <w:rPr>
      <w:rFonts w:ascii="Times New Roman" w:eastAsiaTheme="majorEastAsia" w:hAnsi="Times New Roman" w:cs="Times New Roman"/>
      <w:b/>
      <w:bCs/>
      <w:color w:val="B28751"/>
      <w:sz w:val="32"/>
      <w:szCs w:val="32"/>
    </w:rPr>
  </w:style>
  <w:style w:type="paragraph" w:styleId="Heading2">
    <w:name w:val="heading 2"/>
    <w:basedOn w:val="Normal"/>
    <w:next w:val="Normal"/>
    <w:link w:val="Heading2Char"/>
    <w:uiPriority w:val="9"/>
    <w:unhideWhenUsed/>
    <w:qFormat/>
    <w:rsid w:val="004721AE"/>
    <w:pPr>
      <w:keepNext/>
      <w:keepLines/>
      <w:numPr>
        <w:ilvl w:val="1"/>
        <w:numId w:val="1"/>
      </w:numPr>
      <w:spacing w:before="360" w:after="0"/>
      <w:ind w:left="1077"/>
      <w:jc w:val="center"/>
      <w:outlineLvl w:val="1"/>
    </w:pPr>
    <w:rPr>
      <w:rFonts w:ascii="Times New Roman" w:eastAsiaTheme="majorEastAsia" w:hAnsi="Times New Roman" w:cs="Times New Roman"/>
      <w:b/>
      <w:bCs/>
      <w:color w:val="B28751"/>
      <w:sz w:val="32"/>
      <w:szCs w:val="32"/>
    </w:rPr>
  </w:style>
  <w:style w:type="paragraph" w:styleId="Heading3">
    <w:name w:val="heading 3"/>
    <w:basedOn w:val="Normal"/>
    <w:next w:val="Normal"/>
    <w:link w:val="Heading3Char"/>
    <w:uiPriority w:val="9"/>
    <w:unhideWhenUsed/>
    <w:qFormat/>
    <w:rsid w:val="004721AE"/>
    <w:pPr>
      <w:keepNext/>
      <w:keepLines/>
      <w:numPr>
        <w:ilvl w:val="2"/>
        <w:numId w:val="1"/>
      </w:numPr>
      <w:spacing w:before="360" w:after="0"/>
      <w:ind w:left="720"/>
      <w:outlineLvl w:val="2"/>
    </w:pPr>
    <w:rPr>
      <w:rFonts w:ascii="Times New Roman" w:eastAsiaTheme="majorEastAsia" w:hAnsi="Times New Roman" w:cs="Times New Roman"/>
      <w:b/>
      <w:bCs/>
      <w:color w:val="B28751"/>
      <w:sz w:val="28"/>
      <w:szCs w:val="28"/>
    </w:rPr>
  </w:style>
  <w:style w:type="paragraph" w:styleId="Heading4">
    <w:name w:val="heading 4"/>
    <w:basedOn w:val="Heading3"/>
    <w:next w:val="Normal"/>
    <w:link w:val="Heading4Char"/>
    <w:uiPriority w:val="9"/>
    <w:unhideWhenUsed/>
    <w:qFormat/>
    <w:rsid w:val="004721AE"/>
    <w:pPr>
      <w:numPr>
        <w:ilvl w:val="0"/>
        <w:numId w:val="0"/>
      </w:num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51">
    <w:name w:val="Grid Table 1 Light - Accent 51"/>
    <w:basedOn w:val="TableNormal"/>
    <w:uiPriority w:val="46"/>
    <w:rsid w:val="00A63F4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AC7BB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4412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441249"/>
    <w:pPr>
      <w:spacing w:after="0" w:line="240" w:lineRule="auto"/>
    </w:pPr>
  </w:style>
  <w:style w:type="paragraph" w:styleId="FootnoteText">
    <w:name w:val="footnote text"/>
    <w:basedOn w:val="Normal"/>
    <w:link w:val="FootnoteTextChar"/>
    <w:uiPriority w:val="99"/>
    <w:unhideWhenUsed/>
    <w:rsid w:val="00FF44C4"/>
    <w:pPr>
      <w:spacing w:after="0" w:line="240" w:lineRule="auto"/>
    </w:pPr>
    <w:rPr>
      <w:sz w:val="20"/>
      <w:szCs w:val="20"/>
    </w:rPr>
  </w:style>
  <w:style w:type="character" w:customStyle="1" w:styleId="FootnoteTextChar">
    <w:name w:val="Footnote Text Char"/>
    <w:basedOn w:val="DefaultParagraphFont"/>
    <w:link w:val="FootnoteText"/>
    <w:uiPriority w:val="99"/>
    <w:rsid w:val="00FF44C4"/>
    <w:rPr>
      <w:sz w:val="20"/>
      <w:szCs w:val="20"/>
    </w:rPr>
  </w:style>
  <w:style w:type="character" w:styleId="FootnoteReference">
    <w:name w:val="footnote reference"/>
    <w:basedOn w:val="DefaultParagraphFont"/>
    <w:uiPriority w:val="99"/>
    <w:unhideWhenUsed/>
    <w:rsid w:val="00FF44C4"/>
    <w:rPr>
      <w:vertAlign w:val="superscript"/>
    </w:rPr>
  </w:style>
  <w:style w:type="character" w:styleId="Hyperlink">
    <w:name w:val="Hyperlink"/>
    <w:basedOn w:val="DefaultParagraphFont"/>
    <w:uiPriority w:val="99"/>
    <w:unhideWhenUsed/>
    <w:rsid w:val="00007C21"/>
    <w:rPr>
      <w:color w:val="0563C1" w:themeColor="hyperlink"/>
      <w:u w:val="single"/>
    </w:rPr>
  </w:style>
  <w:style w:type="table" w:customStyle="1" w:styleId="GridTable4-Accent31">
    <w:name w:val="Grid Table 4 - Accent 31"/>
    <w:basedOn w:val="TableNormal"/>
    <w:uiPriority w:val="49"/>
    <w:rsid w:val="00007C2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aliases w:val="Strip"/>
    <w:basedOn w:val="Normal"/>
    <w:link w:val="ListParagraphChar"/>
    <w:uiPriority w:val="99"/>
    <w:qFormat/>
    <w:rsid w:val="00172F39"/>
    <w:pPr>
      <w:ind w:left="720"/>
      <w:contextualSpacing/>
    </w:pPr>
  </w:style>
  <w:style w:type="paragraph" w:styleId="BalloonText">
    <w:name w:val="Balloon Text"/>
    <w:basedOn w:val="Normal"/>
    <w:link w:val="BalloonTextChar"/>
    <w:uiPriority w:val="99"/>
    <w:semiHidden/>
    <w:unhideWhenUsed/>
    <w:rsid w:val="00811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D4"/>
    <w:rPr>
      <w:rFonts w:ascii="Tahoma" w:hAnsi="Tahoma" w:cs="Tahoma"/>
      <w:sz w:val="16"/>
      <w:szCs w:val="16"/>
    </w:rPr>
  </w:style>
  <w:style w:type="character" w:customStyle="1" w:styleId="Heading1Char">
    <w:name w:val="Heading 1 Char"/>
    <w:basedOn w:val="DefaultParagraphFont"/>
    <w:link w:val="Heading1"/>
    <w:uiPriority w:val="9"/>
    <w:rsid w:val="00AD712D"/>
    <w:rPr>
      <w:rFonts w:ascii="Times New Roman" w:eastAsiaTheme="majorEastAsia" w:hAnsi="Times New Roman" w:cs="Times New Roman"/>
      <w:b/>
      <w:bCs/>
      <w:color w:val="B28751"/>
      <w:sz w:val="32"/>
      <w:szCs w:val="32"/>
    </w:rPr>
  </w:style>
  <w:style w:type="character" w:customStyle="1" w:styleId="Heading2Char">
    <w:name w:val="Heading 2 Char"/>
    <w:basedOn w:val="DefaultParagraphFont"/>
    <w:link w:val="Heading2"/>
    <w:uiPriority w:val="9"/>
    <w:rsid w:val="004721AE"/>
    <w:rPr>
      <w:rFonts w:ascii="Times New Roman" w:eastAsiaTheme="majorEastAsia" w:hAnsi="Times New Roman" w:cs="Times New Roman"/>
      <w:b/>
      <w:bCs/>
      <w:color w:val="B28751"/>
      <w:sz w:val="32"/>
      <w:szCs w:val="32"/>
    </w:rPr>
  </w:style>
  <w:style w:type="character" w:customStyle="1" w:styleId="Heading3Char">
    <w:name w:val="Heading 3 Char"/>
    <w:basedOn w:val="DefaultParagraphFont"/>
    <w:link w:val="Heading3"/>
    <w:uiPriority w:val="9"/>
    <w:rsid w:val="004721AE"/>
    <w:rPr>
      <w:rFonts w:ascii="Times New Roman" w:eastAsiaTheme="majorEastAsia" w:hAnsi="Times New Roman" w:cs="Times New Roman"/>
      <w:b/>
      <w:bCs/>
      <w:color w:val="B28751"/>
      <w:sz w:val="28"/>
      <w:szCs w:val="28"/>
    </w:rPr>
  </w:style>
  <w:style w:type="table" w:customStyle="1" w:styleId="GridTable5Dark-Accent51">
    <w:name w:val="Grid Table 5 Dark - Accent 51"/>
    <w:basedOn w:val="TableNormal"/>
    <w:uiPriority w:val="50"/>
    <w:rsid w:val="009D39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Grid">
    <w:name w:val="Table Grid"/>
    <w:basedOn w:val="TableNormal"/>
    <w:uiPriority w:val="39"/>
    <w:rsid w:val="002A2087"/>
    <w:pPr>
      <w:spacing w:after="0" w:line="240" w:lineRule="auto"/>
    </w:pPr>
    <w:rPr>
      <w:rFonts w:ascii="Times New Roman" w:hAnsi="Times New Roman"/>
    </w:rPr>
    <w:tblPr>
      <w:tblBorders>
        <w:top w:val="single" w:sz="4" w:space="0" w:color="B28751"/>
        <w:left w:val="single" w:sz="4" w:space="0" w:color="B28751"/>
        <w:bottom w:val="single" w:sz="4" w:space="0" w:color="B28751"/>
        <w:right w:val="single" w:sz="4" w:space="0" w:color="B28751"/>
        <w:insideH w:val="single" w:sz="4" w:space="0" w:color="B28751"/>
        <w:insideV w:val="single" w:sz="4" w:space="0" w:color="B28751"/>
      </w:tblBorders>
    </w:tblPr>
  </w:style>
  <w:style w:type="paragraph" w:styleId="TOCHeading">
    <w:name w:val="TOC Heading"/>
    <w:basedOn w:val="Heading1"/>
    <w:next w:val="Normal"/>
    <w:uiPriority w:val="39"/>
    <w:unhideWhenUsed/>
    <w:qFormat/>
    <w:rsid w:val="00EE1A28"/>
    <w:pPr>
      <w:spacing w:line="276" w:lineRule="auto"/>
      <w:outlineLvl w:val="9"/>
    </w:pPr>
    <w:rPr>
      <w:lang w:val="en-US" w:eastAsia="ja-JP"/>
    </w:rPr>
  </w:style>
  <w:style w:type="paragraph" w:styleId="TOC1">
    <w:name w:val="toc 1"/>
    <w:basedOn w:val="Normal"/>
    <w:next w:val="Normal"/>
    <w:autoRedefine/>
    <w:uiPriority w:val="39"/>
    <w:unhideWhenUsed/>
    <w:qFormat/>
    <w:rsid w:val="003B263D"/>
    <w:pPr>
      <w:tabs>
        <w:tab w:val="right" w:leader="dot" w:pos="9061"/>
      </w:tabs>
      <w:spacing w:before="120" w:after="0" w:line="264" w:lineRule="auto"/>
    </w:pPr>
  </w:style>
  <w:style w:type="paragraph" w:styleId="TOC2">
    <w:name w:val="toc 2"/>
    <w:basedOn w:val="Normal"/>
    <w:next w:val="Normal"/>
    <w:autoRedefine/>
    <w:uiPriority w:val="39"/>
    <w:unhideWhenUsed/>
    <w:qFormat/>
    <w:rsid w:val="00B83756"/>
    <w:pPr>
      <w:tabs>
        <w:tab w:val="left" w:pos="709"/>
        <w:tab w:val="right" w:leader="dot" w:pos="9061"/>
      </w:tabs>
      <w:spacing w:after="0" w:line="264" w:lineRule="auto"/>
      <w:ind w:left="220"/>
    </w:pPr>
  </w:style>
  <w:style w:type="paragraph" w:styleId="TOC3">
    <w:name w:val="toc 3"/>
    <w:basedOn w:val="Normal"/>
    <w:next w:val="Normal"/>
    <w:autoRedefine/>
    <w:uiPriority w:val="39"/>
    <w:unhideWhenUsed/>
    <w:qFormat/>
    <w:rsid w:val="00B83756"/>
    <w:pPr>
      <w:tabs>
        <w:tab w:val="left" w:pos="1418"/>
        <w:tab w:val="right" w:leader="dot" w:pos="9061"/>
      </w:tabs>
      <w:spacing w:after="0" w:line="264" w:lineRule="auto"/>
      <w:ind w:left="709"/>
    </w:pPr>
  </w:style>
  <w:style w:type="character" w:styleId="CommentReference">
    <w:name w:val="annotation reference"/>
    <w:basedOn w:val="DefaultParagraphFont"/>
    <w:uiPriority w:val="99"/>
    <w:semiHidden/>
    <w:unhideWhenUsed/>
    <w:rsid w:val="00C8158D"/>
    <w:rPr>
      <w:sz w:val="16"/>
      <w:szCs w:val="16"/>
    </w:rPr>
  </w:style>
  <w:style w:type="paragraph" w:styleId="CommentText">
    <w:name w:val="annotation text"/>
    <w:basedOn w:val="Normal"/>
    <w:link w:val="CommentTextChar"/>
    <w:uiPriority w:val="99"/>
    <w:semiHidden/>
    <w:unhideWhenUsed/>
    <w:rsid w:val="00C8158D"/>
    <w:pPr>
      <w:spacing w:line="240" w:lineRule="auto"/>
    </w:pPr>
    <w:rPr>
      <w:sz w:val="20"/>
      <w:szCs w:val="20"/>
    </w:rPr>
  </w:style>
  <w:style w:type="character" w:customStyle="1" w:styleId="CommentTextChar">
    <w:name w:val="Comment Text Char"/>
    <w:basedOn w:val="DefaultParagraphFont"/>
    <w:link w:val="CommentText"/>
    <w:uiPriority w:val="99"/>
    <w:semiHidden/>
    <w:rsid w:val="00C8158D"/>
    <w:rPr>
      <w:sz w:val="20"/>
      <w:szCs w:val="20"/>
    </w:rPr>
  </w:style>
  <w:style w:type="paragraph" w:styleId="CommentSubject">
    <w:name w:val="annotation subject"/>
    <w:basedOn w:val="CommentText"/>
    <w:next w:val="CommentText"/>
    <w:link w:val="CommentSubjectChar"/>
    <w:uiPriority w:val="99"/>
    <w:semiHidden/>
    <w:unhideWhenUsed/>
    <w:rsid w:val="00C8158D"/>
    <w:rPr>
      <w:b/>
      <w:bCs/>
    </w:rPr>
  </w:style>
  <w:style w:type="character" w:customStyle="1" w:styleId="CommentSubjectChar">
    <w:name w:val="Comment Subject Char"/>
    <w:basedOn w:val="CommentTextChar"/>
    <w:link w:val="CommentSubject"/>
    <w:uiPriority w:val="99"/>
    <w:semiHidden/>
    <w:rsid w:val="00C8158D"/>
    <w:rPr>
      <w:b/>
      <w:bCs/>
      <w:sz w:val="20"/>
      <w:szCs w:val="20"/>
    </w:rPr>
  </w:style>
  <w:style w:type="character" w:customStyle="1" w:styleId="Mention1">
    <w:name w:val="Mention1"/>
    <w:basedOn w:val="DefaultParagraphFont"/>
    <w:uiPriority w:val="99"/>
    <w:semiHidden/>
    <w:unhideWhenUsed/>
    <w:rsid w:val="006D3C13"/>
    <w:rPr>
      <w:color w:val="2B579A"/>
      <w:shd w:val="clear" w:color="auto" w:fill="E6E6E6"/>
    </w:rPr>
  </w:style>
  <w:style w:type="character" w:styleId="FollowedHyperlink">
    <w:name w:val="FollowedHyperlink"/>
    <w:basedOn w:val="DefaultParagraphFont"/>
    <w:uiPriority w:val="99"/>
    <w:semiHidden/>
    <w:unhideWhenUsed/>
    <w:rsid w:val="006D3C13"/>
    <w:rPr>
      <w:color w:val="954F72" w:themeColor="followedHyperlink"/>
      <w:u w:val="single"/>
    </w:rPr>
  </w:style>
  <w:style w:type="table" w:customStyle="1" w:styleId="GridTable4-Accent12">
    <w:name w:val="Grid Table 4 - Accent 12"/>
    <w:basedOn w:val="TableNormal"/>
    <w:uiPriority w:val="49"/>
    <w:rsid w:val="00445ED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
    <w:name w:val="Grid Table 5 Dark - Accent 11"/>
    <w:basedOn w:val="TableNormal"/>
    <w:uiPriority w:val="50"/>
    <w:rsid w:val="00445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2">
    <w:name w:val="Grid Table 5 Dark - Accent 52"/>
    <w:basedOn w:val="TableNormal"/>
    <w:uiPriority w:val="50"/>
    <w:rsid w:val="0004588E"/>
    <w:pPr>
      <w:spacing w:after="0" w:line="240" w:lineRule="auto"/>
    </w:pPr>
    <w:tblPr>
      <w:tblStyleRowBandSize w:val="1"/>
      <w:tblStyleColBandSize w:val="1"/>
      <w:tblBorders>
        <w:top w:val="single" w:sz="4" w:space="0" w:color="B28751"/>
        <w:left w:val="single" w:sz="4" w:space="0" w:color="B28751"/>
        <w:bottom w:val="single" w:sz="4" w:space="0" w:color="B28751"/>
        <w:right w:val="single" w:sz="4" w:space="0" w:color="B28751"/>
        <w:insideH w:val="single" w:sz="4" w:space="0" w:color="B28751"/>
        <w:insideV w:val="single" w:sz="4" w:space="0" w:color="B28751"/>
      </w:tblBorders>
    </w:tblPr>
    <w:tcPr>
      <w:shd w:val="clear" w:color="auto" w:fill="FFFFFF" w:themeFill="background1"/>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ListParagraphChar">
    <w:name w:val="List Paragraph Char"/>
    <w:aliases w:val="Strip Char"/>
    <w:link w:val="ListParagraph"/>
    <w:uiPriority w:val="34"/>
    <w:locked/>
    <w:rsid w:val="008A2AD0"/>
  </w:style>
  <w:style w:type="paragraph" w:customStyle="1" w:styleId="EndnoteText1">
    <w:name w:val="Endnote Text1"/>
    <w:basedOn w:val="Normal"/>
    <w:rsid w:val="00BC02A2"/>
    <w:pPr>
      <w:widowControl w:val="0"/>
      <w:suppressAutoHyphens/>
      <w:spacing w:after="0" w:line="100" w:lineRule="atLeast"/>
    </w:pPr>
    <w:rPr>
      <w:rFonts w:ascii="Times New Roman" w:eastAsia="Times New Roman" w:hAnsi="Times New Roman" w:cs="Mangal"/>
      <w:kern w:val="1"/>
      <w:sz w:val="20"/>
      <w:szCs w:val="20"/>
      <w:lang w:eastAsia="hi-IN" w:bidi="hi-IN"/>
    </w:rPr>
  </w:style>
  <w:style w:type="paragraph" w:styleId="Header">
    <w:name w:val="header"/>
    <w:basedOn w:val="Normal"/>
    <w:link w:val="HeaderChar"/>
    <w:uiPriority w:val="99"/>
    <w:unhideWhenUsed/>
    <w:rsid w:val="00D50E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0ECA"/>
  </w:style>
  <w:style w:type="paragraph" w:styleId="Footer">
    <w:name w:val="footer"/>
    <w:basedOn w:val="Normal"/>
    <w:link w:val="FooterChar"/>
    <w:uiPriority w:val="99"/>
    <w:unhideWhenUsed/>
    <w:rsid w:val="00D50E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0ECA"/>
  </w:style>
  <w:style w:type="character" w:customStyle="1" w:styleId="Mention">
    <w:name w:val="Mention"/>
    <w:basedOn w:val="DefaultParagraphFont"/>
    <w:uiPriority w:val="99"/>
    <w:semiHidden/>
    <w:unhideWhenUsed/>
    <w:rsid w:val="00F25D34"/>
    <w:rPr>
      <w:color w:val="2B579A"/>
      <w:shd w:val="clear" w:color="auto" w:fill="E6E6E6"/>
    </w:rPr>
  </w:style>
  <w:style w:type="character" w:customStyle="1" w:styleId="NoSpacingChar">
    <w:name w:val="No Spacing Char"/>
    <w:basedOn w:val="DefaultParagraphFont"/>
    <w:link w:val="NoSpacing"/>
    <w:uiPriority w:val="1"/>
    <w:rsid w:val="00F25D34"/>
  </w:style>
  <w:style w:type="character" w:customStyle="1" w:styleId="Heading4Char">
    <w:name w:val="Heading 4 Char"/>
    <w:basedOn w:val="DefaultParagraphFont"/>
    <w:link w:val="Heading4"/>
    <w:uiPriority w:val="9"/>
    <w:rsid w:val="004721AE"/>
    <w:rPr>
      <w:rFonts w:ascii="Times New Roman" w:eastAsiaTheme="majorEastAsia" w:hAnsi="Times New Roman" w:cs="Times New Roman"/>
      <w:b/>
      <w:bCs/>
      <w:color w:val="B28751"/>
      <w:sz w:val="24"/>
      <w:szCs w:val="24"/>
    </w:rPr>
  </w:style>
  <w:style w:type="character" w:styleId="Strong">
    <w:name w:val="Strong"/>
    <w:basedOn w:val="DefaultParagraphFont"/>
    <w:uiPriority w:val="22"/>
    <w:qFormat/>
    <w:rsid w:val="004C3C49"/>
    <w:rPr>
      <w:b/>
      <w:bCs/>
    </w:rPr>
  </w:style>
  <w:style w:type="table" w:customStyle="1" w:styleId="Style1">
    <w:name w:val="Style1"/>
    <w:basedOn w:val="TableNormal"/>
    <w:uiPriority w:val="99"/>
    <w:rsid w:val="002A2087"/>
    <w:pPr>
      <w:spacing w:after="0" w:line="240" w:lineRule="auto"/>
    </w:pPr>
    <w:rPr>
      <w:rFonts w:ascii="Times New Roman" w:hAnsi="Times New Roman"/>
    </w:rPr>
    <w:tblPr/>
    <w:tcPr>
      <w:shd w:val="clear" w:color="auto" w:fill="B28751"/>
    </w:tcPr>
  </w:style>
  <w:style w:type="character" w:customStyle="1" w:styleId="3oh-">
    <w:name w:val="_3oh-"/>
    <w:basedOn w:val="DefaultParagraphFont"/>
    <w:rsid w:val="00EA1B06"/>
  </w:style>
  <w:style w:type="paragraph" w:customStyle="1" w:styleId="Pamats">
    <w:name w:val="! Pamats"/>
    <w:basedOn w:val="Normal"/>
    <w:qFormat/>
    <w:rsid w:val="007F1389"/>
    <w:pPr>
      <w:spacing w:after="0" w:line="264" w:lineRule="auto"/>
      <w:ind w:firstLine="357"/>
      <w:jc w:val="both"/>
    </w:pPr>
    <w:rPr>
      <w:rFonts w:ascii="Times New Roman" w:hAnsi="Times New Roman" w:cs="Times New Roman"/>
      <w:sz w:val="24"/>
      <w:szCs w:val="24"/>
    </w:rPr>
  </w:style>
  <w:style w:type="paragraph" w:customStyle="1" w:styleId="Bullets">
    <w:name w:val="! Bullets"/>
    <w:basedOn w:val="Normal"/>
    <w:qFormat/>
    <w:rsid w:val="00AD712D"/>
    <w:pPr>
      <w:numPr>
        <w:numId w:val="2"/>
      </w:numPr>
      <w:spacing w:after="0" w:line="240" w:lineRule="auto"/>
      <w:ind w:left="714" w:hanging="357"/>
      <w:jc w:val="both"/>
    </w:pPr>
    <w:rPr>
      <w:rFonts w:ascii="Times New Roman" w:hAnsi="Times New Roman"/>
      <w:sz w:val="24"/>
      <w:szCs w:val="24"/>
    </w:rPr>
  </w:style>
  <w:style w:type="paragraph" w:customStyle="1" w:styleId="Tabulasvirsraksts">
    <w:name w:val="! Tabulas virsraksts"/>
    <w:basedOn w:val="NoSpacing"/>
    <w:qFormat/>
    <w:rsid w:val="008F74B7"/>
    <w:pPr>
      <w:spacing w:after="60"/>
      <w:jc w:val="center"/>
    </w:pPr>
    <w:rPr>
      <w:rFonts w:ascii="Times New Roman" w:hAnsi="Times New Roman" w:cs="Times New Roman"/>
      <w:b/>
      <w:szCs w:val="24"/>
    </w:rPr>
  </w:style>
  <w:style w:type="paragraph" w:customStyle="1" w:styleId="Footeris">
    <w:name w:val="! Footeris"/>
    <w:basedOn w:val="FootnoteText"/>
    <w:qFormat/>
    <w:rsid w:val="00634D23"/>
    <w:pPr>
      <w:tabs>
        <w:tab w:val="left" w:pos="284"/>
      </w:tabs>
      <w:spacing w:beforeLines="20" w:before="48"/>
      <w:ind w:left="284" w:hanging="284"/>
    </w:pPr>
    <w:rPr>
      <w:rFonts w:ascii="Times New Roman" w:hAnsi="Times New Roman" w:cs="Times New Roman"/>
      <w:sz w:val="18"/>
    </w:rPr>
  </w:style>
  <w:style w:type="paragraph" w:customStyle="1" w:styleId="Piebildesmazasslipas">
    <w:name w:val="! Piebildes mazas slipas"/>
    <w:basedOn w:val="Normal"/>
    <w:qFormat/>
    <w:rsid w:val="00634D23"/>
    <w:pPr>
      <w:tabs>
        <w:tab w:val="left" w:pos="284"/>
      </w:tabs>
      <w:spacing w:after="0"/>
      <w:ind w:left="142" w:hanging="142"/>
    </w:pPr>
    <w:rPr>
      <w:rFonts w:ascii="Times New Roman" w:hAnsi="Times New Roman" w:cs="Times New Roman"/>
      <w:i/>
      <w:sz w:val="18"/>
      <w:szCs w:val="20"/>
    </w:rPr>
  </w:style>
  <w:style w:type="paragraph" w:styleId="TOC4">
    <w:name w:val="toc 4"/>
    <w:basedOn w:val="Normal"/>
    <w:next w:val="Normal"/>
    <w:autoRedefine/>
    <w:uiPriority w:val="39"/>
    <w:unhideWhenUsed/>
    <w:rsid w:val="003B263D"/>
    <w:pPr>
      <w:tabs>
        <w:tab w:val="right" w:leader="dot" w:pos="9061"/>
      </w:tabs>
      <w:spacing w:after="0" w:line="264" w:lineRule="auto"/>
      <w:ind w:left="2268" w:hanging="850"/>
    </w:pPr>
  </w:style>
  <w:style w:type="table" w:styleId="MediumShading1-Accent5">
    <w:name w:val="Medium Shading 1 Accent 5"/>
    <w:basedOn w:val="TableNormal"/>
    <w:uiPriority w:val="63"/>
    <w:rsid w:val="00FE793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Revision">
    <w:name w:val="Revision"/>
    <w:hidden/>
    <w:uiPriority w:val="99"/>
    <w:semiHidden/>
    <w:rsid w:val="003E19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712D"/>
    <w:pPr>
      <w:keepNext/>
      <w:keepLines/>
      <w:pageBreakBefore/>
      <w:spacing w:before="480" w:after="0"/>
      <w:jc w:val="center"/>
      <w:outlineLvl w:val="0"/>
    </w:pPr>
    <w:rPr>
      <w:rFonts w:ascii="Times New Roman" w:eastAsiaTheme="majorEastAsia" w:hAnsi="Times New Roman" w:cs="Times New Roman"/>
      <w:b/>
      <w:bCs/>
      <w:color w:val="B28751"/>
      <w:sz w:val="32"/>
      <w:szCs w:val="32"/>
    </w:rPr>
  </w:style>
  <w:style w:type="paragraph" w:styleId="Heading2">
    <w:name w:val="heading 2"/>
    <w:basedOn w:val="Normal"/>
    <w:next w:val="Normal"/>
    <w:link w:val="Heading2Char"/>
    <w:uiPriority w:val="9"/>
    <w:unhideWhenUsed/>
    <w:qFormat/>
    <w:rsid w:val="004721AE"/>
    <w:pPr>
      <w:keepNext/>
      <w:keepLines/>
      <w:numPr>
        <w:ilvl w:val="1"/>
        <w:numId w:val="1"/>
      </w:numPr>
      <w:spacing w:before="360" w:after="0"/>
      <w:ind w:left="1077"/>
      <w:jc w:val="center"/>
      <w:outlineLvl w:val="1"/>
    </w:pPr>
    <w:rPr>
      <w:rFonts w:ascii="Times New Roman" w:eastAsiaTheme="majorEastAsia" w:hAnsi="Times New Roman" w:cs="Times New Roman"/>
      <w:b/>
      <w:bCs/>
      <w:color w:val="B28751"/>
      <w:sz w:val="32"/>
      <w:szCs w:val="32"/>
    </w:rPr>
  </w:style>
  <w:style w:type="paragraph" w:styleId="Heading3">
    <w:name w:val="heading 3"/>
    <w:basedOn w:val="Normal"/>
    <w:next w:val="Normal"/>
    <w:link w:val="Heading3Char"/>
    <w:uiPriority w:val="9"/>
    <w:unhideWhenUsed/>
    <w:qFormat/>
    <w:rsid w:val="004721AE"/>
    <w:pPr>
      <w:keepNext/>
      <w:keepLines/>
      <w:numPr>
        <w:ilvl w:val="2"/>
        <w:numId w:val="1"/>
      </w:numPr>
      <w:spacing w:before="360" w:after="0"/>
      <w:ind w:left="720"/>
      <w:outlineLvl w:val="2"/>
    </w:pPr>
    <w:rPr>
      <w:rFonts w:ascii="Times New Roman" w:eastAsiaTheme="majorEastAsia" w:hAnsi="Times New Roman" w:cs="Times New Roman"/>
      <w:b/>
      <w:bCs/>
      <w:color w:val="B28751"/>
      <w:sz w:val="28"/>
      <w:szCs w:val="28"/>
    </w:rPr>
  </w:style>
  <w:style w:type="paragraph" w:styleId="Heading4">
    <w:name w:val="heading 4"/>
    <w:basedOn w:val="Heading3"/>
    <w:next w:val="Normal"/>
    <w:link w:val="Heading4Char"/>
    <w:uiPriority w:val="9"/>
    <w:unhideWhenUsed/>
    <w:qFormat/>
    <w:rsid w:val="004721AE"/>
    <w:pPr>
      <w:numPr>
        <w:ilvl w:val="0"/>
        <w:numId w:val="0"/>
      </w:num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51">
    <w:name w:val="Grid Table 1 Light - Accent 51"/>
    <w:basedOn w:val="TableNormal"/>
    <w:uiPriority w:val="46"/>
    <w:rsid w:val="00A63F4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AC7BB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4412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441249"/>
    <w:pPr>
      <w:spacing w:after="0" w:line="240" w:lineRule="auto"/>
    </w:pPr>
  </w:style>
  <w:style w:type="paragraph" w:styleId="FootnoteText">
    <w:name w:val="footnote text"/>
    <w:basedOn w:val="Normal"/>
    <w:link w:val="FootnoteTextChar"/>
    <w:uiPriority w:val="99"/>
    <w:unhideWhenUsed/>
    <w:rsid w:val="00FF44C4"/>
    <w:pPr>
      <w:spacing w:after="0" w:line="240" w:lineRule="auto"/>
    </w:pPr>
    <w:rPr>
      <w:sz w:val="20"/>
      <w:szCs w:val="20"/>
    </w:rPr>
  </w:style>
  <w:style w:type="character" w:customStyle="1" w:styleId="FootnoteTextChar">
    <w:name w:val="Footnote Text Char"/>
    <w:basedOn w:val="DefaultParagraphFont"/>
    <w:link w:val="FootnoteText"/>
    <w:uiPriority w:val="99"/>
    <w:rsid w:val="00FF44C4"/>
    <w:rPr>
      <w:sz w:val="20"/>
      <w:szCs w:val="20"/>
    </w:rPr>
  </w:style>
  <w:style w:type="character" w:styleId="FootnoteReference">
    <w:name w:val="footnote reference"/>
    <w:basedOn w:val="DefaultParagraphFont"/>
    <w:uiPriority w:val="99"/>
    <w:unhideWhenUsed/>
    <w:rsid w:val="00FF44C4"/>
    <w:rPr>
      <w:vertAlign w:val="superscript"/>
    </w:rPr>
  </w:style>
  <w:style w:type="character" w:styleId="Hyperlink">
    <w:name w:val="Hyperlink"/>
    <w:basedOn w:val="DefaultParagraphFont"/>
    <w:uiPriority w:val="99"/>
    <w:unhideWhenUsed/>
    <w:rsid w:val="00007C21"/>
    <w:rPr>
      <w:color w:val="0563C1" w:themeColor="hyperlink"/>
      <w:u w:val="single"/>
    </w:rPr>
  </w:style>
  <w:style w:type="table" w:customStyle="1" w:styleId="GridTable4-Accent31">
    <w:name w:val="Grid Table 4 - Accent 31"/>
    <w:basedOn w:val="TableNormal"/>
    <w:uiPriority w:val="49"/>
    <w:rsid w:val="00007C2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aliases w:val="Strip"/>
    <w:basedOn w:val="Normal"/>
    <w:link w:val="ListParagraphChar"/>
    <w:uiPriority w:val="99"/>
    <w:qFormat/>
    <w:rsid w:val="00172F39"/>
    <w:pPr>
      <w:ind w:left="720"/>
      <w:contextualSpacing/>
    </w:pPr>
  </w:style>
  <w:style w:type="paragraph" w:styleId="BalloonText">
    <w:name w:val="Balloon Text"/>
    <w:basedOn w:val="Normal"/>
    <w:link w:val="BalloonTextChar"/>
    <w:uiPriority w:val="99"/>
    <w:semiHidden/>
    <w:unhideWhenUsed/>
    <w:rsid w:val="00811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D4"/>
    <w:rPr>
      <w:rFonts w:ascii="Tahoma" w:hAnsi="Tahoma" w:cs="Tahoma"/>
      <w:sz w:val="16"/>
      <w:szCs w:val="16"/>
    </w:rPr>
  </w:style>
  <w:style w:type="character" w:customStyle="1" w:styleId="Heading1Char">
    <w:name w:val="Heading 1 Char"/>
    <w:basedOn w:val="DefaultParagraphFont"/>
    <w:link w:val="Heading1"/>
    <w:uiPriority w:val="9"/>
    <w:rsid w:val="00AD712D"/>
    <w:rPr>
      <w:rFonts w:ascii="Times New Roman" w:eastAsiaTheme="majorEastAsia" w:hAnsi="Times New Roman" w:cs="Times New Roman"/>
      <w:b/>
      <w:bCs/>
      <w:color w:val="B28751"/>
      <w:sz w:val="32"/>
      <w:szCs w:val="32"/>
    </w:rPr>
  </w:style>
  <w:style w:type="character" w:customStyle="1" w:styleId="Heading2Char">
    <w:name w:val="Heading 2 Char"/>
    <w:basedOn w:val="DefaultParagraphFont"/>
    <w:link w:val="Heading2"/>
    <w:uiPriority w:val="9"/>
    <w:rsid w:val="004721AE"/>
    <w:rPr>
      <w:rFonts w:ascii="Times New Roman" w:eastAsiaTheme="majorEastAsia" w:hAnsi="Times New Roman" w:cs="Times New Roman"/>
      <w:b/>
      <w:bCs/>
      <w:color w:val="B28751"/>
      <w:sz w:val="32"/>
      <w:szCs w:val="32"/>
    </w:rPr>
  </w:style>
  <w:style w:type="character" w:customStyle="1" w:styleId="Heading3Char">
    <w:name w:val="Heading 3 Char"/>
    <w:basedOn w:val="DefaultParagraphFont"/>
    <w:link w:val="Heading3"/>
    <w:uiPriority w:val="9"/>
    <w:rsid w:val="004721AE"/>
    <w:rPr>
      <w:rFonts w:ascii="Times New Roman" w:eastAsiaTheme="majorEastAsia" w:hAnsi="Times New Roman" w:cs="Times New Roman"/>
      <w:b/>
      <w:bCs/>
      <w:color w:val="B28751"/>
      <w:sz w:val="28"/>
      <w:szCs w:val="28"/>
    </w:rPr>
  </w:style>
  <w:style w:type="table" w:customStyle="1" w:styleId="GridTable5Dark-Accent51">
    <w:name w:val="Grid Table 5 Dark - Accent 51"/>
    <w:basedOn w:val="TableNormal"/>
    <w:uiPriority w:val="50"/>
    <w:rsid w:val="009D39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Grid">
    <w:name w:val="Table Grid"/>
    <w:basedOn w:val="TableNormal"/>
    <w:uiPriority w:val="39"/>
    <w:rsid w:val="002A2087"/>
    <w:pPr>
      <w:spacing w:after="0" w:line="240" w:lineRule="auto"/>
    </w:pPr>
    <w:rPr>
      <w:rFonts w:ascii="Times New Roman" w:hAnsi="Times New Roman"/>
    </w:rPr>
    <w:tblPr>
      <w:tblBorders>
        <w:top w:val="single" w:sz="4" w:space="0" w:color="B28751"/>
        <w:left w:val="single" w:sz="4" w:space="0" w:color="B28751"/>
        <w:bottom w:val="single" w:sz="4" w:space="0" w:color="B28751"/>
        <w:right w:val="single" w:sz="4" w:space="0" w:color="B28751"/>
        <w:insideH w:val="single" w:sz="4" w:space="0" w:color="B28751"/>
        <w:insideV w:val="single" w:sz="4" w:space="0" w:color="B28751"/>
      </w:tblBorders>
    </w:tblPr>
  </w:style>
  <w:style w:type="paragraph" w:styleId="TOCHeading">
    <w:name w:val="TOC Heading"/>
    <w:basedOn w:val="Heading1"/>
    <w:next w:val="Normal"/>
    <w:uiPriority w:val="39"/>
    <w:unhideWhenUsed/>
    <w:qFormat/>
    <w:rsid w:val="00EE1A28"/>
    <w:pPr>
      <w:spacing w:line="276" w:lineRule="auto"/>
      <w:outlineLvl w:val="9"/>
    </w:pPr>
    <w:rPr>
      <w:lang w:val="en-US" w:eastAsia="ja-JP"/>
    </w:rPr>
  </w:style>
  <w:style w:type="paragraph" w:styleId="TOC1">
    <w:name w:val="toc 1"/>
    <w:basedOn w:val="Normal"/>
    <w:next w:val="Normal"/>
    <w:autoRedefine/>
    <w:uiPriority w:val="39"/>
    <w:unhideWhenUsed/>
    <w:qFormat/>
    <w:rsid w:val="003B263D"/>
    <w:pPr>
      <w:tabs>
        <w:tab w:val="right" w:leader="dot" w:pos="9061"/>
      </w:tabs>
      <w:spacing w:before="120" w:after="0" w:line="264" w:lineRule="auto"/>
    </w:pPr>
  </w:style>
  <w:style w:type="paragraph" w:styleId="TOC2">
    <w:name w:val="toc 2"/>
    <w:basedOn w:val="Normal"/>
    <w:next w:val="Normal"/>
    <w:autoRedefine/>
    <w:uiPriority w:val="39"/>
    <w:unhideWhenUsed/>
    <w:qFormat/>
    <w:rsid w:val="00B83756"/>
    <w:pPr>
      <w:tabs>
        <w:tab w:val="left" w:pos="709"/>
        <w:tab w:val="right" w:leader="dot" w:pos="9061"/>
      </w:tabs>
      <w:spacing w:after="0" w:line="264" w:lineRule="auto"/>
      <w:ind w:left="220"/>
    </w:pPr>
  </w:style>
  <w:style w:type="paragraph" w:styleId="TOC3">
    <w:name w:val="toc 3"/>
    <w:basedOn w:val="Normal"/>
    <w:next w:val="Normal"/>
    <w:autoRedefine/>
    <w:uiPriority w:val="39"/>
    <w:unhideWhenUsed/>
    <w:qFormat/>
    <w:rsid w:val="00B83756"/>
    <w:pPr>
      <w:tabs>
        <w:tab w:val="left" w:pos="1418"/>
        <w:tab w:val="right" w:leader="dot" w:pos="9061"/>
      </w:tabs>
      <w:spacing w:after="0" w:line="264" w:lineRule="auto"/>
      <w:ind w:left="709"/>
    </w:pPr>
  </w:style>
  <w:style w:type="character" w:styleId="CommentReference">
    <w:name w:val="annotation reference"/>
    <w:basedOn w:val="DefaultParagraphFont"/>
    <w:uiPriority w:val="99"/>
    <w:semiHidden/>
    <w:unhideWhenUsed/>
    <w:rsid w:val="00C8158D"/>
    <w:rPr>
      <w:sz w:val="16"/>
      <w:szCs w:val="16"/>
    </w:rPr>
  </w:style>
  <w:style w:type="paragraph" w:styleId="CommentText">
    <w:name w:val="annotation text"/>
    <w:basedOn w:val="Normal"/>
    <w:link w:val="CommentTextChar"/>
    <w:uiPriority w:val="99"/>
    <w:semiHidden/>
    <w:unhideWhenUsed/>
    <w:rsid w:val="00C8158D"/>
    <w:pPr>
      <w:spacing w:line="240" w:lineRule="auto"/>
    </w:pPr>
    <w:rPr>
      <w:sz w:val="20"/>
      <w:szCs w:val="20"/>
    </w:rPr>
  </w:style>
  <w:style w:type="character" w:customStyle="1" w:styleId="CommentTextChar">
    <w:name w:val="Comment Text Char"/>
    <w:basedOn w:val="DefaultParagraphFont"/>
    <w:link w:val="CommentText"/>
    <w:uiPriority w:val="99"/>
    <w:semiHidden/>
    <w:rsid w:val="00C8158D"/>
    <w:rPr>
      <w:sz w:val="20"/>
      <w:szCs w:val="20"/>
    </w:rPr>
  </w:style>
  <w:style w:type="paragraph" w:styleId="CommentSubject">
    <w:name w:val="annotation subject"/>
    <w:basedOn w:val="CommentText"/>
    <w:next w:val="CommentText"/>
    <w:link w:val="CommentSubjectChar"/>
    <w:uiPriority w:val="99"/>
    <w:semiHidden/>
    <w:unhideWhenUsed/>
    <w:rsid w:val="00C8158D"/>
    <w:rPr>
      <w:b/>
      <w:bCs/>
    </w:rPr>
  </w:style>
  <w:style w:type="character" w:customStyle="1" w:styleId="CommentSubjectChar">
    <w:name w:val="Comment Subject Char"/>
    <w:basedOn w:val="CommentTextChar"/>
    <w:link w:val="CommentSubject"/>
    <w:uiPriority w:val="99"/>
    <w:semiHidden/>
    <w:rsid w:val="00C8158D"/>
    <w:rPr>
      <w:b/>
      <w:bCs/>
      <w:sz w:val="20"/>
      <w:szCs w:val="20"/>
    </w:rPr>
  </w:style>
  <w:style w:type="character" w:customStyle="1" w:styleId="Mention1">
    <w:name w:val="Mention1"/>
    <w:basedOn w:val="DefaultParagraphFont"/>
    <w:uiPriority w:val="99"/>
    <w:semiHidden/>
    <w:unhideWhenUsed/>
    <w:rsid w:val="006D3C13"/>
    <w:rPr>
      <w:color w:val="2B579A"/>
      <w:shd w:val="clear" w:color="auto" w:fill="E6E6E6"/>
    </w:rPr>
  </w:style>
  <w:style w:type="character" w:styleId="FollowedHyperlink">
    <w:name w:val="FollowedHyperlink"/>
    <w:basedOn w:val="DefaultParagraphFont"/>
    <w:uiPriority w:val="99"/>
    <w:semiHidden/>
    <w:unhideWhenUsed/>
    <w:rsid w:val="006D3C13"/>
    <w:rPr>
      <w:color w:val="954F72" w:themeColor="followedHyperlink"/>
      <w:u w:val="single"/>
    </w:rPr>
  </w:style>
  <w:style w:type="table" w:customStyle="1" w:styleId="GridTable4-Accent12">
    <w:name w:val="Grid Table 4 - Accent 12"/>
    <w:basedOn w:val="TableNormal"/>
    <w:uiPriority w:val="49"/>
    <w:rsid w:val="00445ED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
    <w:name w:val="Grid Table 5 Dark - Accent 11"/>
    <w:basedOn w:val="TableNormal"/>
    <w:uiPriority w:val="50"/>
    <w:rsid w:val="00445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2">
    <w:name w:val="Grid Table 5 Dark - Accent 52"/>
    <w:basedOn w:val="TableNormal"/>
    <w:uiPriority w:val="50"/>
    <w:rsid w:val="0004588E"/>
    <w:pPr>
      <w:spacing w:after="0" w:line="240" w:lineRule="auto"/>
    </w:pPr>
    <w:tblPr>
      <w:tblStyleRowBandSize w:val="1"/>
      <w:tblStyleColBandSize w:val="1"/>
      <w:tblBorders>
        <w:top w:val="single" w:sz="4" w:space="0" w:color="B28751"/>
        <w:left w:val="single" w:sz="4" w:space="0" w:color="B28751"/>
        <w:bottom w:val="single" w:sz="4" w:space="0" w:color="B28751"/>
        <w:right w:val="single" w:sz="4" w:space="0" w:color="B28751"/>
        <w:insideH w:val="single" w:sz="4" w:space="0" w:color="B28751"/>
        <w:insideV w:val="single" w:sz="4" w:space="0" w:color="B28751"/>
      </w:tblBorders>
    </w:tblPr>
    <w:tcPr>
      <w:shd w:val="clear" w:color="auto" w:fill="FFFFFF" w:themeFill="background1"/>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ListParagraphChar">
    <w:name w:val="List Paragraph Char"/>
    <w:aliases w:val="Strip Char"/>
    <w:link w:val="ListParagraph"/>
    <w:uiPriority w:val="34"/>
    <w:locked/>
    <w:rsid w:val="008A2AD0"/>
  </w:style>
  <w:style w:type="paragraph" w:customStyle="1" w:styleId="EndnoteText1">
    <w:name w:val="Endnote Text1"/>
    <w:basedOn w:val="Normal"/>
    <w:rsid w:val="00BC02A2"/>
    <w:pPr>
      <w:widowControl w:val="0"/>
      <w:suppressAutoHyphens/>
      <w:spacing w:after="0" w:line="100" w:lineRule="atLeast"/>
    </w:pPr>
    <w:rPr>
      <w:rFonts w:ascii="Times New Roman" w:eastAsia="Times New Roman" w:hAnsi="Times New Roman" w:cs="Mangal"/>
      <w:kern w:val="1"/>
      <w:sz w:val="20"/>
      <w:szCs w:val="20"/>
      <w:lang w:eastAsia="hi-IN" w:bidi="hi-IN"/>
    </w:rPr>
  </w:style>
  <w:style w:type="paragraph" w:styleId="Header">
    <w:name w:val="header"/>
    <w:basedOn w:val="Normal"/>
    <w:link w:val="HeaderChar"/>
    <w:uiPriority w:val="99"/>
    <w:unhideWhenUsed/>
    <w:rsid w:val="00D50E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0ECA"/>
  </w:style>
  <w:style w:type="paragraph" w:styleId="Footer">
    <w:name w:val="footer"/>
    <w:basedOn w:val="Normal"/>
    <w:link w:val="FooterChar"/>
    <w:uiPriority w:val="99"/>
    <w:unhideWhenUsed/>
    <w:rsid w:val="00D50E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0ECA"/>
  </w:style>
  <w:style w:type="character" w:customStyle="1" w:styleId="Mention">
    <w:name w:val="Mention"/>
    <w:basedOn w:val="DefaultParagraphFont"/>
    <w:uiPriority w:val="99"/>
    <w:semiHidden/>
    <w:unhideWhenUsed/>
    <w:rsid w:val="00F25D34"/>
    <w:rPr>
      <w:color w:val="2B579A"/>
      <w:shd w:val="clear" w:color="auto" w:fill="E6E6E6"/>
    </w:rPr>
  </w:style>
  <w:style w:type="character" w:customStyle="1" w:styleId="NoSpacingChar">
    <w:name w:val="No Spacing Char"/>
    <w:basedOn w:val="DefaultParagraphFont"/>
    <w:link w:val="NoSpacing"/>
    <w:uiPriority w:val="1"/>
    <w:rsid w:val="00F25D34"/>
  </w:style>
  <w:style w:type="character" w:customStyle="1" w:styleId="Heading4Char">
    <w:name w:val="Heading 4 Char"/>
    <w:basedOn w:val="DefaultParagraphFont"/>
    <w:link w:val="Heading4"/>
    <w:uiPriority w:val="9"/>
    <w:rsid w:val="004721AE"/>
    <w:rPr>
      <w:rFonts w:ascii="Times New Roman" w:eastAsiaTheme="majorEastAsia" w:hAnsi="Times New Roman" w:cs="Times New Roman"/>
      <w:b/>
      <w:bCs/>
      <w:color w:val="B28751"/>
      <w:sz w:val="24"/>
      <w:szCs w:val="24"/>
    </w:rPr>
  </w:style>
  <w:style w:type="character" w:styleId="Strong">
    <w:name w:val="Strong"/>
    <w:basedOn w:val="DefaultParagraphFont"/>
    <w:uiPriority w:val="22"/>
    <w:qFormat/>
    <w:rsid w:val="004C3C49"/>
    <w:rPr>
      <w:b/>
      <w:bCs/>
    </w:rPr>
  </w:style>
  <w:style w:type="table" w:customStyle="1" w:styleId="Style1">
    <w:name w:val="Style1"/>
    <w:basedOn w:val="TableNormal"/>
    <w:uiPriority w:val="99"/>
    <w:rsid w:val="002A2087"/>
    <w:pPr>
      <w:spacing w:after="0" w:line="240" w:lineRule="auto"/>
    </w:pPr>
    <w:rPr>
      <w:rFonts w:ascii="Times New Roman" w:hAnsi="Times New Roman"/>
    </w:rPr>
    <w:tblPr/>
    <w:tcPr>
      <w:shd w:val="clear" w:color="auto" w:fill="B28751"/>
    </w:tcPr>
  </w:style>
  <w:style w:type="character" w:customStyle="1" w:styleId="3oh-">
    <w:name w:val="_3oh-"/>
    <w:basedOn w:val="DefaultParagraphFont"/>
    <w:rsid w:val="00EA1B06"/>
  </w:style>
  <w:style w:type="paragraph" w:customStyle="1" w:styleId="Pamats">
    <w:name w:val="! Pamats"/>
    <w:basedOn w:val="Normal"/>
    <w:qFormat/>
    <w:rsid w:val="007F1389"/>
    <w:pPr>
      <w:spacing w:after="0" w:line="264" w:lineRule="auto"/>
      <w:ind w:firstLine="357"/>
      <w:jc w:val="both"/>
    </w:pPr>
    <w:rPr>
      <w:rFonts w:ascii="Times New Roman" w:hAnsi="Times New Roman" w:cs="Times New Roman"/>
      <w:sz w:val="24"/>
      <w:szCs w:val="24"/>
    </w:rPr>
  </w:style>
  <w:style w:type="paragraph" w:customStyle="1" w:styleId="Bullets">
    <w:name w:val="! Bullets"/>
    <w:basedOn w:val="Normal"/>
    <w:qFormat/>
    <w:rsid w:val="00AD712D"/>
    <w:pPr>
      <w:numPr>
        <w:numId w:val="2"/>
      </w:numPr>
      <w:spacing w:after="0" w:line="240" w:lineRule="auto"/>
      <w:ind w:left="714" w:hanging="357"/>
      <w:jc w:val="both"/>
    </w:pPr>
    <w:rPr>
      <w:rFonts w:ascii="Times New Roman" w:hAnsi="Times New Roman"/>
      <w:sz w:val="24"/>
      <w:szCs w:val="24"/>
    </w:rPr>
  </w:style>
  <w:style w:type="paragraph" w:customStyle="1" w:styleId="Tabulasvirsraksts">
    <w:name w:val="! Tabulas virsraksts"/>
    <w:basedOn w:val="NoSpacing"/>
    <w:qFormat/>
    <w:rsid w:val="008F74B7"/>
    <w:pPr>
      <w:spacing w:after="60"/>
      <w:jc w:val="center"/>
    </w:pPr>
    <w:rPr>
      <w:rFonts w:ascii="Times New Roman" w:hAnsi="Times New Roman" w:cs="Times New Roman"/>
      <w:b/>
      <w:szCs w:val="24"/>
    </w:rPr>
  </w:style>
  <w:style w:type="paragraph" w:customStyle="1" w:styleId="Footeris">
    <w:name w:val="! Footeris"/>
    <w:basedOn w:val="FootnoteText"/>
    <w:qFormat/>
    <w:rsid w:val="00634D23"/>
    <w:pPr>
      <w:tabs>
        <w:tab w:val="left" w:pos="284"/>
      </w:tabs>
      <w:spacing w:beforeLines="20" w:before="48"/>
      <w:ind w:left="284" w:hanging="284"/>
    </w:pPr>
    <w:rPr>
      <w:rFonts w:ascii="Times New Roman" w:hAnsi="Times New Roman" w:cs="Times New Roman"/>
      <w:sz w:val="18"/>
    </w:rPr>
  </w:style>
  <w:style w:type="paragraph" w:customStyle="1" w:styleId="Piebildesmazasslipas">
    <w:name w:val="! Piebildes mazas slipas"/>
    <w:basedOn w:val="Normal"/>
    <w:qFormat/>
    <w:rsid w:val="00634D23"/>
    <w:pPr>
      <w:tabs>
        <w:tab w:val="left" w:pos="284"/>
      </w:tabs>
      <w:spacing w:after="0"/>
      <w:ind w:left="142" w:hanging="142"/>
    </w:pPr>
    <w:rPr>
      <w:rFonts w:ascii="Times New Roman" w:hAnsi="Times New Roman" w:cs="Times New Roman"/>
      <w:i/>
      <w:sz w:val="18"/>
      <w:szCs w:val="20"/>
    </w:rPr>
  </w:style>
  <w:style w:type="paragraph" w:styleId="TOC4">
    <w:name w:val="toc 4"/>
    <w:basedOn w:val="Normal"/>
    <w:next w:val="Normal"/>
    <w:autoRedefine/>
    <w:uiPriority w:val="39"/>
    <w:unhideWhenUsed/>
    <w:rsid w:val="003B263D"/>
    <w:pPr>
      <w:tabs>
        <w:tab w:val="right" w:leader="dot" w:pos="9061"/>
      </w:tabs>
      <w:spacing w:after="0" w:line="264" w:lineRule="auto"/>
      <w:ind w:left="2268" w:hanging="850"/>
    </w:pPr>
  </w:style>
  <w:style w:type="table" w:styleId="MediumShading1-Accent5">
    <w:name w:val="Medium Shading 1 Accent 5"/>
    <w:basedOn w:val="TableNormal"/>
    <w:uiPriority w:val="63"/>
    <w:rsid w:val="00FE793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Revision">
    <w:name w:val="Revision"/>
    <w:hidden/>
    <w:uiPriority w:val="99"/>
    <w:semiHidden/>
    <w:rsid w:val="003E19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93096">
      <w:bodyDiv w:val="1"/>
      <w:marLeft w:val="0"/>
      <w:marRight w:val="0"/>
      <w:marTop w:val="0"/>
      <w:marBottom w:val="0"/>
      <w:divBdr>
        <w:top w:val="none" w:sz="0" w:space="0" w:color="auto"/>
        <w:left w:val="none" w:sz="0" w:space="0" w:color="auto"/>
        <w:bottom w:val="none" w:sz="0" w:space="0" w:color="auto"/>
        <w:right w:val="none" w:sz="0" w:space="0" w:color="auto"/>
      </w:divBdr>
    </w:div>
    <w:div w:id="852107119">
      <w:bodyDiv w:val="1"/>
      <w:marLeft w:val="0"/>
      <w:marRight w:val="0"/>
      <w:marTop w:val="0"/>
      <w:marBottom w:val="0"/>
      <w:divBdr>
        <w:top w:val="none" w:sz="0" w:space="0" w:color="auto"/>
        <w:left w:val="none" w:sz="0" w:space="0" w:color="auto"/>
        <w:bottom w:val="none" w:sz="0" w:space="0" w:color="auto"/>
        <w:right w:val="none" w:sz="0" w:space="0" w:color="auto"/>
      </w:divBdr>
    </w:div>
    <w:div w:id="1087389393">
      <w:bodyDiv w:val="1"/>
      <w:marLeft w:val="0"/>
      <w:marRight w:val="0"/>
      <w:marTop w:val="0"/>
      <w:marBottom w:val="0"/>
      <w:divBdr>
        <w:top w:val="none" w:sz="0" w:space="0" w:color="auto"/>
        <w:left w:val="none" w:sz="0" w:space="0" w:color="auto"/>
        <w:bottom w:val="none" w:sz="0" w:space="0" w:color="auto"/>
        <w:right w:val="none" w:sz="0" w:space="0" w:color="auto"/>
      </w:divBdr>
    </w:div>
    <w:div w:id="1124928209">
      <w:bodyDiv w:val="1"/>
      <w:marLeft w:val="0"/>
      <w:marRight w:val="0"/>
      <w:marTop w:val="0"/>
      <w:marBottom w:val="0"/>
      <w:divBdr>
        <w:top w:val="none" w:sz="0" w:space="0" w:color="auto"/>
        <w:left w:val="none" w:sz="0" w:space="0" w:color="auto"/>
        <w:bottom w:val="none" w:sz="0" w:space="0" w:color="auto"/>
        <w:right w:val="none" w:sz="0" w:space="0" w:color="auto"/>
      </w:divBdr>
    </w:div>
    <w:div w:id="1185554289">
      <w:bodyDiv w:val="1"/>
      <w:marLeft w:val="0"/>
      <w:marRight w:val="0"/>
      <w:marTop w:val="0"/>
      <w:marBottom w:val="0"/>
      <w:divBdr>
        <w:top w:val="none" w:sz="0" w:space="0" w:color="auto"/>
        <w:left w:val="none" w:sz="0" w:space="0" w:color="auto"/>
        <w:bottom w:val="none" w:sz="0" w:space="0" w:color="auto"/>
        <w:right w:val="none" w:sz="0" w:space="0" w:color="auto"/>
      </w:divBdr>
    </w:div>
    <w:div w:id="18675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rmala.lv"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hyperlink" Target="https://ec.europa.eu/growth/smes/cosme_en" TargetMode="Externa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lu.lv" TargetMode="External"/><Relationship Id="rId17" Type="http://schemas.openxmlformats.org/officeDocument/2006/relationships/chart" Target="charts/chart4.xml"/><Relationship Id="rId25" Type="http://schemas.openxmlformats.org/officeDocument/2006/relationships/chart" Target="charts/chart12.xml"/><Relationship Id="rId33" Type="http://schemas.microsoft.com/office/2007/relationships/diagramDrawing" Target="diagrams/drawing1.xml"/><Relationship Id="rId38" Type="http://schemas.openxmlformats.org/officeDocument/2006/relationships/hyperlink" Target="http://centralbaltic.eu/programme"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diagramData" Target="diagrams/data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1.xml"/><Relationship Id="rId32" Type="http://schemas.openxmlformats.org/officeDocument/2006/relationships/diagramColors" Target="diagrams/colors1.xml"/><Relationship Id="rId37" Type="http://schemas.openxmlformats.org/officeDocument/2006/relationships/hyperlink" Target="https://estlat.eu/en/for-applicants/programme-statu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hyperlink" Target="https://eacea.ec.europa.eu/europe-for-citizens/funding_en" TargetMode="External"/><Relationship Id="rId10" Type="http://schemas.openxmlformats.org/officeDocument/2006/relationships/image" Target="media/image2.emf"/><Relationship Id="rId19" Type="http://schemas.openxmlformats.org/officeDocument/2006/relationships/chart" Target="charts/chart6.xml"/><Relationship Id="rId31"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diagramLayout" Target="diagrams/layout1.xm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sb.gov.lv/dati/statistikas-datubazes-28270.html" TargetMode="External"/><Relationship Id="rId7" Type="http://schemas.openxmlformats.org/officeDocument/2006/relationships/hyperlink" Target="https://likumi.lv/doc.php?id=270934" TargetMode="External"/><Relationship Id="rId2" Type="http://schemas.openxmlformats.org/officeDocument/2006/relationships/hyperlink" Target="http://www.csb.gov.lv/dati/statistikas-datubazes-28270.html" TargetMode="External"/><Relationship Id="rId1" Type="http://schemas.openxmlformats.org/officeDocument/2006/relationships/hyperlink" Target="http://data.csb.gov.lv/pxweb/lv/transp/transp__ikgad__turisms/TU0110.px/table/tableViewLayout1/?rxid=cdcb978c-22b0-416a-aacc-aa650d3e2ce0" TargetMode="External"/><Relationship Id="rId6" Type="http://schemas.openxmlformats.org/officeDocument/2006/relationships/hyperlink" Target="http://www.visitjurmala.lv/lv/plano/biznesa-turisms/konferencu-zales/" TargetMode="External"/><Relationship Id="rId5" Type="http://schemas.openxmlformats.org/officeDocument/2006/relationships/hyperlink" Target="https://www.airdna.co/city/lv/jurmala" TargetMode="External"/><Relationship Id="rId4" Type="http://schemas.openxmlformats.org/officeDocument/2006/relationships/hyperlink" Target="http://data.csb.gov.lv/pxweb/lv/rupnbuvn/rupnbuvn__ikgad__uzndarb/SB0060.px/table/tableViewLayout1/?rxid=cdcb978c-22b0-416a-aacc-aa650d3e2ce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lze\Desktop\J&#363;rmala_R&#299;c&#299;bas%20pl&#257;ns\DATI_2006_20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Ilze\Desktop\Proj_J&#363;rmala_ZIEMA\DATI_2006_201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Ilze\Desktop\DATI_2006_201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Ilze\Desktop\J&#363;rmala_R&#299;c&#299;bas%20pl&#257;ns\DATI_2006_201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Ilze\Desktop\J&#363;rmala_R&#299;c&#299;bas%20pl&#257;ns\DATI_2006_201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Ilze\Desktop\J&#363;rmala_R&#299;c&#299;bas%20pl&#257;ns\DATI_2006_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lze\Desktop\PROJEKTI\Proj_CERTUS\Dati_Latvija\Latvie&#353;i_Latv_&#257;rzemes_2005_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lze\Desktop\J&#363;rmala_R&#299;c&#299;bas%20pl&#257;ns\DATI_2006_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lze\Desktop\J&#363;rmala_R&#299;c&#299;bas%20pl&#257;ns\DATI_2006_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lze\Desktop\J&#363;rmala_R&#299;c&#299;bas%20pl&#257;ns\DATI_2006_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lze\Desktop\DATI_2006_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Ilze\Desktop\J&#363;rmala_R&#299;c&#299;bas%20pl&#257;ns\DATI_2006_20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Ilze\Desktop\J&#363;rmala_R&#299;c&#299;bas%20pl&#257;ns\DATI_2006_20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Ilze\Desktop\J&#363;rmala_R&#299;c&#299;bas%20pl&#257;ns\DATI_2006_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Valstis_tirgus_d!$A$167</c:f>
              <c:strCache>
                <c:ptCount val="1"/>
                <c:pt idx="0">
                  <c:v>Igaunija</c:v>
                </c:pt>
              </c:strCache>
            </c:strRef>
          </c:tx>
          <c:spPr>
            <a:solidFill>
              <a:schemeClr val="accent1">
                <a:lumMod val="50000"/>
              </a:schemeClr>
            </a:solidFill>
            <a:ln>
              <a:noFill/>
            </a:ln>
            <a:effectLst/>
          </c:spPr>
          <c:dLbls>
            <c:dLbl>
              <c:idx val="0"/>
              <c:layout>
                <c:manualLayout>
                  <c:x val="2.2183638605819449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67E-4CE6-8F2B-4966850DFC51}"/>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44-7EBE-42E6-A5A6-CE40DD599BD9}"/>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43-7EBE-42E6-A5A6-CE40DD599BD9}"/>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42-7EBE-42E6-A5A6-CE40DD599BD9}"/>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41-7EBE-42E6-A5A6-CE40DD599BD9}"/>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40-7EBE-42E6-A5A6-CE40DD599BD9}"/>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F-7EBE-42E6-A5A6-CE40DD599BD9}"/>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E-7EBE-42E6-A5A6-CE40DD599BD9}"/>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D-7EBE-42E6-A5A6-CE40DD599BD9}"/>
                </c:ext>
              </c:extLst>
            </c:dLbl>
            <c:dLbl>
              <c:idx val="10"/>
              <c:layout>
                <c:manualLayout>
                  <c:x val="-3.327545790872917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67E-4CE6-8F2B-4966850DFC5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Valstis_tirgus_d!$B$166:$L$166</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Valstis_tirgus_d!$B$167:$L$167</c:f>
              <c:numCache>
                <c:formatCode>General</c:formatCode>
                <c:ptCount val="11"/>
                <c:pt idx="0">
                  <c:v>150.5</c:v>
                </c:pt>
                <c:pt idx="1">
                  <c:v>158.9</c:v>
                </c:pt>
                <c:pt idx="2">
                  <c:v>181</c:v>
                </c:pt>
                <c:pt idx="3">
                  <c:v>134.69999999999999</c:v>
                </c:pt>
                <c:pt idx="4">
                  <c:v>129.80000000000001</c:v>
                </c:pt>
                <c:pt idx="5">
                  <c:v>102.1</c:v>
                </c:pt>
                <c:pt idx="6">
                  <c:v>120.8</c:v>
                </c:pt>
                <c:pt idx="7">
                  <c:v>146.1</c:v>
                </c:pt>
                <c:pt idx="8">
                  <c:v>180.7</c:v>
                </c:pt>
                <c:pt idx="9">
                  <c:v>283.3</c:v>
                </c:pt>
                <c:pt idx="10">
                  <c:v>263.39999999999998</c:v>
                </c:pt>
              </c:numCache>
            </c:numRef>
          </c:val>
          <c:extLst xmlns:c16r2="http://schemas.microsoft.com/office/drawing/2015/06/chart">
            <c:ext xmlns:c16="http://schemas.microsoft.com/office/drawing/2014/chart" uri="{C3380CC4-5D6E-409C-BE32-E72D297353CC}">
              <c16:uniqueId val="{00000000-7EBE-42E6-A5A6-CE40DD599BD9}"/>
            </c:ext>
          </c:extLst>
        </c:ser>
        <c:ser>
          <c:idx val="1"/>
          <c:order val="1"/>
          <c:tx>
            <c:strRef>
              <c:f>Valstis_tirgus_d!$A$168</c:f>
              <c:strCache>
                <c:ptCount val="1"/>
                <c:pt idx="0">
                  <c:v>Krievija</c:v>
                </c:pt>
              </c:strCache>
            </c:strRef>
          </c:tx>
          <c:spPr>
            <a:solidFill>
              <a:srgbClr val="B28751"/>
            </a:solidFill>
            <a:ln>
              <a:noFill/>
            </a:ln>
            <a:effectLst/>
          </c:spPr>
          <c:dLbls>
            <c:dLbl>
              <c:idx val="0"/>
              <c:layout>
                <c:manualLayout>
                  <c:x val="2.2183638605819449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67E-4CE6-8F2B-4966850DFC51}"/>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5-7EBE-42E6-A5A6-CE40DD599BD9}"/>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6-7EBE-42E6-A5A6-CE40DD599BD9}"/>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7-7EBE-42E6-A5A6-CE40DD599BD9}"/>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8-7EBE-42E6-A5A6-CE40DD599BD9}"/>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9-7EBE-42E6-A5A6-CE40DD599BD9}"/>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A-7EBE-42E6-A5A6-CE40DD599BD9}"/>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B-7EBE-42E6-A5A6-CE40DD599BD9}"/>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C-7EBE-42E6-A5A6-CE40DD599BD9}"/>
                </c:ext>
              </c:extLst>
            </c:dLbl>
            <c:dLbl>
              <c:idx val="10"/>
              <c:layout>
                <c:manualLayout>
                  <c:x val="-2.8838730187565286E-2"/>
                  <c:y val="-4.259259445578570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67E-4CE6-8F2B-4966850DFC5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Valstis_tirgus_d!$B$166:$L$166</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Valstis_tirgus_d!$B$168:$L$168</c:f>
              <c:numCache>
                <c:formatCode>General</c:formatCode>
                <c:ptCount val="11"/>
                <c:pt idx="0">
                  <c:v>172.4</c:v>
                </c:pt>
                <c:pt idx="1">
                  <c:v>219.9</c:v>
                </c:pt>
                <c:pt idx="2">
                  <c:v>217.7</c:v>
                </c:pt>
                <c:pt idx="3">
                  <c:v>164.4</c:v>
                </c:pt>
                <c:pt idx="4">
                  <c:v>189.3</c:v>
                </c:pt>
                <c:pt idx="5">
                  <c:v>270.5</c:v>
                </c:pt>
                <c:pt idx="6">
                  <c:v>272.7</c:v>
                </c:pt>
                <c:pt idx="7">
                  <c:v>332.6</c:v>
                </c:pt>
                <c:pt idx="8">
                  <c:v>347.6</c:v>
                </c:pt>
                <c:pt idx="9">
                  <c:v>279.10000000000002</c:v>
                </c:pt>
                <c:pt idx="10">
                  <c:v>222.4</c:v>
                </c:pt>
              </c:numCache>
            </c:numRef>
          </c:val>
          <c:extLst xmlns:c16r2="http://schemas.microsoft.com/office/drawing/2015/06/chart">
            <c:ext xmlns:c16="http://schemas.microsoft.com/office/drawing/2014/chart" uri="{C3380CC4-5D6E-409C-BE32-E72D297353CC}">
              <c16:uniqueId val="{00000001-7EBE-42E6-A5A6-CE40DD599BD9}"/>
            </c:ext>
          </c:extLst>
        </c:ser>
        <c:ser>
          <c:idx val="2"/>
          <c:order val="2"/>
          <c:tx>
            <c:strRef>
              <c:f>Valstis_tirgus_d!$A$169</c:f>
              <c:strCache>
                <c:ptCount val="1"/>
                <c:pt idx="0">
                  <c:v>Lietuva</c:v>
                </c:pt>
              </c:strCache>
            </c:strRef>
          </c:tx>
          <c:spPr>
            <a:solidFill>
              <a:schemeClr val="accent2">
                <a:lumMod val="75000"/>
              </a:schemeClr>
            </a:solidFill>
            <a:ln>
              <a:noFill/>
            </a:ln>
            <a:effectLst/>
          </c:spPr>
          <c:dLbls>
            <c:dLbl>
              <c:idx val="0"/>
              <c:layout>
                <c:manualLayout>
                  <c:x val="2.4402002466401396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67E-4CE6-8F2B-4966850DFC51}"/>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7EBE-42E6-A5A6-CE40DD599BD9}"/>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E-7EBE-42E6-A5A6-CE40DD599BD9}"/>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7EBE-42E6-A5A6-CE40DD599BD9}"/>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0-7EBE-42E6-A5A6-CE40DD599BD9}"/>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1-7EBE-42E6-A5A6-CE40DD599BD9}"/>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2-7EBE-42E6-A5A6-CE40DD599BD9}"/>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3-7EBE-42E6-A5A6-CE40DD599BD9}"/>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4-7EBE-42E6-A5A6-CE40DD599BD9}"/>
                </c:ext>
              </c:extLst>
            </c:dLbl>
            <c:dLbl>
              <c:idx val="10"/>
              <c:layout>
                <c:manualLayout>
                  <c:x val="-2.4402002466401396E-2"/>
                  <c:y val="-4.259259445578570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67E-4CE6-8F2B-4966850DFC5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Valstis_tirgus_d!$B$166:$L$166</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Valstis_tirgus_d!$B$169:$L$169</c:f>
              <c:numCache>
                <c:formatCode>General</c:formatCode>
                <c:ptCount val="11"/>
                <c:pt idx="0">
                  <c:v>294.3</c:v>
                </c:pt>
                <c:pt idx="1">
                  <c:v>275</c:v>
                </c:pt>
                <c:pt idx="2">
                  <c:v>244.1</c:v>
                </c:pt>
                <c:pt idx="3">
                  <c:v>184</c:v>
                </c:pt>
                <c:pt idx="4">
                  <c:v>181.6</c:v>
                </c:pt>
                <c:pt idx="5">
                  <c:v>191.9</c:v>
                </c:pt>
                <c:pt idx="6">
                  <c:v>203.1</c:v>
                </c:pt>
                <c:pt idx="7">
                  <c:v>209.5</c:v>
                </c:pt>
                <c:pt idx="8">
                  <c:v>265.5</c:v>
                </c:pt>
                <c:pt idx="9">
                  <c:v>345.6</c:v>
                </c:pt>
                <c:pt idx="10">
                  <c:v>374.8</c:v>
                </c:pt>
              </c:numCache>
            </c:numRef>
          </c:val>
          <c:extLst xmlns:c16r2="http://schemas.microsoft.com/office/drawing/2015/06/chart">
            <c:ext xmlns:c16="http://schemas.microsoft.com/office/drawing/2014/chart" uri="{C3380CC4-5D6E-409C-BE32-E72D297353CC}">
              <c16:uniqueId val="{00000002-7EBE-42E6-A5A6-CE40DD599BD9}"/>
            </c:ext>
          </c:extLst>
        </c:ser>
        <c:ser>
          <c:idx val="3"/>
          <c:order val="3"/>
          <c:tx>
            <c:strRef>
              <c:f>Valstis_tirgus_d!$A$170</c:f>
              <c:strCache>
                <c:ptCount val="1"/>
                <c:pt idx="0">
                  <c:v>Somija</c:v>
                </c:pt>
              </c:strCache>
            </c:strRef>
          </c:tx>
          <c:spPr>
            <a:solidFill>
              <a:schemeClr val="accent6">
                <a:lumMod val="75000"/>
              </a:schemeClr>
            </a:solidFill>
            <a:ln>
              <a:noFill/>
            </a:ln>
            <a:effectLst/>
          </c:spPr>
          <c:dLbls>
            <c:dLbl>
              <c:idx val="0"/>
              <c:layout>
                <c:manualLayout>
                  <c:x val="2.2183638605819449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67E-4CE6-8F2B-4966850DFC51}"/>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7EBE-42E6-A5A6-CE40DD599BD9}"/>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7EBE-42E6-A5A6-CE40DD599BD9}"/>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7EBE-42E6-A5A6-CE40DD599BD9}"/>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7EBE-42E6-A5A6-CE40DD599BD9}"/>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7EBE-42E6-A5A6-CE40DD599BD9}"/>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7EBE-42E6-A5A6-CE40DD599BD9}"/>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7EBE-42E6-A5A6-CE40DD599BD9}"/>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7EBE-42E6-A5A6-CE40DD599BD9}"/>
                </c:ext>
              </c:extLst>
            </c:dLbl>
            <c:dLbl>
              <c:idx val="10"/>
              <c:layout>
                <c:manualLayout>
                  <c:x val="-2.6620366326983339E-2"/>
                  <c:y val="6.585083402672065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7EBE-42E6-A5A6-CE40DD599BD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Valstis_tirgus_d!$B$166:$L$166</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Valstis_tirgus_d!$B$170:$L$170</c:f>
              <c:numCache>
                <c:formatCode>General</c:formatCode>
                <c:ptCount val="11"/>
                <c:pt idx="0">
                  <c:v>140.9</c:v>
                </c:pt>
                <c:pt idx="1">
                  <c:v>92.2</c:v>
                </c:pt>
                <c:pt idx="2">
                  <c:v>104.9</c:v>
                </c:pt>
                <c:pt idx="3">
                  <c:v>114.6</c:v>
                </c:pt>
                <c:pt idx="4">
                  <c:v>109.5</c:v>
                </c:pt>
                <c:pt idx="5">
                  <c:v>95.4</c:v>
                </c:pt>
                <c:pt idx="6">
                  <c:v>65.2</c:v>
                </c:pt>
                <c:pt idx="7">
                  <c:v>71.7</c:v>
                </c:pt>
                <c:pt idx="8">
                  <c:v>79.5</c:v>
                </c:pt>
                <c:pt idx="9">
                  <c:v>107.5</c:v>
                </c:pt>
                <c:pt idx="10">
                  <c:v>85.4</c:v>
                </c:pt>
              </c:numCache>
            </c:numRef>
          </c:val>
          <c:extLst xmlns:c16r2="http://schemas.microsoft.com/office/drawing/2015/06/chart">
            <c:ext xmlns:c16="http://schemas.microsoft.com/office/drawing/2014/chart" uri="{C3380CC4-5D6E-409C-BE32-E72D297353CC}">
              <c16:uniqueId val="{00000003-7EBE-42E6-A5A6-CE40DD599BD9}"/>
            </c:ext>
          </c:extLst>
        </c:ser>
        <c:ser>
          <c:idx val="4"/>
          <c:order val="4"/>
          <c:tx>
            <c:strRef>
              <c:f>Valstis_tirgus_d!$A$171</c:f>
              <c:strCache>
                <c:ptCount val="1"/>
                <c:pt idx="0">
                  <c:v>Vācija</c:v>
                </c:pt>
              </c:strCache>
            </c:strRef>
          </c:tx>
          <c:spPr>
            <a:solidFill>
              <a:schemeClr val="tx1">
                <a:lumMod val="65000"/>
                <a:lumOff val="35000"/>
              </a:schemeClr>
            </a:solidFill>
            <a:ln>
              <a:noFill/>
            </a:ln>
            <a:effectLst/>
          </c:spPr>
          <c:dLbls>
            <c:dLbl>
              <c:idx val="0"/>
              <c:layout>
                <c:manualLayout>
                  <c:x val="2.4402002466401396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67E-4CE6-8F2B-4966850DFC51}"/>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7EBE-42E6-A5A6-CE40DD599BD9}"/>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7EBE-42E6-A5A6-CE40DD599BD9}"/>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7EBE-42E6-A5A6-CE40DD599BD9}"/>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7EBE-42E6-A5A6-CE40DD599BD9}"/>
                </c:ext>
              </c:extLst>
            </c:dLbl>
            <c:dLbl>
              <c:idx val="5"/>
              <c:layout>
                <c:manualLayout>
                  <c:x val="-4.4370770698033517E-3"/>
                  <c:y val="-1.03704583130850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C-7EBE-42E6-A5A6-CE40DD599BD9}"/>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7EBE-42E6-A5A6-CE40DD599BD9}"/>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7EBE-42E6-A5A6-CE40DD599BD9}"/>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7EBE-42E6-A5A6-CE40DD599BD9}"/>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7EBE-42E6-A5A6-CE40DD599BD9}"/>
                </c:ext>
              </c:extLst>
            </c:dLbl>
            <c:dLbl>
              <c:idx val="10"/>
              <c:layout>
                <c:manualLayout>
                  <c:x val="-2.2183638605819449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67E-4CE6-8F2B-4966850DFC5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Valstis_tirgus_d!$B$166:$L$166</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Valstis_tirgus_d!$B$171:$L$171</c:f>
              <c:numCache>
                <c:formatCode>General</c:formatCode>
                <c:ptCount val="11"/>
                <c:pt idx="0">
                  <c:v>157.69999999999999</c:v>
                </c:pt>
                <c:pt idx="1">
                  <c:v>158.4</c:v>
                </c:pt>
                <c:pt idx="2">
                  <c:v>176.2</c:v>
                </c:pt>
                <c:pt idx="3">
                  <c:v>117.4</c:v>
                </c:pt>
                <c:pt idx="4">
                  <c:v>108.6</c:v>
                </c:pt>
                <c:pt idx="5">
                  <c:v>116.4</c:v>
                </c:pt>
                <c:pt idx="6">
                  <c:v>122.6</c:v>
                </c:pt>
                <c:pt idx="7">
                  <c:v>123.4</c:v>
                </c:pt>
                <c:pt idx="8">
                  <c:v>168.3</c:v>
                </c:pt>
                <c:pt idx="9">
                  <c:v>181.6</c:v>
                </c:pt>
                <c:pt idx="10">
                  <c:v>193.7</c:v>
                </c:pt>
              </c:numCache>
            </c:numRef>
          </c:val>
          <c:extLst xmlns:c16r2="http://schemas.microsoft.com/office/drawing/2015/06/chart">
            <c:ext xmlns:c16="http://schemas.microsoft.com/office/drawing/2014/chart" uri="{C3380CC4-5D6E-409C-BE32-E72D297353CC}">
              <c16:uniqueId val="{00000004-7EBE-42E6-A5A6-CE40DD599BD9}"/>
            </c:ext>
          </c:extLst>
        </c:ser>
        <c:ser>
          <c:idx val="5"/>
          <c:order val="5"/>
          <c:tx>
            <c:strRef>
              <c:f>Valstis_tirgus_d!$A$172</c:f>
              <c:strCache>
                <c:ptCount val="1"/>
                <c:pt idx="0">
                  <c:v>Zviedrija</c:v>
                </c:pt>
              </c:strCache>
            </c:strRef>
          </c:tx>
          <c:spPr>
            <a:solidFill>
              <a:schemeClr val="accent4">
                <a:lumMod val="60000"/>
                <a:lumOff val="40000"/>
              </a:schemeClr>
            </a:solidFill>
            <a:ln>
              <a:noFill/>
            </a:ln>
            <a:effectLst/>
          </c:spPr>
          <c:dLbls>
            <c:dLbl>
              <c:idx val="0"/>
              <c:layout>
                <c:manualLayout>
                  <c:x val="2.6620191652663609E-2"/>
                  <c:y val="-2.77777498298811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7EBE-42E6-A5A6-CE40DD599BD9}"/>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7EBE-42E6-A5A6-CE40DD599BD9}"/>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7EBE-42E6-A5A6-CE40DD599BD9}"/>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7EBE-42E6-A5A6-CE40DD599BD9}"/>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7EBE-42E6-A5A6-CE40DD599BD9}"/>
                </c:ext>
              </c:extLst>
            </c:dLbl>
            <c:dLbl>
              <c:idx val="5"/>
              <c:layout>
                <c:manualLayout>
                  <c:x val="-2.2185385349016758E-3"/>
                  <c:y val="-2.499984069698923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7EBE-42E6-A5A6-CE40DD599BD9}"/>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7EBE-42E6-A5A6-CE40DD599BD9}"/>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7EBE-42E6-A5A6-CE40DD599BD9}"/>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7EBE-42E6-A5A6-CE40DD599BD9}"/>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7EBE-42E6-A5A6-CE40DD599BD9}"/>
                </c:ext>
              </c:extLst>
            </c:dLbl>
            <c:dLbl>
              <c:idx val="10"/>
              <c:layout>
                <c:manualLayout>
                  <c:x val="-1.7746736210335828E-2"/>
                  <c:y val="-1.219221400665849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7EBE-42E6-A5A6-CE40DD599BD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Valstis_tirgus_d!$B$166:$L$166</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Valstis_tirgus_d!$B$172:$L$172</c:f>
              <c:numCache>
                <c:formatCode>General</c:formatCode>
                <c:ptCount val="11"/>
                <c:pt idx="0">
                  <c:v>102.8</c:v>
                </c:pt>
                <c:pt idx="1">
                  <c:v>168.3</c:v>
                </c:pt>
                <c:pt idx="2">
                  <c:v>181.2</c:v>
                </c:pt>
                <c:pt idx="3">
                  <c:v>144.69999999999999</c:v>
                </c:pt>
                <c:pt idx="4">
                  <c:v>157.4</c:v>
                </c:pt>
                <c:pt idx="5">
                  <c:v>151.30000000000001</c:v>
                </c:pt>
                <c:pt idx="6">
                  <c:v>191.5</c:v>
                </c:pt>
                <c:pt idx="7">
                  <c:v>194.7</c:v>
                </c:pt>
                <c:pt idx="8">
                  <c:v>161.80000000000001</c:v>
                </c:pt>
                <c:pt idx="9">
                  <c:v>116.4</c:v>
                </c:pt>
                <c:pt idx="10">
                  <c:v>73.3</c:v>
                </c:pt>
              </c:numCache>
            </c:numRef>
          </c:val>
          <c:extLst xmlns:c16r2="http://schemas.microsoft.com/office/drawing/2015/06/chart">
            <c:ext xmlns:c16="http://schemas.microsoft.com/office/drawing/2014/chart" uri="{C3380CC4-5D6E-409C-BE32-E72D297353CC}">
              <c16:uniqueId val="{00000005-7EBE-42E6-A5A6-CE40DD599BD9}"/>
            </c:ext>
          </c:extLst>
        </c:ser>
        <c:ser>
          <c:idx val="6"/>
          <c:order val="6"/>
          <c:tx>
            <c:strRef>
              <c:f>Valstis_tirgus_d!$A$173</c:f>
              <c:strCache>
                <c:ptCount val="1"/>
                <c:pt idx="0">
                  <c:v>Pārējās valstis</c:v>
                </c:pt>
              </c:strCache>
            </c:strRef>
          </c:tx>
          <c:spPr>
            <a:solidFill>
              <a:schemeClr val="bg1">
                <a:lumMod val="65000"/>
              </a:schemeClr>
            </a:solidFill>
            <a:ln>
              <a:noFill/>
            </a:ln>
            <a:effectLst/>
          </c:spPr>
          <c:dLbls>
            <c:dLbl>
              <c:idx val="0"/>
              <c:layout>
                <c:manualLayout>
                  <c:x val="2.884082085413199E-2"/>
                  <c:y val="-3.9048182209901574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67E-4CE6-8F2B-4966850DFC51}"/>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EBE-42E6-A5A6-CE40DD599BD9}"/>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EBE-42E6-A5A6-CE40DD599BD9}"/>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EBE-42E6-A5A6-CE40DD599BD9}"/>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EBE-42E6-A5A6-CE40DD599BD9}"/>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EBE-42E6-A5A6-CE40DD599BD9}"/>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EBE-42E6-A5A6-CE40DD599BD9}"/>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EBE-42E6-A5A6-CE40DD599BD9}"/>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EBE-42E6-A5A6-CE40DD599BD9}"/>
                </c:ext>
              </c:extLst>
            </c:dLbl>
            <c:dLbl>
              <c:idx val="10"/>
              <c:layout>
                <c:manualLayout>
                  <c:x val="-2.8838730187565286E-2"/>
                  <c:y val="4.259259445578570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67E-4CE6-8F2B-4966850DFC5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Valstis_tirgus_d!$B$166:$L$166</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Valstis_tirgus_d!$B$173:$L$173</c:f>
              <c:numCache>
                <c:formatCode>General</c:formatCode>
                <c:ptCount val="11"/>
                <c:pt idx="0">
                  <c:v>516.70000000000005</c:v>
                </c:pt>
                <c:pt idx="1">
                  <c:v>580.39999999999986</c:v>
                </c:pt>
                <c:pt idx="2">
                  <c:v>579.40000000000009</c:v>
                </c:pt>
                <c:pt idx="3">
                  <c:v>463</c:v>
                </c:pt>
                <c:pt idx="4">
                  <c:v>497.09999999999991</c:v>
                </c:pt>
                <c:pt idx="5">
                  <c:v>565.60000000000014</c:v>
                </c:pt>
                <c:pt idx="6">
                  <c:v>459.5</c:v>
                </c:pt>
                <c:pt idx="7">
                  <c:v>458</c:v>
                </c:pt>
                <c:pt idx="8">
                  <c:v>640.00000000000023</c:v>
                </c:pt>
                <c:pt idx="9">
                  <c:v>709.99999999999977</c:v>
                </c:pt>
                <c:pt idx="10">
                  <c:v>580.29999999999995</c:v>
                </c:pt>
              </c:numCache>
            </c:numRef>
          </c:val>
          <c:extLst xmlns:c16r2="http://schemas.microsoft.com/office/drawing/2015/06/chart">
            <c:ext xmlns:c16="http://schemas.microsoft.com/office/drawing/2014/chart" uri="{C3380CC4-5D6E-409C-BE32-E72D297353CC}">
              <c16:uniqueId val="{00000006-7EBE-42E6-A5A6-CE40DD599BD9}"/>
            </c:ext>
          </c:extLst>
        </c:ser>
        <c:dLbls>
          <c:showLegendKey val="0"/>
          <c:showVal val="0"/>
          <c:showCatName val="0"/>
          <c:showSerName val="0"/>
          <c:showPercent val="0"/>
          <c:showBubbleSize val="0"/>
        </c:dLbls>
        <c:axId val="105725312"/>
        <c:axId val="105768064"/>
      </c:areaChart>
      <c:catAx>
        <c:axId val="1057253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05768064"/>
        <c:crosses val="autoZero"/>
        <c:auto val="1"/>
        <c:lblAlgn val="ctr"/>
        <c:lblOffset val="100"/>
        <c:noMultiLvlLbl val="0"/>
      </c:catAx>
      <c:valAx>
        <c:axId val="105768064"/>
        <c:scaling>
          <c:orientation val="minMax"/>
          <c:max val="2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0572531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51180665644746"/>
          <c:y val="4.1666666666666664E-2"/>
          <c:w val="0.82461409461920421"/>
          <c:h val="0.60324618076586589"/>
        </c:manualLayout>
      </c:layout>
      <c:barChart>
        <c:barDir val="col"/>
        <c:grouping val="clustered"/>
        <c:varyColors val="0"/>
        <c:ser>
          <c:idx val="0"/>
          <c:order val="0"/>
          <c:tx>
            <c:strRef>
              <c:f>Mītnes!$B$107</c:f>
              <c:strCache>
                <c:ptCount val="1"/>
                <c:pt idx="0">
                  <c:v>I cet.</c:v>
                </c:pt>
              </c:strCache>
            </c:strRef>
          </c:tx>
          <c:spPr>
            <a:solidFill>
              <a:schemeClr val="accent6">
                <a:lumMod val="75000"/>
              </a:schemeClr>
            </a:solidFill>
            <a:ln>
              <a:solidFill>
                <a:schemeClr val="accent6">
                  <a:lumMod val="75000"/>
                </a:schemeClr>
              </a:solidFill>
            </a:ln>
            <a:effectLst/>
          </c:spPr>
          <c:invertIfNegative val="0"/>
          <c:cat>
            <c:numRef>
              <c:f>Mītnes!$C$106:$M$106</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Mītnes!$C$107:$M$107</c:f>
              <c:numCache>
                <c:formatCode>General</c:formatCode>
                <c:ptCount val="11"/>
                <c:pt idx="0">
                  <c:v>3372</c:v>
                </c:pt>
                <c:pt idx="1">
                  <c:v>2997</c:v>
                </c:pt>
                <c:pt idx="2">
                  <c:v>3430</c:v>
                </c:pt>
                <c:pt idx="3">
                  <c:v>3446</c:v>
                </c:pt>
                <c:pt idx="4">
                  <c:v>3223</c:v>
                </c:pt>
                <c:pt idx="5">
                  <c:v>3652</c:v>
                </c:pt>
                <c:pt idx="6">
                  <c:v>3704</c:v>
                </c:pt>
                <c:pt idx="7">
                  <c:v>3329</c:v>
                </c:pt>
                <c:pt idx="8">
                  <c:v>3351</c:v>
                </c:pt>
                <c:pt idx="9">
                  <c:v>3591</c:v>
                </c:pt>
                <c:pt idx="10">
                  <c:v>3188</c:v>
                </c:pt>
              </c:numCache>
            </c:numRef>
          </c:val>
          <c:extLst xmlns:c16r2="http://schemas.microsoft.com/office/drawing/2015/06/chart">
            <c:ext xmlns:c16="http://schemas.microsoft.com/office/drawing/2014/chart" uri="{C3380CC4-5D6E-409C-BE32-E72D297353CC}">
              <c16:uniqueId val="{00000000-290F-4F04-BBDF-20D8A50CCDAA}"/>
            </c:ext>
          </c:extLst>
        </c:ser>
        <c:ser>
          <c:idx val="1"/>
          <c:order val="1"/>
          <c:tx>
            <c:strRef>
              <c:f>Mītnes!$B$108</c:f>
              <c:strCache>
                <c:ptCount val="1"/>
                <c:pt idx="0">
                  <c:v>II cet.</c:v>
                </c:pt>
              </c:strCache>
            </c:strRef>
          </c:tx>
          <c:spPr>
            <a:solidFill>
              <a:schemeClr val="accent5">
                <a:lumMod val="75000"/>
              </a:schemeClr>
            </a:solidFill>
            <a:ln>
              <a:solidFill>
                <a:schemeClr val="accent1">
                  <a:lumMod val="50000"/>
                </a:schemeClr>
              </a:solidFill>
            </a:ln>
            <a:effectLst/>
          </c:spPr>
          <c:invertIfNegative val="0"/>
          <c:cat>
            <c:numRef>
              <c:f>Mītnes!$C$106:$M$106</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Mītnes!$C$108:$M$108</c:f>
              <c:numCache>
                <c:formatCode>General</c:formatCode>
                <c:ptCount val="11"/>
                <c:pt idx="0">
                  <c:v>3448</c:v>
                </c:pt>
                <c:pt idx="1">
                  <c:v>3177</c:v>
                </c:pt>
                <c:pt idx="2">
                  <c:v>3430</c:v>
                </c:pt>
                <c:pt idx="3">
                  <c:v>3853</c:v>
                </c:pt>
                <c:pt idx="4">
                  <c:v>3851</c:v>
                </c:pt>
                <c:pt idx="5">
                  <c:v>3645</c:v>
                </c:pt>
                <c:pt idx="6">
                  <c:v>4323</c:v>
                </c:pt>
                <c:pt idx="7">
                  <c:v>3675</c:v>
                </c:pt>
                <c:pt idx="8">
                  <c:v>5362</c:v>
                </c:pt>
                <c:pt idx="9">
                  <c:v>4218</c:v>
                </c:pt>
                <c:pt idx="10">
                  <c:v>6857</c:v>
                </c:pt>
              </c:numCache>
            </c:numRef>
          </c:val>
          <c:extLst xmlns:c16r2="http://schemas.microsoft.com/office/drawing/2015/06/chart">
            <c:ext xmlns:c16="http://schemas.microsoft.com/office/drawing/2014/chart" uri="{C3380CC4-5D6E-409C-BE32-E72D297353CC}">
              <c16:uniqueId val="{00000001-290F-4F04-BBDF-20D8A50CCDAA}"/>
            </c:ext>
          </c:extLst>
        </c:ser>
        <c:ser>
          <c:idx val="2"/>
          <c:order val="2"/>
          <c:tx>
            <c:strRef>
              <c:f>Mītnes!$B$109</c:f>
              <c:strCache>
                <c:ptCount val="1"/>
                <c:pt idx="0">
                  <c:v>III cet.</c:v>
                </c:pt>
              </c:strCache>
            </c:strRef>
          </c:tx>
          <c:spPr>
            <a:solidFill>
              <a:srgbClr val="B28751"/>
            </a:solidFill>
            <a:ln>
              <a:solidFill>
                <a:srgbClr val="B28751"/>
              </a:solidFill>
            </a:ln>
            <a:effectLst/>
          </c:spPr>
          <c:invertIfNegative val="0"/>
          <c:cat>
            <c:numRef>
              <c:f>Mītnes!$C$106:$M$106</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Mītnes!$C$109:$M$109</c:f>
              <c:numCache>
                <c:formatCode>General</c:formatCode>
                <c:ptCount val="11"/>
                <c:pt idx="0">
                  <c:v>3215</c:v>
                </c:pt>
                <c:pt idx="1">
                  <c:v>3228</c:v>
                </c:pt>
                <c:pt idx="2">
                  <c:v>3490</c:v>
                </c:pt>
                <c:pt idx="3">
                  <c:v>3813</c:v>
                </c:pt>
                <c:pt idx="4">
                  <c:v>3640</c:v>
                </c:pt>
                <c:pt idx="5">
                  <c:v>3783</c:v>
                </c:pt>
                <c:pt idx="6">
                  <c:v>3890</c:v>
                </c:pt>
                <c:pt idx="7">
                  <c:v>3509</c:v>
                </c:pt>
                <c:pt idx="8">
                  <c:v>4966</c:v>
                </c:pt>
                <c:pt idx="9">
                  <c:v>5996</c:v>
                </c:pt>
                <c:pt idx="10">
                  <c:v>6725</c:v>
                </c:pt>
              </c:numCache>
            </c:numRef>
          </c:val>
          <c:extLst xmlns:c16r2="http://schemas.microsoft.com/office/drawing/2015/06/chart">
            <c:ext xmlns:c16="http://schemas.microsoft.com/office/drawing/2014/chart" uri="{C3380CC4-5D6E-409C-BE32-E72D297353CC}">
              <c16:uniqueId val="{00000002-290F-4F04-BBDF-20D8A50CCDAA}"/>
            </c:ext>
          </c:extLst>
        </c:ser>
        <c:ser>
          <c:idx val="3"/>
          <c:order val="3"/>
          <c:tx>
            <c:strRef>
              <c:f>Mītnes!$B$110</c:f>
              <c:strCache>
                <c:ptCount val="1"/>
                <c:pt idx="0">
                  <c:v>IV cet.</c:v>
                </c:pt>
              </c:strCache>
            </c:strRef>
          </c:tx>
          <c:spPr>
            <a:solidFill>
              <a:srgbClr val="FFC000"/>
            </a:solidFill>
            <a:ln>
              <a:solidFill>
                <a:srgbClr val="FFC000"/>
              </a:solidFill>
            </a:ln>
            <a:effectLst/>
          </c:spPr>
          <c:invertIfNegative val="0"/>
          <c:cat>
            <c:numRef>
              <c:f>Mītnes!$C$106:$M$106</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Mītnes!$C$110:$M$110</c:f>
              <c:numCache>
                <c:formatCode>General</c:formatCode>
                <c:ptCount val="11"/>
                <c:pt idx="0">
                  <c:v>3145</c:v>
                </c:pt>
                <c:pt idx="1">
                  <c:v>3145</c:v>
                </c:pt>
                <c:pt idx="2">
                  <c:v>3433</c:v>
                </c:pt>
                <c:pt idx="3">
                  <c:v>3639</c:v>
                </c:pt>
                <c:pt idx="4">
                  <c:v>3701</c:v>
                </c:pt>
                <c:pt idx="5">
                  <c:v>3813</c:v>
                </c:pt>
                <c:pt idx="6">
                  <c:v>3946</c:v>
                </c:pt>
                <c:pt idx="7">
                  <c:v>3337</c:v>
                </c:pt>
                <c:pt idx="8">
                  <c:v>3600</c:v>
                </c:pt>
                <c:pt idx="9">
                  <c:v>3287</c:v>
                </c:pt>
                <c:pt idx="10">
                  <c:v>4087</c:v>
                </c:pt>
              </c:numCache>
            </c:numRef>
          </c:val>
          <c:extLst xmlns:c16r2="http://schemas.microsoft.com/office/drawing/2015/06/chart">
            <c:ext xmlns:c16="http://schemas.microsoft.com/office/drawing/2014/chart" uri="{C3380CC4-5D6E-409C-BE32-E72D297353CC}">
              <c16:uniqueId val="{00000003-290F-4F04-BBDF-20D8A50CCDAA}"/>
            </c:ext>
          </c:extLst>
        </c:ser>
        <c:dLbls>
          <c:showLegendKey val="0"/>
          <c:showVal val="0"/>
          <c:showCatName val="0"/>
          <c:showSerName val="0"/>
          <c:showPercent val="0"/>
          <c:showBubbleSize val="0"/>
        </c:dLbls>
        <c:gapWidth val="219"/>
        <c:overlap val="-27"/>
        <c:axId val="36566912"/>
        <c:axId val="36568448"/>
      </c:barChart>
      <c:lineChart>
        <c:grouping val="standard"/>
        <c:varyColors val="0"/>
        <c:ser>
          <c:idx val="4"/>
          <c:order val="4"/>
          <c:tx>
            <c:strRef>
              <c:f>Mītnes!$B$111</c:f>
              <c:strCache>
                <c:ptCount val="1"/>
                <c:pt idx="0">
                  <c:v>Vid.gadā</c:v>
                </c:pt>
              </c:strCache>
            </c:strRef>
          </c:tx>
          <c:spPr>
            <a:ln w="28575" cap="rnd">
              <a:solidFill>
                <a:schemeClr val="accent5"/>
              </a:solidFill>
              <a:round/>
            </a:ln>
            <a:effectLst/>
          </c:spPr>
          <c:marker>
            <c:symbol val="none"/>
          </c:marker>
          <c:cat>
            <c:numRef>
              <c:f>Mītnes!$C$106:$M$106</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Mītnes!$C$111:$M$111</c:f>
              <c:numCache>
                <c:formatCode>0</c:formatCode>
                <c:ptCount val="11"/>
                <c:pt idx="0">
                  <c:v>3295</c:v>
                </c:pt>
                <c:pt idx="1">
                  <c:v>3136.75</c:v>
                </c:pt>
                <c:pt idx="2">
                  <c:v>3445.75</c:v>
                </c:pt>
                <c:pt idx="3">
                  <c:v>3687.75</c:v>
                </c:pt>
                <c:pt idx="4">
                  <c:v>3603.75</c:v>
                </c:pt>
                <c:pt idx="5">
                  <c:v>3723.25</c:v>
                </c:pt>
                <c:pt idx="6">
                  <c:v>3965.75</c:v>
                </c:pt>
                <c:pt idx="7">
                  <c:v>3462.5</c:v>
                </c:pt>
                <c:pt idx="8">
                  <c:v>4319.75</c:v>
                </c:pt>
                <c:pt idx="9">
                  <c:v>4273</c:v>
                </c:pt>
                <c:pt idx="10">
                  <c:v>5214.25</c:v>
                </c:pt>
              </c:numCache>
            </c:numRef>
          </c:val>
          <c:smooth val="0"/>
          <c:extLst xmlns:c16r2="http://schemas.microsoft.com/office/drawing/2015/06/chart">
            <c:ext xmlns:c16="http://schemas.microsoft.com/office/drawing/2014/chart" uri="{C3380CC4-5D6E-409C-BE32-E72D297353CC}">
              <c16:uniqueId val="{00000004-290F-4F04-BBDF-20D8A50CCDAA}"/>
            </c:ext>
          </c:extLst>
        </c:ser>
        <c:dLbls>
          <c:showLegendKey val="0"/>
          <c:showVal val="0"/>
          <c:showCatName val="0"/>
          <c:showSerName val="0"/>
          <c:showPercent val="0"/>
          <c:showBubbleSize val="0"/>
        </c:dLbls>
        <c:marker val="1"/>
        <c:smooth val="0"/>
        <c:axId val="36566912"/>
        <c:axId val="36568448"/>
      </c:lineChart>
      <c:catAx>
        <c:axId val="3656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36568448"/>
        <c:crosses val="autoZero"/>
        <c:auto val="1"/>
        <c:lblAlgn val="ctr"/>
        <c:lblOffset val="100"/>
        <c:noMultiLvlLbl val="0"/>
      </c:catAx>
      <c:valAx>
        <c:axId val="36568448"/>
        <c:scaling>
          <c:orientation val="minMax"/>
          <c:max val="7000"/>
          <c:min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lv-LV"/>
          </a:p>
        </c:txPr>
        <c:crossAx val="365669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069704401703891E-2"/>
          <c:y val="4.6267087276550996E-2"/>
          <c:w val="0.90318712619938901"/>
          <c:h val="0.76714606257813989"/>
        </c:manualLayout>
      </c:layout>
      <c:barChart>
        <c:barDir val="col"/>
        <c:grouping val="clustered"/>
        <c:varyColors val="0"/>
        <c:ser>
          <c:idx val="0"/>
          <c:order val="0"/>
          <c:tx>
            <c:strRef>
              <c:f>Mītnes_naktis!$N$5</c:f>
              <c:strCache>
                <c:ptCount val="1"/>
                <c:pt idx="0">
                  <c:v>I cet.</c:v>
                </c:pt>
              </c:strCache>
            </c:strRef>
          </c:tx>
          <c:spPr>
            <a:solidFill>
              <a:schemeClr val="accent1">
                <a:lumMod val="50000"/>
              </a:schemeClr>
            </a:solidFill>
            <a:ln>
              <a:solidFill>
                <a:schemeClr val="accent1">
                  <a:lumMod val="50000"/>
                </a:schemeClr>
              </a:solidFill>
            </a:ln>
            <a:effectLst/>
          </c:spPr>
          <c:invertIfNegative val="0"/>
          <c:cat>
            <c:numRef>
              <c:f>Mītnes_naktis!$O$4:$Y$4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Mītnes_naktis!$O$5:$Y$5</c:f>
              <c:numCache>
                <c:formatCode>0.0%</c:formatCode>
                <c:ptCount val="11"/>
                <c:pt idx="0">
                  <c:v>0.15612560959536048</c:v>
                </c:pt>
                <c:pt idx="1">
                  <c:v>0.26051977903829754</c:v>
                </c:pt>
                <c:pt idx="2">
                  <c:v>0.23292858744753789</c:v>
                </c:pt>
                <c:pt idx="3">
                  <c:v>0.17261559295801895</c:v>
                </c:pt>
                <c:pt idx="4">
                  <c:v>0.25688971627538182</c:v>
                </c:pt>
                <c:pt idx="5">
                  <c:v>0.22757393209200438</c:v>
                </c:pt>
                <c:pt idx="6">
                  <c:v>0.24759096195381292</c:v>
                </c:pt>
                <c:pt idx="7">
                  <c:v>0.26038182971195889</c:v>
                </c:pt>
                <c:pt idx="8">
                  <c:v>0.30284823767366292</c:v>
                </c:pt>
                <c:pt idx="9">
                  <c:v>0.27468362263683899</c:v>
                </c:pt>
                <c:pt idx="10">
                  <c:v>0.2910812524990693</c:v>
                </c:pt>
              </c:numCache>
            </c:numRef>
          </c:val>
          <c:extLst xmlns:c16r2="http://schemas.microsoft.com/office/drawing/2015/06/chart">
            <c:ext xmlns:c16="http://schemas.microsoft.com/office/drawing/2014/chart" uri="{C3380CC4-5D6E-409C-BE32-E72D297353CC}">
              <c16:uniqueId val="{00000000-58E1-4C91-92B8-28CD219679C4}"/>
            </c:ext>
          </c:extLst>
        </c:ser>
        <c:ser>
          <c:idx val="1"/>
          <c:order val="1"/>
          <c:tx>
            <c:strRef>
              <c:f>Mītnes_naktis!$N$6</c:f>
              <c:strCache>
                <c:ptCount val="1"/>
                <c:pt idx="0">
                  <c:v>II cet.</c:v>
                </c:pt>
              </c:strCache>
            </c:strRef>
          </c:tx>
          <c:spPr>
            <a:solidFill>
              <a:srgbClr val="00B050"/>
            </a:solidFill>
            <a:ln>
              <a:solidFill>
                <a:srgbClr val="00B050"/>
              </a:solidFill>
            </a:ln>
            <a:effectLst/>
          </c:spPr>
          <c:invertIfNegative val="0"/>
          <c:cat>
            <c:numRef>
              <c:f>Mītnes_naktis!$O$4:$Y$4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Mītnes_naktis!$O$6:$Y$6</c:f>
              <c:numCache>
                <c:formatCode>0.0%</c:formatCode>
                <c:ptCount val="11"/>
                <c:pt idx="0">
                  <c:v>0.27048009994645728</c:v>
                </c:pt>
                <c:pt idx="1">
                  <c:v>0.34866675659876795</c:v>
                </c:pt>
                <c:pt idx="2">
                  <c:v>0.31391407426392848</c:v>
                </c:pt>
                <c:pt idx="3">
                  <c:v>0.27773990867684095</c:v>
                </c:pt>
                <c:pt idx="4">
                  <c:v>0.28617085329627528</c:v>
                </c:pt>
                <c:pt idx="5">
                  <c:v>0.29379701231553085</c:v>
                </c:pt>
                <c:pt idx="6">
                  <c:v>0.29511201266926457</c:v>
                </c:pt>
                <c:pt idx="7">
                  <c:v>0.32821110861927189</c:v>
                </c:pt>
                <c:pt idx="8">
                  <c:v>0.30619417881633471</c:v>
                </c:pt>
                <c:pt idx="9">
                  <c:v>0.33605583605583605</c:v>
                </c:pt>
                <c:pt idx="10">
                  <c:v>0.21146113620956847</c:v>
                </c:pt>
              </c:numCache>
            </c:numRef>
          </c:val>
          <c:extLst xmlns:c16r2="http://schemas.microsoft.com/office/drawing/2015/06/chart">
            <c:ext xmlns:c16="http://schemas.microsoft.com/office/drawing/2014/chart" uri="{C3380CC4-5D6E-409C-BE32-E72D297353CC}">
              <c16:uniqueId val="{00000001-58E1-4C91-92B8-28CD219679C4}"/>
            </c:ext>
          </c:extLst>
        </c:ser>
        <c:ser>
          <c:idx val="2"/>
          <c:order val="2"/>
          <c:tx>
            <c:strRef>
              <c:f>Mītnes_naktis!$N$7</c:f>
              <c:strCache>
                <c:ptCount val="1"/>
                <c:pt idx="0">
                  <c:v>III cet.</c:v>
                </c:pt>
              </c:strCache>
            </c:strRef>
          </c:tx>
          <c:spPr>
            <a:solidFill>
              <a:srgbClr val="B28751"/>
            </a:solidFill>
            <a:ln>
              <a:solidFill>
                <a:srgbClr val="B28751"/>
              </a:solidFill>
            </a:ln>
            <a:effectLst/>
          </c:spPr>
          <c:invertIfNegative val="0"/>
          <c:cat>
            <c:numRef>
              <c:f>Mītnes_naktis!$O$4:$Y$4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Mītnes_naktis!$O$7:$Y$7</c:f>
              <c:numCache>
                <c:formatCode>0.0%</c:formatCode>
                <c:ptCount val="11"/>
                <c:pt idx="0">
                  <c:v>0.60272499830955439</c:v>
                </c:pt>
                <c:pt idx="1">
                  <c:v>0.55967485588060983</c:v>
                </c:pt>
                <c:pt idx="2">
                  <c:v>0.52453282670985424</c:v>
                </c:pt>
                <c:pt idx="3">
                  <c:v>0.44317210002394553</c:v>
                </c:pt>
                <c:pt idx="4">
                  <c:v>0.52818322981366461</c:v>
                </c:pt>
                <c:pt idx="5">
                  <c:v>0.45226068567619443</c:v>
                </c:pt>
                <c:pt idx="6">
                  <c:v>0.47595842181736897</c:v>
                </c:pt>
                <c:pt idx="7">
                  <c:v>0.56081566654689186</c:v>
                </c:pt>
                <c:pt idx="8">
                  <c:v>0.46288894920240242</c:v>
                </c:pt>
                <c:pt idx="9">
                  <c:v>0.36800076862836095</c:v>
                </c:pt>
                <c:pt idx="10">
                  <c:v>0.36255212542427673</c:v>
                </c:pt>
              </c:numCache>
            </c:numRef>
          </c:val>
          <c:extLst xmlns:c16r2="http://schemas.microsoft.com/office/drawing/2015/06/chart">
            <c:ext xmlns:c16="http://schemas.microsoft.com/office/drawing/2014/chart" uri="{C3380CC4-5D6E-409C-BE32-E72D297353CC}">
              <c16:uniqueId val="{00000002-58E1-4C91-92B8-28CD219679C4}"/>
            </c:ext>
          </c:extLst>
        </c:ser>
        <c:ser>
          <c:idx val="3"/>
          <c:order val="3"/>
          <c:tx>
            <c:strRef>
              <c:f>Mītnes_naktis!$N$8</c:f>
              <c:strCache>
                <c:ptCount val="1"/>
                <c:pt idx="0">
                  <c:v>IV cet.</c:v>
                </c:pt>
              </c:strCache>
            </c:strRef>
          </c:tx>
          <c:spPr>
            <a:solidFill>
              <a:srgbClr val="FFC000"/>
            </a:solidFill>
            <a:ln>
              <a:solidFill>
                <a:srgbClr val="FFC000"/>
              </a:solidFill>
            </a:ln>
            <a:effectLst/>
          </c:spPr>
          <c:invertIfNegative val="0"/>
          <c:cat>
            <c:numRef>
              <c:f>Mītnes_naktis!$O$4:$Y$4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Mītnes_naktis!$O$8:$Y$8</c:f>
              <c:numCache>
                <c:formatCode>0.0%</c:formatCode>
                <c:ptCount val="11"/>
                <c:pt idx="0">
                  <c:v>0.26277044307734843</c:v>
                </c:pt>
                <c:pt idx="1">
                  <c:v>0.26277044307734843</c:v>
                </c:pt>
                <c:pt idx="2">
                  <c:v>0.20131650603477755</c:v>
                </c:pt>
                <c:pt idx="3">
                  <c:v>0.19403025198035773</c:v>
                </c:pt>
                <c:pt idx="4">
                  <c:v>0.19288265216216532</c:v>
                </c:pt>
                <c:pt idx="5">
                  <c:v>0.21109134653758879</c:v>
                </c:pt>
                <c:pt idx="6">
                  <c:v>0.20807807576191631</c:v>
                </c:pt>
                <c:pt idx="7">
                  <c:v>0.30026970332634101</c:v>
                </c:pt>
                <c:pt idx="8">
                  <c:v>0.29589371980676327</c:v>
                </c:pt>
                <c:pt idx="9">
                  <c:v>0.31293567545402839</c:v>
                </c:pt>
                <c:pt idx="10">
                  <c:v>0.28725758236614501</c:v>
                </c:pt>
              </c:numCache>
            </c:numRef>
          </c:val>
          <c:extLst xmlns:c16r2="http://schemas.microsoft.com/office/drawing/2015/06/chart">
            <c:ext xmlns:c16="http://schemas.microsoft.com/office/drawing/2014/chart" uri="{C3380CC4-5D6E-409C-BE32-E72D297353CC}">
              <c16:uniqueId val="{00000003-58E1-4C91-92B8-28CD219679C4}"/>
            </c:ext>
          </c:extLst>
        </c:ser>
        <c:dLbls>
          <c:showLegendKey val="0"/>
          <c:showVal val="0"/>
          <c:showCatName val="0"/>
          <c:showSerName val="0"/>
          <c:showPercent val="0"/>
          <c:showBubbleSize val="0"/>
        </c:dLbls>
        <c:gapWidth val="219"/>
        <c:overlap val="-27"/>
        <c:axId val="36591872"/>
        <c:axId val="36593664"/>
      </c:barChart>
      <c:lineChart>
        <c:grouping val="standard"/>
        <c:varyColors val="0"/>
        <c:ser>
          <c:idx val="4"/>
          <c:order val="4"/>
          <c:tx>
            <c:strRef>
              <c:f>Mītnes_naktis!$N$9</c:f>
              <c:strCache>
                <c:ptCount val="1"/>
                <c:pt idx="0">
                  <c:v>Vidēji gadā</c:v>
                </c:pt>
              </c:strCache>
            </c:strRef>
          </c:tx>
          <c:spPr>
            <a:ln w="28575" cap="rnd">
              <a:solidFill>
                <a:schemeClr val="accent5"/>
              </a:solidFill>
              <a:round/>
            </a:ln>
            <a:effectLst/>
          </c:spPr>
          <c:marker>
            <c:symbol val="none"/>
          </c:marker>
          <c:cat>
            <c:numRef>
              <c:f>Mītnes_naktis!$O$4:$Y$4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Mītnes_naktis!$O$9:$Y$9</c:f>
              <c:numCache>
                <c:formatCode>0.0%</c:formatCode>
                <c:ptCount val="11"/>
                <c:pt idx="0">
                  <c:v>0.32100000000000001</c:v>
                </c:pt>
                <c:pt idx="1">
                  <c:v>0.36099999999999999</c:v>
                </c:pt>
                <c:pt idx="2">
                  <c:v>0.31929405570673719</c:v>
                </c:pt>
                <c:pt idx="3">
                  <c:v>0.27600000000000002</c:v>
                </c:pt>
                <c:pt idx="4">
                  <c:v>0.317</c:v>
                </c:pt>
                <c:pt idx="5">
                  <c:v>0.29699999999999999</c:v>
                </c:pt>
                <c:pt idx="6">
                  <c:v>0.307</c:v>
                </c:pt>
                <c:pt idx="7">
                  <c:v>0.36499999999999999</c:v>
                </c:pt>
                <c:pt idx="8">
                  <c:v>0.34899999999999998</c:v>
                </c:pt>
                <c:pt idx="9">
                  <c:v>0.33</c:v>
                </c:pt>
                <c:pt idx="10">
                  <c:v>0.28746609779238147</c:v>
                </c:pt>
              </c:numCache>
            </c:numRef>
          </c:val>
          <c:smooth val="0"/>
          <c:extLst xmlns:c16r2="http://schemas.microsoft.com/office/drawing/2015/06/chart">
            <c:ext xmlns:c16="http://schemas.microsoft.com/office/drawing/2014/chart" uri="{C3380CC4-5D6E-409C-BE32-E72D297353CC}">
              <c16:uniqueId val="{00000004-58E1-4C91-92B8-28CD219679C4}"/>
            </c:ext>
          </c:extLst>
        </c:ser>
        <c:dLbls>
          <c:showLegendKey val="0"/>
          <c:showVal val="0"/>
          <c:showCatName val="0"/>
          <c:showSerName val="0"/>
          <c:showPercent val="0"/>
          <c:showBubbleSize val="0"/>
        </c:dLbls>
        <c:marker val="1"/>
        <c:smooth val="0"/>
        <c:axId val="36591872"/>
        <c:axId val="36593664"/>
      </c:lineChart>
      <c:catAx>
        <c:axId val="3659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36593664"/>
        <c:crosses val="autoZero"/>
        <c:auto val="1"/>
        <c:lblAlgn val="ctr"/>
        <c:lblOffset val="100"/>
        <c:noMultiLvlLbl val="0"/>
      </c:catAx>
      <c:valAx>
        <c:axId val="36593664"/>
        <c:scaling>
          <c:orientation val="minMax"/>
          <c:max val="0.60000000000000009"/>
          <c:min val="0.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lv-LV"/>
          </a:p>
        </c:txPr>
        <c:crossAx val="365918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244872168756676E-2"/>
          <c:y val="5.0925925925925923E-2"/>
          <c:w val="0.88559463400408278"/>
          <c:h val="0.52917031204432785"/>
        </c:manualLayout>
      </c:layout>
      <c:lineChart>
        <c:grouping val="standard"/>
        <c:varyColors val="0"/>
        <c:ser>
          <c:idx val="0"/>
          <c:order val="0"/>
          <c:tx>
            <c:strRef>
              <c:f>Nosl_mēn!$A$5</c:f>
              <c:strCache>
                <c:ptCount val="1"/>
                <c:pt idx="0">
                  <c:v>Viesnīcas</c:v>
                </c:pt>
              </c:strCache>
            </c:strRef>
          </c:tx>
          <c:spPr>
            <a:ln w="28575" cap="rnd">
              <a:solidFill>
                <a:schemeClr val="accent1"/>
              </a:solidFill>
              <a:round/>
            </a:ln>
            <a:effectLst/>
          </c:spPr>
          <c:marker>
            <c:symbol val="none"/>
          </c:marker>
          <c:cat>
            <c:strRef>
              <c:f>Nosl_mēn!$B$4:$M$4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Nosl_mēn!$B$5:$M$5</c:f>
              <c:numCache>
                <c:formatCode>0.0</c:formatCode>
                <c:ptCount val="12"/>
                <c:pt idx="0">
                  <c:v>7.7</c:v>
                </c:pt>
                <c:pt idx="1">
                  <c:v>8</c:v>
                </c:pt>
                <c:pt idx="2">
                  <c:v>8.3000000000000007</c:v>
                </c:pt>
                <c:pt idx="3">
                  <c:v>11.1</c:v>
                </c:pt>
                <c:pt idx="4">
                  <c:v>13.4</c:v>
                </c:pt>
                <c:pt idx="5">
                  <c:v>31.7</c:v>
                </c:pt>
                <c:pt idx="6">
                  <c:v>59.7</c:v>
                </c:pt>
                <c:pt idx="7">
                  <c:v>56.4</c:v>
                </c:pt>
                <c:pt idx="8">
                  <c:v>22.2</c:v>
                </c:pt>
                <c:pt idx="9">
                  <c:v>14.9</c:v>
                </c:pt>
                <c:pt idx="10">
                  <c:v>11.7</c:v>
                </c:pt>
                <c:pt idx="11">
                  <c:v>14</c:v>
                </c:pt>
              </c:numCache>
            </c:numRef>
          </c:val>
          <c:smooth val="0"/>
          <c:extLst xmlns:c16r2="http://schemas.microsoft.com/office/drawing/2015/06/chart">
            <c:ext xmlns:c16="http://schemas.microsoft.com/office/drawing/2014/chart" uri="{C3380CC4-5D6E-409C-BE32-E72D297353CC}">
              <c16:uniqueId val="{00000000-A3EF-4577-BFBC-650A352FF9FD}"/>
            </c:ext>
          </c:extLst>
        </c:ser>
        <c:ser>
          <c:idx val="1"/>
          <c:order val="1"/>
          <c:tx>
            <c:strRef>
              <c:f>Nosl_mēn!$A$6</c:f>
              <c:strCache>
                <c:ptCount val="1"/>
                <c:pt idx="0">
                  <c:v>Kūrortviesnīcas</c:v>
                </c:pt>
              </c:strCache>
            </c:strRef>
          </c:tx>
          <c:spPr>
            <a:ln w="28575" cap="rnd">
              <a:solidFill>
                <a:schemeClr val="accent2"/>
              </a:solidFill>
              <a:round/>
            </a:ln>
            <a:effectLst/>
          </c:spPr>
          <c:marker>
            <c:symbol val="none"/>
          </c:marker>
          <c:cat>
            <c:strRef>
              <c:f>Nosl_mēn!$B$4:$M$4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Nosl_mēn!$B$6:$M$6</c:f>
              <c:numCache>
                <c:formatCode>0.0</c:formatCode>
                <c:ptCount val="12"/>
                <c:pt idx="0">
                  <c:v>30.1</c:v>
                </c:pt>
                <c:pt idx="1">
                  <c:v>26.3</c:v>
                </c:pt>
                <c:pt idx="2">
                  <c:v>32.200000000000003</c:v>
                </c:pt>
                <c:pt idx="3">
                  <c:v>30.8</c:v>
                </c:pt>
                <c:pt idx="4">
                  <c:v>43.2</c:v>
                </c:pt>
                <c:pt idx="5">
                  <c:v>55.5</c:v>
                </c:pt>
                <c:pt idx="6">
                  <c:v>74.7</c:v>
                </c:pt>
                <c:pt idx="7">
                  <c:v>74.099999999999994</c:v>
                </c:pt>
                <c:pt idx="8">
                  <c:v>40.1</c:v>
                </c:pt>
                <c:pt idx="9">
                  <c:v>34.799999999999997</c:v>
                </c:pt>
                <c:pt idx="10">
                  <c:v>27.3</c:v>
                </c:pt>
                <c:pt idx="11">
                  <c:v>29.9</c:v>
                </c:pt>
              </c:numCache>
            </c:numRef>
          </c:val>
          <c:smooth val="0"/>
          <c:extLst xmlns:c16r2="http://schemas.microsoft.com/office/drawing/2015/06/chart">
            <c:ext xmlns:c16="http://schemas.microsoft.com/office/drawing/2014/chart" uri="{C3380CC4-5D6E-409C-BE32-E72D297353CC}">
              <c16:uniqueId val="{00000001-A3EF-4577-BFBC-650A352FF9FD}"/>
            </c:ext>
          </c:extLst>
        </c:ser>
        <c:ser>
          <c:idx val="2"/>
          <c:order val="2"/>
          <c:tx>
            <c:strRef>
              <c:f>Nosl_mēn!$A$7</c:f>
              <c:strCache>
                <c:ptCount val="1"/>
                <c:pt idx="0">
                  <c:v>Kūrorta rehab.centri</c:v>
                </c:pt>
              </c:strCache>
            </c:strRef>
          </c:tx>
          <c:spPr>
            <a:ln w="28575" cap="rnd">
              <a:solidFill>
                <a:schemeClr val="accent3"/>
              </a:solidFill>
              <a:round/>
            </a:ln>
            <a:effectLst/>
          </c:spPr>
          <c:marker>
            <c:symbol val="none"/>
          </c:marker>
          <c:cat>
            <c:strRef>
              <c:f>Nosl_mēn!$B$4:$M$4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Nosl_mēn!$B$7:$M$7</c:f>
              <c:numCache>
                <c:formatCode>0.0</c:formatCode>
                <c:ptCount val="12"/>
                <c:pt idx="0">
                  <c:v>40.6</c:v>
                </c:pt>
                <c:pt idx="1">
                  <c:v>48.4</c:v>
                </c:pt>
                <c:pt idx="2">
                  <c:v>56.3</c:v>
                </c:pt>
                <c:pt idx="3">
                  <c:v>60.9</c:v>
                </c:pt>
                <c:pt idx="4">
                  <c:v>59.7</c:v>
                </c:pt>
                <c:pt idx="5">
                  <c:v>64.599999999999994</c:v>
                </c:pt>
                <c:pt idx="6">
                  <c:v>71.900000000000006</c:v>
                </c:pt>
                <c:pt idx="7">
                  <c:v>68.900000000000006</c:v>
                </c:pt>
                <c:pt idx="8">
                  <c:v>63.2</c:v>
                </c:pt>
                <c:pt idx="9">
                  <c:v>62.3</c:v>
                </c:pt>
                <c:pt idx="10">
                  <c:v>56.4</c:v>
                </c:pt>
                <c:pt idx="11">
                  <c:v>53.3</c:v>
                </c:pt>
              </c:numCache>
            </c:numRef>
          </c:val>
          <c:smooth val="0"/>
          <c:extLst xmlns:c16r2="http://schemas.microsoft.com/office/drawing/2015/06/chart">
            <c:ext xmlns:c16="http://schemas.microsoft.com/office/drawing/2014/chart" uri="{C3380CC4-5D6E-409C-BE32-E72D297353CC}">
              <c16:uniqueId val="{00000002-A3EF-4577-BFBC-650A352FF9FD}"/>
            </c:ext>
          </c:extLst>
        </c:ser>
        <c:ser>
          <c:idx val="4"/>
          <c:order val="3"/>
          <c:tx>
            <c:strRef>
              <c:f>Nosl_mēn!$A$9</c:f>
              <c:strCache>
                <c:ptCount val="1"/>
                <c:pt idx="0">
                  <c:v>Apartamentu viesnīcas</c:v>
                </c:pt>
              </c:strCache>
            </c:strRef>
          </c:tx>
          <c:spPr>
            <a:ln w="28575" cap="rnd">
              <a:solidFill>
                <a:schemeClr val="accent5"/>
              </a:solidFill>
              <a:round/>
            </a:ln>
            <a:effectLst/>
          </c:spPr>
          <c:marker>
            <c:symbol val="none"/>
          </c:marker>
          <c:cat>
            <c:strRef>
              <c:f>Nosl_mēn!$B$4:$M$4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Nosl_mēn!$B$9:$M$9</c:f>
              <c:numCache>
                <c:formatCode>0.0</c:formatCode>
                <c:ptCount val="12"/>
                <c:pt idx="0">
                  <c:v>15.8</c:v>
                </c:pt>
                <c:pt idx="1">
                  <c:v>11.5</c:v>
                </c:pt>
                <c:pt idx="2">
                  <c:v>17.399999999999999</c:v>
                </c:pt>
                <c:pt idx="3">
                  <c:v>14.8</c:v>
                </c:pt>
                <c:pt idx="4">
                  <c:v>25.1</c:v>
                </c:pt>
                <c:pt idx="5">
                  <c:v>28.3</c:v>
                </c:pt>
                <c:pt idx="6">
                  <c:v>65</c:v>
                </c:pt>
                <c:pt idx="7">
                  <c:v>46.1</c:v>
                </c:pt>
                <c:pt idx="8">
                  <c:v>13.5</c:v>
                </c:pt>
                <c:pt idx="9">
                  <c:v>32.5</c:v>
                </c:pt>
                <c:pt idx="10">
                  <c:v>9.6999999999999993</c:v>
                </c:pt>
                <c:pt idx="11">
                  <c:v>13.8</c:v>
                </c:pt>
              </c:numCache>
            </c:numRef>
          </c:val>
          <c:smooth val="0"/>
          <c:extLst xmlns:c16r2="http://schemas.microsoft.com/office/drawing/2015/06/chart">
            <c:ext xmlns:c16="http://schemas.microsoft.com/office/drawing/2014/chart" uri="{C3380CC4-5D6E-409C-BE32-E72D297353CC}">
              <c16:uniqueId val="{00000003-A3EF-4577-BFBC-650A352FF9FD}"/>
            </c:ext>
          </c:extLst>
        </c:ser>
        <c:ser>
          <c:idx val="5"/>
          <c:order val="4"/>
          <c:tx>
            <c:strRef>
              <c:f>Nosl_mēn!$A$10</c:f>
              <c:strCache>
                <c:ptCount val="1"/>
                <c:pt idx="0">
                  <c:v>Viesu mājas u.c. īslaicīgas apmešanās mītnes</c:v>
                </c:pt>
              </c:strCache>
            </c:strRef>
          </c:tx>
          <c:spPr>
            <a:ln w="28575" cap="rnd">
              <a:solidFill>
                <a:schemeClr val="accent6"/>
              </a:solidFill>
              <a:round/>
            </a:ln>
            <a:effectLst/>
          </c:spPr>
          <c:marker>
            <c:symbol val="none"/>
          </c:marker>
          <c:cat>
            <c:strRef>
              <c:f>Nosl_mēn!$B$4:$M$4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Nosl_mēn!$B$10:$M$10</c:f>
              <c:numCache>
                <c:formatCode>0.0</c:formatCode>
                <c:ptCount val="12"/>
                <c:pt idx="0">
                  <c:v>2.2000000000000002</c:v>
                </c:pt>
                <c:pt idx="1">
                  <c:v>1.1000000000000001</c:v>
                </c:pt>
                <c:pt idx="2">
                  <c:v>1.5</c:v>
                </c:pt>
                <c:pt idx="3">
                  <c:v>5.2</c:v>
                </c:pt>
                <c:pt idx="4">
                  <c:v>2.8</c:v>
                </c:pt>
                <c:pt idx="5">
                  <c:v>17.3</c:v>
                </c:pt>
                <c:pt idx="6" formatCode="General">
                  <c:v>49.4</c:v>
                </c:pt>
                <c:pt idx="7" formatCode="General">
                  <c:v>34.299999999999997</c:v>
                </c:pt>
                <c:pt idx="8" formatCode="General">
                  <c:v>5.5</c:v>
                </c:pt>
                <c:pt idx="9" formatCode="General">
                  <c:v>2.2000000000000002</c:v>
                </c:pt>
                <c:pt idx="10" formatCode="General">
                  <c:v>2.6</c:v>
                </c:pt>
                <c:pt idx="11" formatCode="General">
                  <c:v>6.3</c:v>
                </c:pt>
              </c:numCache>
            </c:numRef>
          </c:val>
          <c:smooth val="0"/>
          <c:extLst xmlns:c16r2="http://schemas.microsoft.com/office/drawing/2015/06/chart">
            <c:ext xmlns:c16="http://schemas.microsoft.com/office/drawing/2014/chart" uri="{C3380CC4-5D6E-409C-BE32-E72D297353CC}">
              <c16:uniqueId val="{00000004-A3EF-4577-BFBC-650A352FF9FD}"/>
            </c:ext>
          </c:extLst>
        </c:ser>
        <c:ser>
          <c:idx val="6"/>
          <c:order val="5"/>
          <c:tx>
            <c:strRef>
              <c:f>Nosl_mēn!$A$11</c:f>
              <c:strCache>
                <c:ptCount val="1"/>
                <c:pt idx="0">
                  <c:v>Brīvdienu/ viesu mājas</c:v>
                </c:pt>
              </c:strCache>
            </c:strRef>
          </c:tx>
          <c:spPr>
            <a:ln w="28575" cap="rnd">
              <a:solidFill>
                <a:schemeClr val="accent1">
                  <a:lumMod val="60000"/>
                </a:schemeClr>
              </a:solidFill>
              <a:round/>
            </a:ln>
            <a:effectLst/>
          </c:spPr>
          <c:marker>
            <c:symbol val="none"/>
          </c:marker>
          <c:cat>
            <c:strRef>
              <c:f>Nosl_mēn!$B$4:$M$4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Nosl_mēn!$B$11:$M$11</c:f>
              <c:numCache>
                <c:formatCode>General</c:formatCode>
                <c:ptCount val="12"/>
                <c:pt idx="3" formatCode="0.0">
                  <c:v>0.4</c:v>
                </c:pt>
                <c:pt idx="4" formatCode="0.0">
                  <c:v>5.6</c:v>
                </c:pt>
                <c:pt idx="5" formatCode="0.0">
                  <c:v>15.2</c:v>
                </c:pt>
                <c:pt idx="6">
                  <c:v>30</c:v>
                </c:pt>
                <c:pt idx="7">
                  <c:v>25.4</c:v>
                </c:pt>
                <c:pt idx="8">
                  <c:v>8.9</c:v>
                </c:pt>
                <c:pt idx="9">
                  <c:v>1.5</c:v>
                </c:pt>
              </c:numCache>
            </c:numRef>
          </c:val>
          <c:smooth val="0"/>
          <c:extLst xmlns:c16r2="http://schemas.microsoft.com/office/drawing/2015/06/chart">
            <c:ext xmlns:c16="http://schemas.microsoft.com/office/drawing/2014/chart" uri="{C3380CC4-5D6E-409C-BE32-E72D297353CC}">
              <c16:uniqueId val="{00000005-A3EF-4577-BFBC-650A352FF9FD}"/>
            </c:ext>
          </c:extLst>
        </c:ser>
        <c:ser>
          <c:idx val="7"/>
          <c:order val="6"/>
          <c:tx>
            <c:strRef>
              <c:f>Nosl_mēn!$A$12</c:f>
              <c:strCache>
                <c:ptCount val="1"/>
                <c:pt idx="0">
                  <c:v>Viesu dzīvokļi</c:v>
                </c:pt>
              </c:strCache>
            </c:strRef>
          </c:tx>
          <c:spPr>
            <a:ln w="28575" cap="rnd">
              <a:solidFill>
                <a:schemeClr val="accent2">
                  <a:lumMod val="60000"/>
                </a:schemeClr>
              </a:solidFill>
              <a:round/>
            </a:ln>
            <a:effectLst/>
          </c:spPr>
          <c:marker>
            <c:symbol val="none"/>
          </c:marker>
          <c:cat>
            <c:strRef>
              <c:f>Nosl_mēn!$B$4:$M$4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Nosl_mēn!$B$12:$M$12</c:f>
              <c:numCache>
                <c:formatCode>General</c:formatCode>
                <c:ptCount val="12"/>
                <c:pt idx="4">
                  <c:v>3.2</c:v>
                </c:pt>
                <c:pt idx="5" formatCode="0.0">
                  <c:v>22.7</c:v>
                </c:pt>
                <c:pt idx="6" formatCode="0.0">
                  <c:v>65.400000000000006</c:v>
                </c:pt>
                <c:pt idx="7" formatCode="0.0">
                  <c:v>50.7</c:v>
                </c:pt>
              </c:numCache>
            </c:numRef>
          </c:val>
          <c:smooth val="0"/>
          <c:extLst xmlns:c16r2="http://schemas.microsoft.com/office/drawing/2015/06/chart">
            <c:ext xmlns:c16="http://schemas.microsoft.com/office/drawing/2014/chart" uri="{C3380CC4-5D6E-409C-BE32-E72D297353CC}">
              <c16:uniqueId val="{00000006-A3EF-4577-BFBC-650A352FF9FD}"/>
            </c:ext>
          </c:extLst>
        </c:ser>
        <c:dLbls>
          <c:showLegendKey val="0"/>
          <c:showVal val="0"/>
          <c:showCatName val="0"/>
          <c:showSerName val="0"/>
          <c:showPercent val="0"/>
          <c:showBubbleSize val="0"/>
        </c:dLbls>
        <c:marker val="1"/>
        <c:smooth val="0"/>
        <c:axId val="36663680"/>
        <c:axId val="36665216"/>
      </c:lineChart>
      <c:catAx>
        <c:axId val="3666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36665216"/>
        <c:crosses val="autoZero"/>
        <c:auto val="1"/>
        <c:lblAlgn val="ctr"/>
        <c:lblOffset val="100"/>
        <c:noMultiLvlLbl val="0"/>
      </c:catAx>
      <c:valAx>
        <c:axId val="366652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lv-LV"/>
          </a:p>
        </c:txPr>
        <c:crossAx val="36663680"/>
        <c:crosses val="autoZero"/>
        <c:crossBetween val="between"/>
      </c:valAx>
      <c:spPr>
        <a:noFill/>
        <a:ln>
          <a:noFill/>
        </a:ln>
        <a:effectLst/>
      </c:spPr>
    </c:plotArea>
    <c:legend>
      <c:legendPos val="b"/>
      <c:layout>
        <c:manualLayout>
          <c:xMode val="edge"/>
          <c:yMode val="edge"/>
          <c:x val="1.8449954393998626E-2"/>
          <c:y val="0.66666447944007001"/>
          <c:w val="0.92291096591649446"/>
          <c:h val="0.30555774278215225"/>
        </c:manualLayout>
      </c:layout>
      <c:overlay val="0"/>
      <c:spPr>
        <a:noFill/>
        <a:ln>
          <a:noFill/>
        </a:ln>
        <a:effectLst/>
      </c:spPr>
      <c:txPr>
        <a:bodyPr rot="0" vert="horz"/>
        <a:lstStyle/>
        <a:p>
          <a:pPr>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c:f>
              <c:strCache>
                <c:ptCount val="1"/>
                <c:pt idx="0">
                  <c:v>Vasaras sezonā</c:v>
                </c:pt>
              </c:strCache>
            </c:strRef>
          </c:tx>
          <c:spPr>
            <a:solidFill>
              <a:schemeClr val="accent6">
                <a:lumMod val="60000"/>
                <a:lumOff val="40000"/>
              </a:schemeClr>
            </a:solidFill>
            <a:ln>
              <a:solidFill>
                <a:srgbClr val="92D050"/>
              </a:solidFill>
            </a:ln>
            <a:effectLst/>
          </c:spPr>
          <c:invertIfNegative val="0"/>
          <c:dLbls>
            <c:spPr>
              <a:noFill/>
              <a:ln>
                <a:noFill/>
              </a:ln>
              <a:effectLst/>
            </c:spPr>
            <c:txPr>
              <a:bodyPr rot="0" vert="horz"/>
              <a:lstStyle/>
              <a:p>
                <a:pPr>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Sheet1!$A$4:$A$5</c:f>
              <c:strCache>
                <c:ptCount val="2"/>
                <c:pt idx="0">
                  <c:v>Ārzemju tūristi</c:v>
                </c:pt>
                <c:pt idx="1">
                  <c:v>Latvijas iedzīvotāji</c:v>
                </c:pt>
              </c:strCache>
            </c:strRef>
          </c:cat>
          <c:val>
            <c:numRef>
              <c:f>Sheet1!$B$4:$B$5</c:f>
              <c:numCache>
                <c:formatCode>General</c:formatCode>
                <c:ptCount val="2"/>
                <c:pt idx="0">
                  <c:v>6.11</c:v>
                </c:pt>
                <c:pt idx="1">
                  <c:v>5.86</c:v>
                </c:pt>
              </c:numCache>
            </c:numRef>
          </c:val>
          <c:extLst xmlns:c16r2="http://schemas.microsoft.com/office/drawing/2015/06/chart">
            <c:ext xmlns:c16="http://schemas.microsoft.com/office/drawing/2014/chart" uri="{C3380CC4-5D6E-409C-BE32-E72D297353CC}">
              <c16:uniqueId val="{00000000-9AA2-46AB-A9F9-2A920D963D60}"/>
            </c:ext>
          </c:extLst>
        </c:ser>
        <c:ser>
          <c:idx val="1"/>
          <c:order val="1"/>
          <c:tx>
            <c:strRef>
              <c:f>Sheet1!$C$3</c:f>
              <c:strCache>
                <c:ptCount val="1"/>
                <c:pt idx="0">
                  <c:v>Ziemas sezonā</c:v>
                </c:pt>
              </c:strCache>
            </c:strRef>
          </c:tx>
          <c:spPr>
            <a:solidFill>
              <a:schemeClr val="accent6">
                <a:lumMod val="75000"/>
              </a:schemeClr>
            </a:solidFill>
            <a:ln>
              <a:solidFill>
                <a:schemeClr val="accent1">
                  <a:lumMod val="60000"/>
                  <a:lumOff val="40000"/>
                </a:schemeClr>
              </a:solidFill>
            </a:ln>
            <a:effectLst/>
          </c:spPr>
          <c:invertIfNegative val="0"/>
          <c:dLbls>
            <c:spPr>
              <a:noFill/>
              <a:ln>
                <a:noFill/>
              </a:ln>
              <a:effectLst/>
            </c:spPr>
            <c:txPr>
              <a:bodyPr rot="0" vert="horz"/>
              <a:lstStyle/>
              <a:p>
                <a:pPr>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Sheet1!$A$4:$A$5</c:f>
              <c:strCache>
                <c:ptCount val="2"/>
                <c:pt idx="0">
                  <c:v>Ārzemju tūristi</c:v>
                </c:pt>
                <c:pt idx="1">
                  <c:v>Latvijas iedzīvotāji</c:v>
                </c:pt>
              </c:strCache>
            </c:strRef>
          </c:cat>
          <c:val>
            <c:numRef>
              <c:f>Sheet1!$C$4:$C$5</c:f>
              <c:numCache>
                <c:formatCode>General</c:formatCode>
                <c:ptCount val="2"/>
                <c:pt idx="0">
                  <c:v>5.93</c:v>
                </c:pt>
                <c:pt idx="1">
                  <c:v>5.67</c:v>
                </c:pt>
              </c:numCache>
            </c:numRef>
          </c:val>
          <c:extLst xmlns:c16r2="http://schemas.microsoft.com/office/drawing/2015/06/chart">
            <c:ext xmlns:c16="http://schemas.microsoft.com/office/drawing/2014/chart" uri="{C3380CC4-5D6E-409C-BE32-E72D297353CC}">
              <c16:uniqueId val="{00000001-9AA2-46AB-A9F9-2A920D963D60}"/>
            </c:ext>
          </c:extLst>
        </c:ser>
        <c:dLbls>
          <c:showLegendKey val="0"/>
          <c:showVal val="0"/>
          <c:showCatName val="0"/>
          <c:showSerName val="0"/>
          <c:showPercent val="0"/>
          <c:showBubbleSize val="0"/>
        </c:dLbls>
        <c:gapWidth val="219"/>
        <c:overlap val="-27"/>
        <c:axId val="37036032"/>
        <c:axId val="37037568"/>
      </c:barChart>
      <c:catAx>
        <c:axId val="3703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37037568"/>
        <c:crosses val="autoZero"/>
        <c:auto val="1"/>
        <c:lblAlgn val="ctr"/>
        <c:lblOffset val="100"/>
        <c:noMultiLvlLbl val="0"/>
      </c:catAx>
      <c:valAx>
        <c:axId val="37037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lv-LV"/>
          </a:p>
        </c:txPr>
        <c:crossAx val="37036032"/>
        <c:crosses val="autoZero"/>
        <c:crossBetween val="between"/>
      </c:valAx>
      <c:spPr>
        <a:noFill/>
        <a:ln>
          <a:noFill/>
        </a:ln>
        <a:effectLst/>
      </c:spPr>
    </c:plotArea>
    <c:legend>
      <c:legendPos val="b"/>
      <c:overlay val="0"/>
      <c:spPr>
        <a:noFill/>
        <a:ln>
          <a:noFill/>
        </a:ln>
        <a:effectLst/>
      </c:spPr>
      <c:txPr>
        <a:bodyPr rot="0" vert="horz"/>
        <a:lstStyle/>
        <a:p>
          <a:pPr>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imes New Roman" pitchFamily="18" charset="0"/>
          <a:cs typeface="Times New Roman" pitchFamily="18" charset="0"/>
        </a:defRPr>
      </a:pPr>
      <a:endParaRPr lang="lv-LV"/>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[DATI_2006_2016.xlsx]Mītnes_tipi!$A$9</c:f>
              <c:strCache>
                <c:ptCount val="1"/>
                <c:pt idx="0">
                  <c:v>Kūrortviesnīcu skaits</c:v>
                </c:pt>
              </c:strCache>
            </c:strRef>
          </c:tx>
          <c:spPr>
            <a:solidFill>
              <a:srgbClr val="B28751"/>
            </a:solidFill>
            <a:ln>
              <a:noFill/>
            </a:ln>
            <a:effectLst/>
          </c:spPr>
          <c:invertIfNegative val="0"/>
          <c:cat>
            <c:numRef>
              <c:f>[DATI_2006_2016.xlsx]Mītnes_tipi!$B$8:$D$8</c:f>
              <c:numCache>
                <c:formatCode>General</c:formatCode>
                <c:ptCount val="3"/>
                <c:pt idx="0">
                  <c:v>2014</c:v>
                </c:pt>
                <c:pt idx="1">
                  <c:v>2015</c:v>
                </c:pt>
                <c:pt idx="2">
                  <c:v>2016</c:v>
                </c:pt>
              </c:numCache>
            </c:numRef>
          </c:cat>
          <c:val>
            <c:numRef>
              <c:f>[DATI_2006_2016.xlsx]Mītnes_tipi!$B$9:$D$9</c:f>
              <c:numCache>
                <c:formatCode>General</c:formatCode>
                <c:ptCount val="3"/>
                <c:pt idx="0">
                  <c:v>3</c:v>
                </c:pt>
                <c:pt idx="1">
                  <c:v>10</c:v>
                </c:pt>
                <c:pt idx="2">
                  <c:v>10</c:v>
                </c:pt>
              </c:numCache>
            </c:numRef>
          </c:val>
          <c:extLst xmlns:c16r2="http://schemas.microsoft.com/office/drawing/2015/06/chart">
            <c:ext xmlns:c16="http://schemas.microsoft.com/office/drawing/2014/chart" uri="{C3380CC4-5D6E-409C-BE32-E72D297353CC}">
              <c16:uniqueId val="{00000000-17AD-4546-B22D-15C61A5E6E69}"/>
            </c:ext>
          </c:extLst>
        </c:ser>
        <c:ser>
          <c:idx val="2"/>
          <c:order val="2"/>
          <c:tx>
            <c:strRef>
              <c:f>[DATI_2006_2016.xlsx]Mītnes_tipi!$A$11</c:f>
              <c:strCache>
                <c:ptCount val="1"/>
                <c:pt idx="0">
                  <c:v>KRC skaits</c:v>
                </c:pt>
              </c:strCache>
            </c:strRef>
          </c:tx>
          <c:spPr>
            <a:solidFill>
              <a:schemeClr val="accent1">
                <a:lumMod val="50000"/>
              </a:schemeClr>
            </a:solidFill>
            <a:ln>
              <a:noFill/>
            </a:ln>
            <a:effectLst/>
          </c:spPr>
          <c:invertIfNegative val="0"/>
          <c:cat>
            <c:numRef>
              <c:f>[DATI_2006_2016.xlsx]Mītnes_tipi!$B$8:$D$8</c:f>
              <c:numCache>
                <c:formatCode>General</c:formatCode>
                <c:ptCount val="3"/>
                <c:pt idx="0">
                  <c:v>2014</c:v>
                </c:pt>
                <c:pt idx="1">
                  <c:v>2015</c:v>
                </c:pt>
                <c:pt idx="2">
                  <c:v>2016</c:v>
                </c:pt>
              </c:numCache>
            </c:numRef>
          </c:cat>
          <c:val>
            <c:numRef>
              <c:f>[DATI_2006_2016.xlsx]Mītnes_tipi!$B$11:$D$11</c:f>
              <c:numCache>
                <c:formatCode>General</c:formatCode>
                <c:ptCount val="3"/>
                <c:pt idx="0">
                  <c:v>6</c:v>
                </c:pt>
                <c:pt idx="1">
                  <c:v>4</c:v>
                </c:pt>
                <c:pt idx="2">
                  <c:v>4</c:v>
                </c:pt>
              </c:numCache>
            </c:numRef>
          </c:val>
          <c:extLst xmlns:c16r2="http://schemas.microsoft.com/office/drawing/2015/06/chart">
            <c:ext xmlns:c16="http://schemas.microsoft.com/office/drawing/2014/chart" uri="{C3380CC4-5D6E-409C-BE32-E72D297353CC}">
              <c16:uniqueId val="{00000001-17AD-4546-B22D-15C61A5E6E69}"/>
            </c:ext>
          </c:extLst>
        </c:ser>
        <c:dLbls>
          <c:showLegendKey val="0"/>
          <c:showVal val="0"/>
          <c:showCatName val="0"/>
          <c:showSerName val="0"/>
          <c:showPercent val="0"/>
          <c:showBubbleSize val="0"/>
        </c:dLbls>
        <c:gapWidth val="150"/>
        <c:axId val="37064064"/>
        <c:axId val="37062528"/>
      </c:barChart>
      <c:lineChart>
        <c:grouping val="standard"/>
        <c:varyColors val="0"/>
        <c:ser>
          <c:idx val="1"/>
          <c:order val="1"/>
          <c:tx>
            <c:strRef>
              <c:f>[DATI_2006_2016.xlsx]Mītnes_tipi!$A$10</c:f>
              <c:strCache>
                <c:ptCount val="1"/>
                <c:pt idx="0">
                  <c:v>Vietu skaits kūrortviesnīcās</c:v>
                </c:pt>
              </c:strCache>
            </c:strRef>
          </c:tx>
          <c:spPr>
            <a:ln w="28575" cap="rnd">
              <a:solidFill>
                <a:schemeClr val="accent2"/>
              </a:solidFill>
              <a:round/>
            </a:ln>
            <a:effectLst/>
          </c:spPr>
          <c:marker>
            <c:symbol val="none"/>
          </c:marker>
          <c:cat>
            <c:numRef>
              <c:f>[DATI_2006_2016.xlsx]Mītnes_tipi!$B$8:$D$8</c:f>
              <c:numCache>
                <c:formatCode>General</c:formatCode>
                <c:ptCount val="3"/>
                <c:pt idx="0">
                  <c:v>2014</c:v>
                </c:pt>
                <c:pt idx="1">
                  <c:v>2015</c:v>
                </c:pt>
                <c:pt idx="2">
                  <c:v>2016</c:v>
                </c:pt>
              </c:numCache>
            </c:numRef>
          </c:cat>
          <c:val>
            <c:numRef>
              <c:f>[DATI_2006_2016.xlsx]Mītnes_tipi!$B$10:$D$10</c:f>
              <c:numCache>
                <c:formatCode>General</c:formatCode>
                <c:ptCount val="3"/>
                <c:pt idx="0">
                  <c:v>691</c:v>
                </c:pt>
                <c:pt idx="1">
                  <c:v>1135</c:v>
                </c:pt>
                <c:pt idx="2">
                  <c:v>1133</c:v>
                </c:pt>
              </c:numCache>
            </c:numRef>
          </c:val>
          <c:smooth val="0"/>
          <c:extLst xmlns:c16r2="http://schemas.microsoft.com/office/drawing/2015/06/chart">
            <c:ext xmlns:c16="http://schemas.microsoft.com/office/drawing/2014/chart" uri="{C3380CC4-5D6E-409C-BE32-E72D297353CC}">
              <c16:uniqueId val="{00000002-17AD-4546-B22D-15C61A5E6E69}"/>
            </c:ext>
          </c:extLst>
        </c:ser>
        <c:ser>
          <c:idx val="3"/>
          <c:order val="3"/>
          <c:tx>
            <c:strRef>
              <c:f>[DATI_2006_2016.xlsx]Mītnes_tipi!$A$12</c:f>
              <c:strCache>
                <c:ptCount val="1"/>
                <c:pt idx="0">
                  <c:v>Vietu skaits KRC</c:v>
                </c:pt>
              </c:strCache>
            </c:strRef>
          </c:tx>
          <c:spPr>
            <a:ln w="28575" cap="rnd">
              <a:solidFill>
                <a:schemeClr val="accent4"/>
              </a:solidFill>
              <a:round/>
            </a:ln>
            <a:effectLst/>
          </c:spPr>
          <c:marker>
            <c:symbol val="none"/>
          </c:marker>
          <c:cat>
            <c:numRef>
              <c:f>[DATI_2006_2016.xlsx]Mītnes_tipi!$B$8:$D$8</c:f>
              <c:numCache>
                <c:formatCode>General</c:formatCode>
                <c:ptCount val="3"/>
                <c:pt idx="0">
                  <c:v>2014</c:v>
                </c:pt>
                <c:pt idx="1">
                  <c:v>2015</c:v>
                </c:pt>
                <c:pt idx="2">
                  <c:v>2016</c:v>
                </c:pt>
              </c:numCache>
            </c:numRef>
          </c:cat>
          <c:val>
            <c:numRef>
              <c:f>[DATI_2006_2016.xlsx]Mītnes_tipi!$B$12:$D$12</c:f>
              <c:numCache>
                <c:formatCode>General</c:formatCode>
                <c:ptCount val="3"/>
                <c:pt idx="0">
                  <c:v>1304</c:v>
                </c:pt>
                <c:pt idx="1">
                  <c:v>1146</c:v>
                </c:pt>
                <c:pt idx="2">
                  <c:v>1071</c:v>
                </c:pt>
              </c:numCache>
            </c:numRef>
          </c:val>
          <c:smooth val="0"/>
          <c:extLst xmlns:c16r2="http://schemas.microsoft.com/office/drawing/2015/06/chart">
            <c:ext xmlns:c16="http://schemas.microsoft.com/office/drawing/2014/chart" uri="{C3380CC4-5D6E-409C-BE32-E72D297353CC}">
              <c16:uniqueId val="{00000003-17AD-4546-B22D-15C61A5E6E69}"/>
            </c:ext>
          </c:extLst>
        </c:ser>
        <c:dLbls>
          <c:showLegendKey val="0"/>
          <c:showVal val="0"/>
          <c:showCatName val="0"/>
          <c:showSerName val="0"/>
          <c:showPercent val="0"/>
          <c:showBubbleSize val="0"/>
        </c:dLbls>
        <c:marker val="1"/>
        <c:smooth val="0"/>
        <c:axId val="37059200"/>
        <c:axId val="37060992"/>
      </c:lineChart>
      <c:catAx>
        <c:axId val="3705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7060992"/>
        <c:crosses val="autoZero"/>
        <c:auto val="1"/>
        <c:lblAlgn val="ctr"/>
        <c:lblOffset val="100"/>
        <c:noMultiLvlLbl val="0"/>
      </c:catAx>
      <c:valAx>
        <c:axId val="37060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7059200"/>
        <c:crosses val="autoZero"/>
        <c:crossBetween val="between"/>
      </c:valAx>
      <c:valAx>
        <c:axId val="3706252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7064064"/>
        <c:crosses val="max"/>
        <c:crossBetween val="between"/>
      </c:valAx>
      <c:catAx>
        <c:axId val="37064064"/>
        <c:scaling>
          <c:orientation val="minMax"/>
        </c:scaling>
        <c:delete val="1"/>
        <c:axPos val="b"/>
        <c:numFmt formatCode="General" sourceLinked="1"/>
        <c:majorTickMark val="out"/>
        <c:minorTickMark val="none"/>
        <c:tickLblPos val="nextTo"/>
        <c:crossAx val="37062528"/>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305217463457669E-2"/>
          <c:y val="7.3372747598469387E-2"/>
          <c:w val="0.88429101104458452"/>
          <c:h val="0.76280495241125157"/>
        </c:manualLayout>
      </c:layout>
      <c:barChart>
        <c:barDir val="col"/>
        <c:grouping val="clustered"/>
        <c:varyColors val="0"/>
        <c:ser>
          <c:idx val="0"/>
          <c:order val="0"/>
          <c:tx>
            <c:strRef>
              <c:f>Mītnes_tipi!$B$2</c:f>
              <c:strCache>
                <c:ptCount val="1"/>
                <c:pt idx="0">
                  <c:v>2014</c:v>
                </c:pt>
              </c:strCache>
            </c:strRef>
          </c:tx>
          <c:spPr>
            <a:solidFill>
              <a:srgbClr val="B2875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Mītnes_tipi!$A$3:$A$6</c:f>
              <c:strCache>
                <c:ptCount val="4"/>
                <c:pt idx="0">
                  <c:v>Apkalpoto cilvēku skaits kūrortviesnīcās</c:v>
                </c:pt>
                <c:pt idx="1">
                  <c:v>Nakšņojumu skaits kūrortviesnīcās</c:v>
                </c:pt>
                <c:pt idx="2">
                  <c:v>Apkalpoto cilvēku skaits KRC</c:v>
                </c:pt>
                <c:pt idx="3">
                  <c:v>Nakšņojumu skaits KRC</c:v>
                </c:pt>
              </c:strCache>
            </c:strRef>
          </c:cat>
          <c:val>
            <c:numRef>
              <c:f>Mītnes_tipi!$B$3:$B$6</c:f>
              <c:numCache>
                <c:formatCode>General</c:formatCode>
                <c:ptCount val="4"/>
                <c:pt idx="0">
                  <c:v>67932</c:v>
                </c:pt>
                <c:pt idx="1">
                  <c:v>139009</c:v>
                </c:pt>
                <c:pt idx="2">
                  <c:v>22547</c:v>
                </c:pt>
                <c:pt idx="3">
                  <c:v>224083</c:v>
                </c:pt>
              </c:numCache>
            </c:numRef>
          </c:val>
          <c:extLst xmlns:c16r2="http://schemas.microsoft.com/office/drawing/2015/06/chart">
            <c:ext xmlns:c16="http://schemas.microsoft.com/office/drawing/2014/chart" uri="{C3380CC4-5D6E-409C-BE32-E72D297353CC}">
              <c16:uniqueId val="{00000000-F480-4012-A754-D5E2561207FA}"/>
            </c:ext>
          </c:extLst>
        </c:ser>
        <c:ser>
          <c:idx val="1"/>
          <c:order val="1"/>
          <c:tx>
            <c:strRef>
              <c:f>Mītnes_tipi!$C$2</c:f>
              <c:strCache>
                <c:ptCount val="1"/>
                <c:pt idx="0">
                  <c:v>2015</c:v>
                </c:pt>
              </c:strCache>
            </c:strRef>
          </c:tx>
          <c:spPr>
            <a:solidFill>
              <a:schemeClr val="accent5">
                <a:lumMod val="50000"/>
              </a:schemeClr>
            </a:solidFill>
            <a:ln>
              <a:solidFill>
                <a:schemeClr val="bg1">
                  <a:lumMod val="50000"/>
                </a:schemeClr>
              </a:solidFill>
            </a:ln>
            <a:effectLst/>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480-4012-A754-D5E2561207FA}"/>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480-4012-A754-D5E2561207FA}"/>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Mītnes_tipi!$A$3:$A$6</c:f>
              <c:strCache>
                <c:ptCount val="4"/>
                <c:pt idx="0">
                  <c:v>Apkalpoto cilvēku skaits kūrortviesnīcās</c:v>
                </c:pt>
                <c:pt idx="1">
                  <c:v>Nakšņojumu skaits kūrortviesnīcās</c:v>
                </c:pt>
                <c:pt idx="2">
                  <c:v>Apkalpoto cilvēku skaits KRC</c:v>
                </c:pt>
                <c:pt idx="3">
                  <c:v>Nakšņojumu skaits KRC</c:v>
                </c:pt>
              </c:strCache>
            </c:strRef>
          </c:cat>
          <c:val>
            <c:numRef>
              <c:f>Mītnes_tipi!$C$3:$C$6</c:f>
              <c:numCache>
                <c:formatCode>General</c:formatCode>
                <c:ptCount val="4"/>
                <c:pt idx="0">
                  <c:v>0</c:v>
                </c:pt>
                <c:pt idx="1">
                  <c:v>0</c:v>
                </c:pt>
                <c:pt idx="2">
                  <c:v>20464</c:v>
                </c:pt>
                <c:pt idx="3">
                  <c:v>213639</c:v>
                </c:pt>
              </c:numCache>
            </c:numRef>
          </c:val>
          <c:extLst xmlns:c16r2="http://schemas.microsoft.com/office/drawing/2015/06/chart">
            <c:ext xmlns:c16="http://schemas.microsoft.com/office/drawing/2014/chart" uri="{C3380CC4-5D6E-409C-BE32-E72D297353CC}">
              <c16:uniqueId val="{00000003-F480-4012-A754-D5E2561207FA}"/>
            </c:ext>
          </c:extLst>
        </c:ser>
        <c:ser>
          <c:idx val="2"/>
          <c:order val="2"/>
          <c:tx>
            <c:strRef>
              <c:f>Mītnes_tipi!$D$2</c:f>
              <c:strCache>
                <c:ptCount val="1"/>
                <c:pt idx="0">
                  <c:v>2016</c:v>
                </c:pt>
              </c:strCache>
            </c:strRef>
          </c:tx>
          <c:spPr>
            <a:solidFill>
              <a:schemeClr val="accent2"/>
            </a:solidFill>
            <a:ln>
              <a:solidFill>
                <a:schemeClr val="accent2"/>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Mītnes_tipi!$A$3:$A$6</c:f>
              <c:strCache>
                <c:ptCount val="4"/>
                <c:pt idx="0">
                  <c:v>Apkalpoto cilvēku skaits kūrortviesnīcās</c:v>
                </c:pt>
                <c:pt idx="1">
                  <c:v>Nakšņojumu skaits kūrortviesnīcās</c:v>
                </c:pt>
                <c:pt idx="2">
                  <c:v>Apkalpoto cilvēku skaits KRC</c:v>
                </c:pt>
                <c:pt idx="3">
                  <c:v>Nakšņojumu skaits KRC</c:v>
                </c:pt>
              </c:strCache>
            </c:strRef>
          </c:cat>
          <c:val>
            <c:numRef>
              <c:f>Mītnes_tipi!$D$3:$D$6</c:f>
              <c:numCache>
                <c:formatCode>General</c:formatCode>
                <c:ptCount val="4"/>
                <c:pt idx="0">
                  <c:v>87814</c:v>
                </c:pt>
                <c:pt idx="1">
                  <c:v>172937</c:v>
                </c:pt>
                <c:pt idx="2">
                  <c:v>21720</c:v>
                </c:pt>
                <c:pt idx="3">
                  <c:v>230936</c:v>
                </c:pt>
              </c:numCache>
            </c:numRef>
          </c:val>
          <c:extLst xmlns:c16r2="http://schemas.microsoft.com/office/drawing/2015/06/chart">
            <c:ext xmlns:c16="http://schemas.microsoft.com/office/drawing/2014/chart" uri="{C3380CC4-5D6E-409C-BE32-E72D297353CC}">
              <c16:uniqueId val="{00000004-F480-4012-A754-D5E2561207FA}"/>
            </c:ext>
          </c:extLst>
        </c:ser>
        <c:dLbls>
          <c:showLegendKey val="0"/>
          <c:showVal val="0"/>
          <c:showCatName val="0"/>
          <c:showSerName val="0"/>
          <c:showPercent val="0"/>
          <c:showBubbleSize val="0"/>
        </c:dLbls>
        <c:gapWidth val="219"/>
        <c:overlap val="-27"/>
        <c:axId val="37082624"/>
        <c:axId val="37084160"/>
      </c:barChart>
      <c:catAx>
        <c:axId val="3708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7084160"/>
        <c:crosses val="autoZero"/>
        <c:auto val="1"/>
        <c:lblAlgn val="ctr"/>
        <c:lblOffset val="100"/>
        <c:noMultiLvlLbl val="0"/>
      </c:catAx>
      <c:valAx>
        <c:axId val="3708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7082624"/>
        <c:crosses val="autoZero"/>
        <c:crossBetween val="between"/>
      </c:valAx>
      <c:spPr>
        <a:noFill/>
        <a:ln>
          <a:noFill/>
        </a:ln>
        <a:effectLst/>
      </c:spPr>
    </c:plotArea>
    <c:legend>
      <c:legendPos val="b"/>
      <c:layout>
        <c:manualLayout>
          <c:xMode val="edge"/>
          <c:yMode val="edge"/>
          <c:x val="0.76058048484372065"/>
          <c:y val="0.91223945491662028"/>
          <c:w val="0.21538904974648551"/>
          <c:h val="7.34507144940215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solidFill>
        <a:schemeClr val="bg1">
          <a:lumMod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'2006-2015'!$B$17</c:f>
              <c:strCache>
                <c:ptCount val="1"/>
                <c:pt idx="0">
                  <c:v>Vairākdienu atpūtas un darījumu braucieni, tūkst.</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'2006-2015'!$A$18:$A$28</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'2006-2015'!$B$18:$B$28</c:f>
              <c:numCache>
                <c:formatCode>General</c:formatCode>
                <c:ptCount val="11"/>
                <c:pt idx="0">
                  <c:v>3114.0000000000005</c:v>
                </c:pt>
                <c:pt idx="1">
                  <c:v>3654.1000000000004</c:v>
                </c:pt>
                <c:pt idx="2">
                  <c:v>3563.2999999999997</c:v>
                </c:pt>
                <c:pt idx="3">
                  <c:v>3488.2</c:v>
                </c:pt>
                <c:pt idx="4">
                  <c:v>3129.5000000000005</c:v>
                </c:pt>
                <c:pt idx="5">
                  <c:v>3048.2000000000003</c:v>
                </c:pt>
                <c:pt idx="6">
                  <c:v>3796.1</c:v>
                </c:pt>
                <c:pt idx="7">
                  <c:v>3156.2</c:v>
                </c:pt>
                <c:pt idx="8">
                  <c:v>3257.8</c:v>
                </c:pt>
                <c:pt idx="9">
                  <c:v>2972.2</c:v>
                </c:pt>
                <c:pt idx="10">
                  <c:v>3071</c:v>
                </c:pt>
              </c:numCache>
            </c:numRef>
          </c:val>
          <c:extLst xmlns:c16r2="http://schemas.microsoft.com/office/drawing/2015/06/chart">
            <c:ext xmlns:c16="http://schemas.microsoft.com/office/drawing/2014/chart" uri="{C3380CC4-5D6E-409C-BE32-E72D297353CC}">
              <c16:uniqueId val="{00000000-8EFE-476A-99ED-6A43422E9F91}"/>
            </c:ext>
          </c:extLst>
        </c:ser>
        <c:ser>
          <c:idx val="1"/>
          <c:order val="1"/>
          <c:tx>
            <c:strRef>
              <c:f>'2006-2015'!$C$17</c:f>
              <c:strCache>
                <c:ptCount val="1"/>
                <c:pt idx="0">
                  <c:v>Vienas dienas atpūtas braucieni bez nakšņošanas, tūkst.</c:v>
                </c:pt>
              </c:strCache>
            </c:strRef>
          </c:tx>
          <c:spPr>
            <a:solidFill>
              <a:srgbClr val="B2875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'2006-2015'!$A$18:$A$28</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'2006-2015'!$C$18:$C$28</c:f>
              <c:numCache>
                <c:formatCode>General</c:formatCode>
                <c:ptCount val="11"/>
                <c:pt idx="0">
                  <c:v>11074.4</c:v>
                </c:pt>
                <c:pt idx="1">
                  <c:v>12095.6</c:v>
                </c:pt>
                <c:pt idx="2">
                  <c:v>10734.8</c:v>
                </c:pt>
                <c:pt idx="3">
                  <c:v>11620</c:v>
                </c:pt>
                <c:pt idx="4">
                  <c:v>9615.2999999999993</c:v>
                </c:pt>
                <c:pt idx="5">
                  <c:v>9197.9</c:v>
                </c:pt>
                <c:pt idx="6">
                  <c:v>7144.6</c:v>
                </c:pt>
                <c:pt idx="7">
                  <c:v>8404.7000000000007</c:v>
                </c:pt>
                <c:pt idx="8">
                  <c:v>7636.8</c:v>
                </c:pt>
                <c:pt idx="9">
                  <c:v>7223.1</c:v>
                </c:pt>
                <c:pt idx="10">
                  <c:v>8522.7000000000007</c:v>
                </c:pt>
              </c:numCache>
            </c:numRef>
          </c:val>
          <c:extLst xmlns:c16r2="http://schemas.microsoft.com/office/drawing/2015/06/chart">
            <c:ext xmlns:c16="http://schemas.microsoft.com/office/drawing/2014/chart" uri="{C3380CC4-5D6E-409C-BE32-E72D297353CC}">
              <c16:uniqueId val="{00000001-8EFE-476A-99ED-6A43422E9F91}"/>
            </c:ext>
          </c:extLst>
        </c:ser>
        <c:dLbls>
          <c:showLegendKey val="0"/>
          <c:showVal val="0"/>
          <c:showCatName val="0"/>
          <c:showSerName val="0"/>
          <c:showPercent val="0"/>
          <c:showBubbleSize val="0"/>
        </c:dLbls>
        <c:gapWidth val="219"/>
        <c:overlap val="-27"/>
        <c:axId val="111276800"/>
        <c:axId val="137832704"/>
      </c:barChart>
      <c:catAx>
        <c:axId val="11127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37832704"/>
        <c:crosses val="autoZero"/>
        <c:auto val="1"/>
        <c:lblAlgn val="ctr"/>
        <c:lblOffset val="100"/>
        <c:noMultiLvlLbl val="0"/>
      </c:catAx>
      <c:valAx>
        <c:axId val="137832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127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4"/>
          <c:order val="4"/>
          <c:tx>
            <c:strRef>
              <c:f>Valstis_gadi!$A$109</c:f>
              <c:strCache>
                <c:ptCount val="1"/>
                <c:pt idx="0">
                  <c:v>Tūristu uzturēšanās ilgums Latvijā</c:v>
                </c:pt>
              </c:strCache>
            </c:strRef>
          </c:tx>
          <c:spPr>
            <a:solidFill>
              <a:schemeClr val="accent5">
                <a:lumMod val="50000"/>
              </a:schemeClr>
            </a:solidFill>
            <a:ln>
              <a:noFill/>
            </a:ln>
            <a:effectLst/>
          </c:spPr>
          <c:invertIfNegative val="0"/>
          <c:dLbls>
            <c:dLbl>
              <c:idx val="3"/>
              <c:spPr>
                <a:noFill/>
                <a:ln>
                  <a:noFill/>
                </a:ln>
                <a:effectLst/>
              </c:spPr>
              <c:txPr>
                <a:bodyPr rot="-5400000"/>
                <a:lstStyle/>
                <a:p>
                  <a:pPr>
                    <a:defRPr b="1">
                      <a:solidFill>
                        <a:schemeClr val="bg1"/>
                      </a:solidFill>
                    </a:defRPr>
                  </a:pPr>
                  <a:endParaRPr lang="lv-LV"/>
                </a:p>
              </c:txPr>
              <c:dLblPos val="inEnd"/>
              <c:showLegendKey val="0"/>
              <c:showVal val="1"/>
              <c:showCatName val="0"/>
              <c:showSerName val="0"/>
              <c:showPercent val="0"/>
              <c:showBubbleSize val="0"/>
            </c:dLbl>
            <c:spPr>
              <a:noFill/>
              <a:ln>
                <a:noFill/>
              </a:ln>
              <a:effectLst/>
            </c:spPr>
            <c:txPr>
              <a:bodyPr rot="-5400000"/>
              <a:lstStyle/>
              <a:p>
                <a:pPr>
                  <a:defRPr>
                    <a:solidFill>
                      <a:schemeClr val="bg1"/>
                    </a:solidFill>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Valstis_gadi!$B$104:$L$104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Valstis_gadi!$B$109:$L$109</c:f>
              <c:numCache>
                <c:formatCode>0.0</c:formatCode>
                <c:ptCount val="11"/>
                <c:pt idx="0">
                  <c:v>2.3414312461932942</c:v>
                </c:pt>
                <c:pt idx="1">
                  <c:v>2.2352675410907374</c:v>
                </c:pt>
                <c:pt idx="2">
                  <c:v>2.2501330388910596</c:v>
                </c:pt>
                <c:pt idx="3">
                  <c:v>2.2830734950596914</c:v>
                </c:pt>
                <c:pt idx="4">
                  <c:v>2.1609011709916146</c:v>
                </c:pt>
                <c:pt idx="5">
                  <c:v>2.0783850558613399</c:v>
                </c:pt>
                <c:pt idx="6">
                  <c:v>2.1563877482280067</c:v>
                </c:pt>
                <c:pt idx="7">
                  <c:v>2.052581472466088</c:v>
                </c:pt>
                <c:pt idx="8">
                  <c:v>1.9817268646637574</c:v>
                </c:pt>
                <c:pt idx="9">
                  <c:v>1.9210635914018603</c:v>
                </c:pt>
                <c:pt idx="10">
                  <c:v>1.9172228509365383</c:v>
                </c:pt>
              </c:numCache>
            </c:numRef>
          </c:val>
          <c:extLst xmlns:c16r2="http://schemas.microsoft.com/office/drawing/2015/06/chart">
            <c:ext xmlns:c16="http://schemas.microsoft.com/office/drawing/2014/chart" uri="{C3380CC4-5D6E-409C-BE32-E72D297353CC}">
              <c16:uniqueId val="{00000000-245B-44A9-B53B-358642A70EBA}"/>
            </c:ext>
          </c:extLst>
        </c:ser>
        <c:ser>
          <c:idx val="5"/>
          <c:order val="5"/>
          <c:tx>
            <c:strRef>
              <c:f>Valstis_gadi!$A$110</c:f>
              <c:strCache>
                <c:ptCount val="1"/>
                <c:pt idx="0">
                  <c:v>Tūristu uzturēšanās ilgums Jūrmalā</c:v>
                </c:pt>
              </c:strCache>
            </c:strRef>
          </c:tx>
          <c:spPr>
            <a:solidFill>
              <a:srgbClr val="B28751"/>
            </a:solidFill>
            <a:ln>
              <a:noFill/>
            </a:ln>
            <a:effectLst/>
          </c:spPr>
          <c:invertIfNegative val="0"/>
          <c:dLbls>
            <c:spPr>
              <a:noFill/>
              <a:ln>
                <a:noFill/>
              </a:ln>
              <a:effectLst/>
            </c:spPr>
            <c:txPr>
              <a:bodyPr rot="-5400000"/>
              <a:lstStyle/>
              <a:p>
                <a:pPr>
                  <a:defRPr b="1">
                    <a:solidFill>
                      <a:schemeClr val="bg1"/>
                    </a:solidFill>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Valstis_gadi!$B$104:$L$104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Valstis_gadi!$B$110:$L$110</c:f>
              <c:numCache>
                <c:formatCode>0.0</c:formatCode>
                <c:ptCount val="11"/>
                <c:pt idx="0">
                  <c:v>3.1351353519793324</c:v>
                </c:pt>
                <c:pt idx="1">
                  <c:v>3.2243649753479375</c:v>
                </c:pt>
                <c:pt idx="2">
                  <c:v>3.1457386141707677</c:v>
                </c:pt>
                <c:pt idx="3">
                  <c:v>3.9313020739595794</c:v>
                </c:pt>
                <c:pt idx="4">
                  <c:v>4.0770064864020004</c:v>
                </c:pt>
                <c:pt idx="5">
                  <c:v>3.7062474179481293</c:v>
                </c:pt>
                <c:pt idx="6">
                  <c:v>3.6290635337059429</c:v>
                </c:pt>
                <c:pt idx="7">
                  <c:v>3.1400656294429585</c:v>
                </c:pt>
                <c:pt idx="8">
                  <c:v>3.0709665176453518</c:v>
                </c:pt>
                <c:pt idx="9">
                  <c:v>2.8700561822802872</c:v>
                </c:pt>
                <c:pt idx="10">
                  <c:v>3.201483132431707</c:v>
                </c:pt>
              </c:numCache>
            </c:numRef>
          </c:val>
          <c:extLst xmlns:c16r2="http://schemas.microsoft.com/office/drawing/2015/06/chart">
            <c:ext xmlns:c16="http://schemas.microsoft.com/office/drawing/2014/chart" uri="{C3380CC4-5D6E-409C-BE32-E72D297353CC}">
              <c16:uniqueId val="{00000001-245B-44A9-B53B-358642A70EBA}"/>
            </c:ext>
          </c:extLst>
        </c:ser>
        <c:dLbls>
          <c:showLegendKey val="0"/>
          <c:showVal val="0"/>
          <c:showCatName val="0"/>
          <c:showSerName val="0"/>
          <c:showPercent val="0"/>
          <c:showBubbleSize val="0"/>
        </c:dLbls>
        <c:gapWidth val="150"/>
        <c:axId val="2905216"/>
        <c:axId val="2903424"/>
      </c:barChart>
      <c:lineChart>
        <c:grouping val="standard"/>
        <c:varyColors val="0"/>
        <c:ser>
          <c:idx val="0"/>
          <c:order val="0"/>
          <c:tx>
            <c:strRef>
              <c:f>Valstis_gadi!$A$105</c:f>
              <c:strCache>
                <c:ptCount val="1"/>
                <c:pt idx="0">
                  <c:v>Tūristu skaits Latvijā</c:v>
                </c:pt>
              </c:strCache>
            </c:strRef>
          </c:tx>
          <c:spPr>
            <a:ln w="28575" cap="rnd">
              <a:solidFill>
                <a:schemeClr val="accent1"/>
              </a:solidFill>
              <a:round/>
            </a:ln>
            <a:effectLst/>
          </c:spPr>
          <c:marker>
            <c:symbol val="none"/>
          </c:marker>
          <c:dLbls>
            <c:dLbl>
              <c:idx val="0"/>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45B-44A9-B53B-358642A70EBA}"/>
                </c:ext>
              </c:extLst>
            </c:dLbl>
            <c:dLbl>
              <c:idx val="10"/>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45B-44A9-B53B-358642A70EBA}"/>
                </c:ext>
              </c:extLst>
            </c:dLbl>
            <c:spPr>
              <a:solidFill>
                <a:schemeClr val="accent1">
                  <a:lumMod val="40000"/>
                  <a:lumOff val="60000"/>
                </a:schemeClr>
              </a:solidFill>
              <a:ln>
                <a:noFill/>
              </a:ln>
              <a:effectLst/>
            </c:spPr>
            <c:txPr>
              <a:bodyPr rot="0" vert="horz"/>
              <a:lstStyle/>
              <a:p>
                <a:pPr>
                  <a:defRPr/>
                </a:pPr>
                <a:endParaRPr lang="lv-LV"/>
              </a:p>
            </c:txPr>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Valstis_gadi!$B$104:$L$104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Valstis_gadi!$B$105:$L$105</c:f>
              <c:numCache>
                <c:formatCode>General</c:formatCode>
                <c:ptCount val="11"/>
                <c:pt idx="0">
                  <c:v>1329890</c:v>
                </c:pt>
                <c:pt idx="1">
                  <c:v>1487379</c:v>
                </c:pt>
                <c:pt idx="2">
                  <c:v>1555936</c:v>
                </c:pt>
                <c:pt idx="3">
                  <c:v>1113898</c:v>
                </c:pt>
                <c:pt idx="4">
                  <c:v>1311538</c:v>
                </c:pt>
                <c:pt idx="5">
                  <c:v>1584996</c:v>
                </c:pt>
                <c:pt idx="6">
                  <c:v>1644758</c:v>
                </c:pt>
                <c:pt idx="7">
                  <c:v>1839241</c:v>
                </c:pt>
                <c:pt idx="8">
                  <c:v>2098381</c:v>
                </c:pt>
                <c:pt idx="9">
                  <c:v>2139393</c:v>
                </c:pt>
                <c:pt idx="10">
                  <c:v>2303643</c:v>
                </c:pt>
              </c:numCache>
            </c:numRef>
          </c:val>
          <c:smooth val="0"/>
          <c:extLst xmlns:c16r2="http://schemas.microsoft.com/office/drawing/2015/06/chart">
            <c:ext xmlns:c16="http://schemas.microsoft.com/office/drawing/2014/chart" uri="{C3380CC4-5D6E-409C-BE32-E72D297353CC}">
              <c16:uniqueId val="{00000002-245B-44A9-B53B-358642A70EBA}"/>
            </c:ext>
          </c:extLst>
        </c:ser>
        <c:ser>
          <c:idx val="1"/>
          <c:order val="1"/>
          <c:tx>
            <c:strRef>
              <c:f>Valstis_gadi!$A$106</c:f>
              <c:strCache>
                <c:ptCount val="1"/>
                <c:pt idx="0">
                  <c:v>Tūristu skaits Jūrmalā</c:v>
                </c:pt>
              </c:strCache>
            </c:strRef>
          </c:tx>
          <c:spPr>
            <a:ln w="28575" cap="rnd">
              <a:solidFill>
                <a:schemeClr val="accent2"/>
              </a:solidFill>
              <a:round/>
            </a:ln>
            <a:effectLst/>
          </c:spPr>
          <c:marker>
            <c:symbol val="none"/>
          </c:marker>
          <c:dLbls>
            <c:dLbl>
              <c:idx val="0"/>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245B-44A9-B53B-358642A70EBA}"/>
                </c:ext>
              </c:extLst>
            </c:dLbl>
            <c:dLbl>
              <c:idx val="10"/>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245B-44A9-B53B-358642A70EBA}"/>
                </c:ext>
              </c:extLst>
            </c:dLbl>
            <c:spPr>
              <a:solidFill>
                <a:schemeClr val="accent2"/>
              </a:solidFill>
              <a:ln>
                <a:noFill/>
              </a:ln>
              <a:effectLst/>
            </c:spPr>
            <c:txPr>
              <a:bodyPr rot="0" vert="horz"/>
              <a:lstStyle/>
              <a:p>
                <a:pPr>
                  <a:defRPr/>
                </a:pPr>
                <a:endParaRPr lang="lv-LV"/>
              </a:p>
            </c:txPr>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Valstis_gadi!$B$104:$L$104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Valstis_gadi!$B$106:$L$106</c:f>
              <c:numCache>
                <c:formatCode>General</c:formatCode>
                <c:ptCount val="11"/>
                <c:pt idx="0">
                  <c:v>124638</c:v>
                </c:pt>
                <c:pt idx="1">
                  <c:v>128184</c:v>
                </c:pt>
                <c:pt idx="2">
                  <c:v>128010</c:v>
                </c:pt>
                <c:pt idx="3">
                  <c:v>94457</c:v>
                </c:pt>
                <c:pt idx="4">
                  <c:v>102368</c:v>
                </c:pt>
                <c:pt idx="5">
                  <c:v>108925</c:v>
                </c:pt>
                <c:pt idx="6">
                  <c:v>122738</c:v>
                </c:pt>
                <c:pt idx="7">
                  <c:v>148409</c:v>
                </c:pt>
                <c:pt idx="8">
                  <c:v>179169</c:v>
                </c:pt>
                <c:pt idx="9">
                  <c:v>179416</c:v>
                </c:pt>
                <c:pt idx="10">
                  <c:v>171394</c:v>
                </c:pt>
              </c:numCache>
            </c:numRef>
          </c:val>
          <c:smooth val="0"/>
          <c:extLst xmlns:c16r2="http://schemas.microsoft.com/office/drawing/2015/06/chart">
            <c:ext xmlns:c16="http://schemas.microsoft.com/office/drawing/2014/chart" uri="{C3380CC4-5D6E-409C-BE32-E72D297353CC}">
              <c16:uniqueId val="{00000003-245B-44A9-B53B-358642A70EBA}"/>
            </c:ext>
          </c:extLst>
        </c:ser>
        <c:ser>
          <c:idx val="2"/>
          <c:order val="2"/>
          <c:tx>
            <c:strRef>
              <c:f>Valstis_gadi!$A$107</c:f>
              <c:strCache>
                <c:ptCount val="1"/>
                <c:pt idx="0">
                  <c:v>Tūristu nakšņojumi Latvijā</c:v>
                </c:pt>
              </c:strCache>
            </c:strRef>
          </c:tx>
          <c:spPr>
            <a:ln w="28575" cap="rnd">
              <a:solidFill>
                <a:schemeClr val="accent3"/>
              </a:solidFill>
              <a:round/>
            </a:ln>
            <a:effectLst/>
          </c:spPr>
          <c:marker>
            <c:symbol val="none"/>
          </c:marker>
          <c:dLbls>
            <c:dLbl>
              <c:idx val="0"/>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45B-44A9-B53B-358642A70EBA}"/>
                </c:ext>
              </c:extLst>
            </c:dLbl>
            <c:dLbl>
              <c:idx val="10"/>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45B-44A9-B53B-358642A70EBA}"/>
                </c:ext>
              </c:extLst>
            </c:dLbl>
            <c:spPr>
              <a:solidFill>
                <a:schemeClr val="bg1">
                  <a:lumMod val="75000"/>
                </a:schemeClr>
              </a:solidFill>
              <a:ln>
                <a:noFill/>
              </a:ln>
              <a:effectLst/>
            </c:spPr>
            <c:txPr>
              <a:bodyPr rot="0" vert="horz"/>
              <a:lstStyle/>
              <a:p>
                <a:pPr>
                  <a:defRPr/>
                </a:pPr>
                <a:endParaRPr lang="lv-LV"/>
              </a:p>
            </c:txPr>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Valstis_gadi!$B$104:$L$104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Valstis_gadi!$B$107:$L$107</c:f>
              <c:numCache>
                <c:formatCode>General</c:formatCode>
                <c:ptCount val="11"/>
                <c:pt idx="0">
                  <c:v>3113846</c:v>
                </c:pt>
                <c:pt idx="1">
                  <c:v>3324690</c:v>
                </c:pt>
                <c:pt idx="2">
                  <c:v>3501063</c:v>
                </c:pt>
                <c:pt idx="3">
                  <c:v>2543111</c:v>
                </c:pt>
                <c:pt idx="4">
                  <c:v>2834104</c:v>
                </c:pt>
                <c:pt idx="5">
                  <c:v>3294232</c:v>
                </c:pt>
                <c:pt idx="6">
                  <c:v>3546736</c:v>
                </c:pt>
                <c:pt idx="7">
                  <c:v>3775192</c:v>
                </c:pt>
                <c:pt idx="8">
                  <c:v>4158418</c:v>
                </c:pt>
                <c:pt idx="9">
                  <c:v>4109910</c:v>
                </c:pt>
                <c:pt idx="10">
                  <c:v>4416597</c:v>
                </c:pt>
              </c:numCache>
            </c:numRef>
          </c:val>
          <c:smooth val="0"/>
          <c:extLst xmlns:c16r2="http://schemas.microsoft.com/office/drawing/2015/06/chart">
            <c:ext xmlns:c16="http://schemas.microsoft.com/office/drawing/2014/chart" uri="{C3380CC4-5D6E-409C-BE32-E72D297353CC}">
              <c16:uniqueId val="{00000004-245B-44A9-B53B-358642A70EBA}"/>
            </c:ext>
          </c:extLst>
        </c:ser>
        <c:ser>
          <c:idx val="3"/>
          <c:order val="3"/>
          <c:tx>
            <c:strRef>
              <c:f>Valstis_gadi!$A$108</c:f>
              <c:strCache>
                <c:ptCount val="1"/>
                <c:pt idx="0">
                  <c:v>Tūristu nakšņojumi Jūrmalā</c:v>
                </c:pt>
              </c:strCache>
            </c:strRef>
          </c:tx>
          <c:spPr>
            <a:ln w="28575" cap="rnd">
              <a:solidFill>
                <a:schemeClr val="accent4"/>
              </a:solidFill>
              <a:round/>
            </a:ln>
            <a:effectLst/>
          </c:spPr>
          <c:marker>
            <c:symbol val="none"/>
          </c:marker>
          <c:dLbls>
            <c:dLbl>
              <c:idx val="0"/>
              <c:layout>
                <c:manualLayout>
                  <c:x val="-5.1276948590381448E-2"/>
                  <c:y val="-1.573254670599817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45B-44A9-B53B-358642A70EBA}"/>
                </c:ext>
              </c:extLst>
            </c:dLbl>
            <c:dLbl>
              <c:idx val="10"/>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45B-44A9-B53B-358642A70EBA}"/>
                </c:ext>
              </c:extLst>
            </c:dLbl>
            <c:spPr>
              <a:solidFill>
                <a:srgbClr val="FFC000"/>
              </a:solidFill>
              <a:ln>
                <a:noFill/>
              </a:ln>
              <a:effectLst/>
            </c:spPr>
            <c:txPr>
              <a:bodyPr rot="0" vert="horz"/>
              <a:lstStyle/>
              <a:p>
                <a:pPr>
                  <a:defRPr/>
                </a:pPr>
                <a:endParaRPr lang="lv-LV"/>
              </a:p>
            </c:txPr>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Valstis_gadi!$B$104:$L$104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Valstis_gadi!$B$108:$L$108</c:f>
              <c:numCache>
                <c:formatCode>General</c:formatCode>
                <c:ptCount val="11"/>
                <c:pt idx="0">
                  <c:v>390757</c:v>
                </c:pt>
                <c:pt idx="1">
                  <c:v>413312</c:v>
                </c:pt>
                <c:pt idx="2">
                  <c:v>402686</c:v>
                </c:pt>
                <c:pt idx="3">
                  <c:v>371339</c:v>
                </c:pt>
                <c:pt idx="4">
                  <c:v>417355</c:v>
                </c:pt>
                <c:pt idx="5">
                  <c:v>403703</c:v>
                </c:pt>
                <c:pt idx="6">
                  <c:v>445424</c:v>
                </c:pt>
                <c:pt idx="7">
                  <c:v>466014</c:v>
                </c:pt>
                <c:pt idx="8">
                  <c:v>550222</c:v>
                </c:pt>
                <c:pt idx="9">
                  <c:v>514934</c:v>
                </c:pt>
                <c:pt idx="10">
                  <c:v>548715</c:v>
                </c:pt>
              </c:numCache>
            </c:numRef>
          </c:val>
          <c:smooth val="0"/>
          <c:extLst xmlns:c16r2="http://schemas.microsoft.com/office/drawing/2015/06/chart">
            <c:ext xmlns:c16="http://schemas.microsoft.com/office/drawing/2014/chart" uri="{C3380CC4-5D6E-409C-BE32-E72D297353CC}">
              <c16:uniqueId val="{00000005-245B-44A9-B53B-358642A70EBA}"/>
            </c:ext>
          </c:extLst>
        </c:ser>
        <c:dLbls>
          <c:showLegendKey val="0"/>
          <c:showVal val="0"/>
          <c:showCatName val="0"/>
          <c:showSerName val="0"/>
          <c:showPercent val="0"/>
          <c:showBubbleSize val="0"/>
        </c:dLbls>
        <c:marker val="1"/>
        <c:smooth val="0"/>
        <c:axId val="2900352"/>
        <c:axId val="2901888"/>
      </c:lineChart>
      <c:catAx>
        <c:axId val="290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2901888"/>
        <c:crosses val="autoZero"/>
        <c:auto val="1"/>
        <c:lblAlgn val="ctr"/>
        <c:lblOffset val="100"/>
        <c:noMultiLvlLbl val="0"/>
      </c:catAx>
      <c:valAx>
        <c:axId val="2901888"/>
        <c:scaling>
          <c:orientation val="minMax"/>
          <c:max val="45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lv-LV"/>
          </a:p>
        </c:txPr>
        <c:crossAx val="2900352"/>
        <c:crosses val="autoZero"/>
        <c:crossBetween val="between"/>
      </c:valAx>
      <c:valAx>
        <c:axId val="2903424"/>
        <c:scaling>
          <c:orientation val="minMax"/>
        </c:scaling>
        <c:delete val="0"/>
        <c:axPos val="r"/>
        <c:numFmt formatCode="0.0" sourceLinked="1"/>
        <c:majorTickMark val="out"/>
        <c:minorTickMark val="none"/>
        <c:tickLblPos val="nextTo"/>
        <c:spPr>
          <a:noFill/>
          <a:ln>
            <a:noFill/>
          </a:ln>
          <a:effectLst/>
        </c:spPr>
        <c:txPr>
          <a:bodyPr rot="-60000000" vert="horz"/>
          <a:lstStyle/>
          <a:p>
            <a:pPr>
              <a:defRPr/>
            </a:pPr>
            <a:endParaRPr lang="lv-LV"/>
          </a:p>
        </c:txPr>
        <c:crossAx val="2905216"/>
        <c:crosses val="max"/>
        <c:crossBetween val="between"/>
      </c:valAx>
      <c:catAx>
        <c:axId val="2905216"/>
        <c:scaling>
          <c:orientation val="minMax"/>
        </c:scaling>
        <c:delete val="1"/>
        <c:axPos val="b"/>
        <c:numFmt formatCode="General" sourceLinked="1"/>
        <c:majorTickMark val="out"/>
        <c:minorTickMark val="none"/>
        <c:tickLblPos val="nextTo"/>
        <c:crossAx val="2903424"/>
        <c:crosses val="autoZero"/>
        <c:auto val="1"/>
        <c:lblAlgn val="ctr"/>
        <c:lblOffset val="100"/>
        <c:noMultiLvlLbl val="0"/>
      </c:catAx>
      <c:spPr>
        <a:noFill/>
        <a:ln>
          <a:noFill/>
        </a:ln>
        <a:effectLst/>
      </c:spPr>
    </c:plotArea>
    <c:legend>
      <c:legendPos val="b"/>
      <c:overlay val="0"/>
      <c:spPr>
        <a:noFill/>
        <a:ln>
          <a:noFill/>
        </a:ln>
        <a:effectLst/>
      </c:spPr>
      <c:txPr>
        <a:bodyPr rot="0" vert="horz"/>
        <a:lstStyle/>
        <a:p>
          <a:pPr>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4"/>
          <c:order val="4"/>
          <c:tx>
            <c:strRef>
              <c:f>Valstis_gadi!$A$90</c:f>
              <c:strCache>
                <c:ptCount val="1"/>
                <c:pt idx="0">
                  <c:v>Latvijas tūristu uzturēšanās ilgums</c:v>
                </c:pt>
              </c:strCache>
            </c:strRef>
          </c:tx>
          <c:spPr>
            <a:solidFill>
              <a:srgbClr val="B28751"/>
            </a:solidFill>
            <a:ln>
              <a:solidFill>
                <a:srgbClr val="B28751"/>
              </a:solidFill>
            </a:ln>
            <a:effectLst/>
          </c:spPr>
          <c:invertIfNegative val="0"/>
          <c:dLbls>
            <c:spPr>
              <a:noFill/>
              <a:ln>
                <a:noFill/>
              </a:ln>
              <a:effectLst/>
            </c:spPr>
            <c:txPr>
              <a:bodyPr rot="-5400000"/>
              <a:lstStyle/>
              <a:p>
                <a:pPr>
                  <a:defRPr b="1">
                    <a:solidFill>
                      <a:schemeClr val="bg1"/>
                    </a:solidFill>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Valstis_gadi!$B$85:$L$85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Valstis_gadi!$B$90:$L$90</c:f>
              <c:numCache>
                <c:formatCode>0.0</c:formatCode>
                <c:ptCount val="11"/>
                <c:pt idx="0">
                  <c:v>2.9863733745204524</c:v>
                </c:pt>
                <c:pt idx="1">
                  <c:v>2.9496056309904155</c:v>
                </c:pt>
                <c:pt idx="2">
                  <c:v>2.9595651930922706</c:v>
                </c:pt>
                <c:pt idx="3">
                  <c:v>4.0594238265775049</c:v>
                </c:pt>
                <c:pt idx="4">
                  <c:v>4.6421644994118205</c:v>
                </c:pt>
                <c:pt idx="5">
                  <c:v>4.1918923149162621</c:v>
                </c:pt>
                <c:pt idx="6">
                  <c:v>4.7297903461725985</c:v>
                </c:pt>
                <c:pt idx="7">
                  <c:v>3.7799141985837599</c:v>
                </c:pt>
                <c:pt idx="8">
                  <c:v>3.6496031134401972</c:v>
                </c:pt>
                <c:pt idx="9">
                  <c:v>3.4487515971958422</c:v>
                </c:pt>
                <c:pt idx="10">
                  <c:v>3.6765782817115666</c:v>
                </c:pt>
              </c:numCache>
            </c:numRef>
          </c:val>
          <c:extLst xmlns:c16r2="http://schemas.microsoft.com/office/drawing/2015/06/chart">
            <c:ext xmlns:c16="http://schemas.microsoft.com/office/drawing/2014/chart" uri="{C3380CC4-5D6E-409C-BE32-E72D297353CC}">
              <c16:uniqueId val="{00000000-CE92-4114-97B6-E38582C5554A}"/>
            </c:ext>
          </c:extLst>
        </c:ser>
        <c:ser>
          <c:idx val="5"/>
          <c:order val="5"/>
          <c:tx>
            <c:strRef>
              <c:f>Valstis_gadi!$A$91</c:f>
              <c:strCache>
                <c:ptCount val="1"/>
                <c:pt idx="0">
                  <c:v>Ārzemju tūristu uzturēšanās ilgums</c:v>
                </c:pt>
              </c:strCache>
            </c:strRef>
          </c:tx>
          <c:spPr>
            <a:solidFill>
              <a:schemeClr val="accent5">
                <a:lumMod val="75000"/>
              </a:schemeClr>
            </a:solidFill>
            <a:ln>
              <a:solidFill>
                <a:schemeClr val="accent5">
                  <a:lumMod val="75000"/>
                </a:schemeClr>
              </a:solidFill>
            </a:ln>
            <a:effectLst/>
          </c:spPr>
          <c:invertIfNegative val="0"/>
          <c:dLbls>
            <c:dLbl>
              <c:idx val="10"/>
              <c:layout>
                <c:manualLayout>
                  <c:x val="0"/>
                  <c:y val="0.18660712187096015"/>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E92-4114-97B6-E38582C5554A}"/>
                </c:ext>
              </c:extLst>
            </c:dLbl>
            <c:spPr>
              <a:noFill/>
              <a:ln>
                <a:noFill/>
              </a:ln>
              <a:effectLst/>
            </c:spPr>
            <c:txPr>
              <a:bodyPr rot="-5400000"/>
              <a:lstStyle/>
              <a:p>
                <a:pPr>
                  <a:defRPr b="1">
                    <a:solidFill>
                      <a:schemeClr val="bg1"/>
                    </a:solidFill>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Valstis_gadi!$B$85:$L$85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Valstis_gadi!$B$91:$L$91</c:f>
              <c:numCache>
                <c:formatCode>0.0</c:formatCode>
                <c:ptCount val="11"/>
                <c:pt idx="0">
                  <c:v>3.2058085589850407</c:v>
                </c:pt>
                <c:pt idx="1">
                  <c:v>3.3492850658193372</c:v>
                </c:pt>
                <c:pt idx="2">
                  <c:v>3.2179801353226924</c:v>
                </c:pt>
                <c:pt idx="3">
                  <c:v>3.8670354826402136</c:v>
                </c:pt>
                <c:pt idx="4">
                  <c:v>3.826341394627371</c:v>
                </c:pt>
                <c:pt idx="5">
                  <c:v>3.5047155105222134</c:v>
                </c:pt>
                <c:pt idx="6">
                  <c:v>3.260870037945919</c:v>
                </c:pt>
                <c:pt idx="7">
                  <c:v>2.9144055051724922</c:v>
                </c:pt>
                <c:pt idx="8">
                  <c:v>2.8349742662947395</c:v>
                </c:pt>
                <c:pt idx="9">
                  <c:v>2.5942206712646705</c:v>
                </c:pt>
                <c:pt idx="10">
                  <c:v>2.9676478526218646</c:v>
                </c:pt>
              </c:numCache>
            </c:numRef>
          </c:val>
          <c:extLst xmlns:c16r2="http://schemas.microsoft.com/office/drawing/2015/06/chart">
            <c:ext xmlns:c16="http://schemas.microsoft.com/office/drawing/2014/chart" uri="{C3380CC4-5D6E-409C-BE32-E72D297353CC}">
              <c16:uniqueId val="{00000001-CE92-4114-97B6-E38582C5554A}"/>
            </c:ext>
          </c:extLst>
        </c:ser>
        <c:dLbls>
          <c:showLegendKey val="0"/>
          <c:showVal val="0"/>
          <c:showCatName val="0"/>
          <c:showSerName val="0"/>
          <c:showPercent val="0"/>
          <c:showBubbleSize val="0"/>
        </c:dLbls>
        <c:gapWidth val="150"/>
        <c:axId val="34703616"/>
        <c:axId val="34702080"/>
      </c:barChart>
      <c:lineChart>
        <c:grouping val="standard"/>
        <c:varyColors val="0"/>
        <c:ser>
          <c:idx val="0"/>
          <c:order val="0"/>
          <c:tx>
            <c:strRef>
              <c:f>Valstis_gadi!$A$86</c:f>
              <c:strCache>
                <c:ptCount val="1"/>
                <c:pt idx="0">
                  <c:v>Latvijas tūristu skaits</c:v>
                </c:pt>
              </c:strCache>
            </c:strRef>
          </c:tx>
          <c:spPr>
            <a:ln w="28575" cap="rnd">
              <a:solidFill>
                <a:srgbClr val="FF9933"/>
              </a:solidFill>
              <a:round/>
            </a:ln>
            <a:effectLst/>
          </c:spPr>
          <c:marker>
            <c:symbol val="none"/>
          </c:marker>
          <c:dLbls>
            <c:dLbl>
              <c:idx val="0"/>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E92-4114-97B6-E38582C5554A}"/>
                </c:ext>
              </c:extLst>
            </c:dLbl>
            <c:dLbl>
              <c:idx val="10"/>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E92-4114-97B6-E38582C5554A}"/>
                </c:ext>
              </c:extLst>
            </c:dLbl>
            <c:spPr>
              <a:solidFill>
                <a:schemeClr val="accent4"/>
              </a:solidFill>
              <a:ln>
                <a:noFill/>
              </a:ln>
              <a:effectLst/>
            </c:spPr>
            <c:txPr>
              <a:bodyPr rot="0" vert="horz"/>
              <a:lstStyle/>
              <a:p>
                <a:pPr>
                  <a:defRPr/>
                </a:pPr>
                <a:endParaRPr lang="lv-LV"/>
              </a:p>
            </c:txPr>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Valstis_gadi!$B$85:$L$85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Valstis_gadi!$B$86:$L$86</c:f>
              <c:numCache>
                <c:formatCode>General</c:formatCode>
                <c:ptCount val="11"/>
                <c:pt idx="0">
                  <c:v>40142</c:v>
                </c:pt>
                <c:pt idx="1">
                  <c:v>40064</c:v>
                </c:pt>
                <c:pt idx="2">
                  <c:v>35786</c:v>
                </c:pt>
                <c:pt idx="3">
                  <c:v>31553</c:v>
                </c:pt>
                <c:pt idx="4">
                  <c:v>31453</c:v>
                </c:pt>
                <c:pt idx="5">
                  <c:v>31945</c:v>
                </c:pt>
                <c:pt idx="6">
                  <c:v>30765</c:v>
                </c:pt>
                <c:pt idx="7">
                  <c:v>38694</c:v>
                </c:pt>
                <c:pt idx="8">
                  <c:v>51904</c:v>
                </c:pt>
                <c:pt idx="9">
                  <c:v>57914</c:v>
                </c:pt>
                <c:pt idx="10">
                  <c:v>56533</c:v>
                </c:pt>
              </c:numCache>
            </c:numRef>
          </c:val>
          <c:smooth val="0"/>
          <c:extLst xmlns:c16r2="http://schemas.microsoft.com/office/drawing/2015/06/chart">
            <c:ext xmlns:c16="http://schemas.microsoft.com/office/drawing/2014/chart" uri="{C3380CC4-5D6E-409C-BE32-E72D297353CC}">
              <c16:uniqueId val="{00000002-CE92-4114-97B6-E38582C5554A}"/>
            </c:ext>
          </c:extLst>
        </c:ser>
        <c:ser>
          <c:idx val="1"/>
          <c:order val="1"/>
          <c:tx>
            <c:strRef>
              <c:f>Valstis_gadi!$A$87</c:f>
              <c:strCache>
                <c:ptCount val="1"/>
                <c:pt idx="0">
                  <c:v>Ārzemju tūristu skaits</c:v>
                </c:pt>
              </c:strCache>
            </c:strRef>
          </c:tx>
          <c:spPr>
            <a:ln w="28575" cap="rnd">
              <a:solidFill>
                <a:schemeClr val="accent5">
                  <a:lumMod val="60000"/>
                  <a:lumOff val="40000"/>
                </a:schemeClr>
              </a:solidFill>
              <a:round/>
            </a:ln>
            <a:effectLst/>
          </c:spPr>
          <c:marker>
            <c:symbol val="none"/>
          </c:marker>
          <c:dLbls>
            <c:dLbl>
              <c:idx val="0"/>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E92-4114-97B6-E38582C5554A}"/>
                </c:ext>
              </c:extLst>
            </c:dLbl>
            <c:dLbl>
              <c:idx val="10"/>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E92-4114-97B6-E38582C5554A}"/>
                </c:ext>
              </c:extLst>
            </c:dLbl>
            <c:spPr>
              <a:solidFill>
                <a:schemeClr val="accent5">
                  <a:lumMod val="40000"/>
                  <a:lumOff val="60000"/>
                </a:schemeClr>
              </a:solidFill>
              <a:ln>
                <a:noFill/>
              </a:ln>
              <a:effectLst/>
            </c:spPr>
            <c:txPr>
              <a:bodyPr rot="0" vert="horz"/>
              <a:lstStyle/>
              <a:p>
                <a:pPr>
                  <a:defRPr/>
                </a:pPr>
                <a:endParaRPr lang="lv-LV"/>
              </a:p>
            </c:txPr>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Valstis_gadi!$B$85:$L$85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Valstis_gadi!$B$87:$L$87</c:f>
              <c:numCache>
                <c:formatCode>General</c:formatCode>
                <c:ptCount val="11"/>
                <c:pt idx="0">
                  <c:v>84496</c:v>
                </c:pt>
                <c:pt idx="1">
                  <c:v>88120</c:v>
                </c:pt>
                <c:pt idx="2">
                  <c:v>92224</c:v>
                </c:pt>
                <c:pt idx="3">
                  <c:v>62904</c:v>
                </c:pt>
                <c:pt idx="4">
                  <c:v>70915</c:v>
                </c:pt>
                <c:pt idx="5">
                  <c:v>76980</c:v>
                </c:pt>
                <c:pt idx="6">
                  <c:v>91973</c:v>
                </c:pt>
                <c:pt idx="7">
                  <c:v>109715</c:v>
                </c:pt>
                <c:pt idx="8">
                  <c:v>127265</c:v>
                </c:pt>
                <c:pt idx="9">
                  <c:v>121502</c:v>
                </c:pt>
                <c:pt idx="10">
                  <c:v>114861</c:v>
                </c:pt>
              </c:numCache>
            </c:numRef>
          </c:val>
          <c:smooth val="0"/>
          <c:extLst xmlns:c16r2="http://schemas.microsoft.com/office/drawing/2015/06/chart">
            <c:ext xmlns:c16="http://schemas.microsoft.com/office/drawing/2014/chart" uri="{C3380CC4-5D6E-409C-BE32-E72D297353CC}">
              <c16:uniqueId val="{00000003-CE92-4114-97B6-E38582C5554A}"/>
            </c:ext>
          </c:extLst>
        </c:ser>
        <c:ser>
          <c:idx val="2"/>
          <c:order val="2"/>
          <c:tx>
            <c:strRef>
              <c:f>Valstis_gadi!$A$88</c:f>
              <c:strCache>
                <c:ptCount val="1"/>
                <c:pt idx="0">
                  <c:v>Latvijas tūristu nakšņojumi</c:v>
                </c:pt>
              </c:strCache>
            </c:strRef>
          </c:tx>
          <c:spPr>
            <a:ln w="28575" cap="rnd">
              <a:solidFill>
                <a:srgbClr val="C00000"/>
              </a:solidFill>
              <a:round/>
            </a:ln>
            <a:effectLst/>
          </c:spPr>
          <c:marker>
            <c:symbol val="none"/>
          </c:marker>
          <c:dLbls>
            <c:dLbl>
              <c:idx val="0"/>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E92-4114-97B6-E38582C5554A}"/>
                </c:ext>
              </c:extLst>
            </c:dLbl>
            <c:dLbl>
              <c:idx val="10"/>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E92-4114-97B6-E38582C5554A}"/>
                </c:ext>
              </c:extLst>
            </c:dLbl>
            <c:spPr>
              <a:solidFill>
                <a:srgbClr val="C00000"/>
              </a:solidFill>
              <a:ln>
                <a:noFill/>
              </a:ln>
              <a:effectLst/>
            </c:spPr>
            <c:txPr>
              <a:bodyPr rot="0" vert="horz"/>
              <a:lstStyle/>
              <a:p>
                <a:pPr>
                  <a:defRPr>
                    <a:solidFill>
                      <a:schemeClr val="bg1"/>
                    </a:solidFill>
                  </a:defRPr>
                </a:pPr>
                <a:endParaRPr lang="lv-LV"/>
              </a:p>
            </c:txPr>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Valstis_gadi!$B$85:$L$85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Valstis_gadi!$B$88:$L$88</c:f>
              <c:numCache>
                <c:formatCode>General</c:formatCode>
                <c:ptCount val="11"/>
                <c:pt idx="0">
                  <c:v>119879</c:v>
                </c:pt>
                <c:pt idx="1">
                  <c:v>118173</c:v>
                </c:pt>
                <c:pt idx="2">
                  <c:v>105911</c:v>
                </c:pt>
                <c:pt idx="3">
                  <c:v>128087</c:v>
                </c:pt>
                <c:pt idx="4">
                  <c:v>146010</c:v>
                </c:pt>
                <c:pt idx="5">
                  <c:v>133910</c:v>
                </c:pt>
                <c:pt idx="6">
                  <c:v>145512</c:v>
                </c:pt>
                <c:pt idx="7">
                  <c:v>146260</c:v>
                </c:pt>
                <c:pt idx="8">
                  <c:v>189429</c:v>
                </c:pt>
                <c:pt idx="9">
                  <c:v>199731</c:v>
                </c:pt>
                <c:pt idx="10">
                  <c:v>207848</c:v>
                </c:pt>
              </c:numCache>
            </c:numRef>
          </c:val>
          <c:smooth val="0"/>
          <c:extLst xmlns:c16r2="http://schemas.microsoft.com/office/drawing/2015/06/chart">
            <c:ext xmlns:c16="http://schemas.microsoft.com/office/drawing/2014/chart" uri="{C3380CC4-5D6E-409C-BE32-E72D297353CC}">
              <c16:uniqueId val="{00000004-CE92-4114-97B6-E38582C5554A}"/>
            </c:ext>
          </c:extLst>
        </c:ser>
        <c:ser>
          <c:idx val="3"/>
          <c:order val="3"/>
          <c:tx>
            <c:strRef>
              <c:f>Valstis_gadi!$A$89</c:f>
              <c:strCache>
                <c:ptCount val="1"/>
                <c:pt idx="0">
                  <c:v>Ārzemju tūristu nakšņojumi</c:v>
                </c:pt>
              </c:strCache>
            </c:strRef>
          </c:tx>
          <c:spPr>
            <a:ln w="28575" cap="rnd">
              <a:solidFill>
                <a:schemeClr val="accent5">
                  <a:lumMod val="75000"/>
                </a:schemeClr>
              </a:solidFill>
              <a:round/>
            </a:ln>
            <a:effectLst/>
          </c:spPr>
          <c:marker>
            <c:symbol val="none"/>
          </c:marker>
          <c:dLbls>
            <c:dLbl>
              <c:idx val="0"/>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E92-4114-97B6-E38582C5554A}"/>
                </c:ext>
              </c:extLst>
            </c:dLbl>
            <c:dLbl>
              <c:idx val="10"/>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E92-4114-97B6-E38582C5554A}"/>
                </c:ext>
              </c:extLst>
            </c:dLbl>
            <c:spPr>
              <a:solidFill>
                <a:schemeClr val="accent5">
                  <a:lumMod val="75000"/>
                </a:schemeClr>
              </a:solidFill>
              <a:ln>
                <a:noFill/>
              </a:ln>
              <a:effectLst/>
            </c:spPr>
            <c:txPr>
              <a:bodyPr rot="0" vert="horz"/>
              <a:lstStyle/>
              <a:p>
                <a:pPr>
                  <a:defRPr>
                    <a:solidFill>
                      <a:schemeClr val="bg1"/>
                    </a:solidFill>
                  </a:defRPr>
                </a:pPr>
                <a:endParaRPr lang="lv-LV"/>
              </a:p>
            </c:txPr>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Valstis_gadi!$B$85:$L$85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Valstis_gadi!$B$89:$L$89</c:f>
              <c:numCache>
                <c:formatCode>General</c:formatCode>
                <c:ptCount val="11"/>
                <c:pt idx="0">
                  <c:v>270878</c:v>
                </c:pt>
                <c:pt idx="1">
                  <c:v>295139</c:v>
                </c:pt>
                <c:pt idx="2">
                  <c:v>296775</c:v>
                </c:pt>
                <c:pt idx="3">
                  <c:v>243252</c:v>
                </c:pt>
                <c:pt idx="4">
                  <c:v>271345</c:v>
                </c:pt>
                <c:pt idx="5">
                  <c:v>269793</c:v>
                </c:pt>
                <c:pt idx="6">
                  <c:v>299912</c:v>
                </c:pt>
                <c:pt idx="7">
                  <c:v>319754</c:v>
                </c:pt>
                <c:pt idx="8">
                  <c:v>360793</c:v>
                </c:pt>
                <c:pt idx="9">
                  <c:v>315203</c:v>
                </c:pt>
                <c:pt idx="10">
                  <c:v>340867</c:v>
                </c:pt>
              </c:numCache>
            </c:numRef>
          </c:val>
          <c:smooth val="0"/>
          <c:extLst xmlns:c16r2="http://schemas.microsoft.com/office/drawing/2015/06/chart">
            <c:ext xmlns:c16="http://schemas.microsoft.com/office/drawing/2014/chart" uri="{C3380CC4-5D6E-409C-BE32-E72D297353CC}">
              <c16:uniqueId val="{00000005-CE92-4114-97B6-E38582C5554A}"/>
            </c:ext>
          </c:extLst>
        </c:ser>
        <c:dLbls>
          <c:showLegendKey val="0"/>
          <c:showVal val="0"/>
          <c:showCatName val="0"/>
          <c:showSerName val="0"/>
          <c:showPercent val="0"/>
          <c:showBubbleSize val="0"/>
        </c:dLbls>
        <c:marker val="1"/>
        <c:smooth val="0"/>
        <c:axId val="34698752"/>
        <c:axId val="34700288"/>
      </c:lineChart>
      <c:catAx>
        <c:axId val="3469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34700288"/>
        <c:crosses val="autoZero"/>
        <c:auto val="1"/>
        <c:lblAlgn val="ctr"/>
        <c:lblOffset val="100"/>
        <c:noMultiLvlLbl val="0"/>
      </c:catAx>
      <c:valAx>
        <c:axId val="34700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lv-LV"/>
          </a:p>
        </c:txPr>
        <c:crossAx val="34698752"/>
        <c:crosses val="autoZero"/>
        <c:crossBetween val="between"/>
      </c:valAx>
      <c:valAx>
        <c:axId val="34702080"/>
        <c:scaling>
          <c:orientation val="minMax"/>
        </c:scaling>
        <c:delete val="0"/>
        <c:axPos val="r"/>
        <c:numFmt formatCode="0.0" sourceLinked="1"/>
        <c:majorTickMark val="out"/>
        <c:minorTickMark val="none"/>
        <c:tickLblPos val="nextTo"/>
        <c:spPr>
          <a:noFill/>
          <a:ln>
            <a:noFill/>
          </a:ln>
          <a:effectLst/>
        </c:spPr>
        <c:txPr>
          <a:bodyPr rot="-60000000" vert="horz"/>
          <a:lstStyle/>
          <a:p>
            <a:pPr>
              <a:defRPr/>
            </a:pPr>
            <a:endParaRPr lang="lv-LV"/>
          </a:p>
        </c:txPr>
        <c:crossAx val="34703616"/>
        <c:crosses val="max"/>
        <c:crossBetween val="between"/>
      </c:valAx>
      <c:catAx>
        <c:axId val="34703616"/>
        <c:scaling>
          <c:orientation val="minMax"/>
        </c:scaling>
        <c:delete val="1"/>
        <c:axPos val="b"/>
        <c:numFmt formatCode="General" sourceLinked="1"/>
        <c:majorTickMark val="out"/>
        <c:minorTickMark val="none"/>
        <c:tickLblPos val="nextTo"/>
        <c:crossAx val="34702080"/>
        <c:crosses val="autoZero"/>
        <c:auto val="1"/>
        <c:lblAlgn val="ctr"/>
        <c:lblOffset val="100"/>
        <c:noMultiLvlLbl val="0"/>
      </c:catAx>
      <c:spPr>
        <a:noFill/>
        <a:ln>
          <a:noFill/>
        </a:ln>
        <a:effectLst/>
      </c:spPr>
    </c:plotArea>
    <c:legend>
      <c:legendPos val="b"/>
      <c:overlay val="0"/>
      <c:spPr>
        <a:noFill/>
        <a:ln>
          <a:noFill/>
        </a:ln>
        <a:effectLst/>
      </c:spPr>
      <c:txPr>
        <a:bodyPr rot="0" vert="horz"/>
        <a:lstStyle/>
        <a:p>
          <a:pPr>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Tirgus_daļa_LV!$A$71</c:f>
              <c:strCache>
                <c:ptCount val="1"/>
                <c:pt idx="0">
                  <c:v>Tūristu skaits</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Tirgus_daļa_LV!$B$70:$L$70</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Tirgus_daļa_LV!$B$71:$L$71</c:f>
              <c:numCache>
                <c:formatCode>0.0%</c:formatCode>
                <c:ptCount val="11"/>
                <c:pt idx="0">
                  <c:v>9.3720533277188336E-2</c:v>
                </c:pt>
                <c:pt idx="1">
                  <c:v>8.6181128011085267E-2</c:v>
                </c:pt>
                <c:pt idx="2">
                  <c:v>8.227202147132015E-2</c:v>
                </c:pt>
                <c:pt idx="3">
                  <c:v>8.4798608131085612E-2</c:v>
                </c:pt>
                <c:pt idx="4">
                  <c:v>7.8051874974266855E-2</c:v>
                </c:pt>
                <c:pt idx="5">
                  <c:v>6.8722570908696295E-2</c:v>
                </c:pt>
                <c:pt idx="6">
                  <c:v>7.4623744040156662E-2</c:v>
                </c:pt>
                <c:pt idx="7">
                  <c:v>8.0690349986760848E-2</c:v>
                </c:pt>
                <c:pt idx="8">
                  <c:v>8.5384398734071651E-2</c:v>
                </c:pt>
                <c:pt idx="9">
                  <c:v>8.3863039656575489E-2</c:v>
                </c:pt>
                <c:pt idx="10">
                  <c:v>7.3999999999999996E-2</c:v>
                </c:pt>
              </c:numCache>
            </c:numRef>
          </c:val>
          <c:extLst xmlns:c16r2="http://schemas.microsoft.com/office/drawing/2015/06/chart">
            <c:ext xmlns:c16="http://schemas.microsoft.com/office/drawing/2014/chart" uri="{C3380CC4-5D6E-409C-BE32-E72D297353CC}">
              <c16:uniqueId val="{00000000-DCE9-4F5D-AD90-A89122E3ABEE}"/>
            </c:ext>
          </c:extLst>
        </c:ser>
        <c:ser>
          <c:idx val="1"/>
          <c:order val="1"/>
          <c:tx>
            <c:strRef>
              <c:f>Tirgus_daļa_LV!$A$72</c:f>
              <c:strCache>
                <c:ptCount val="1"/>
                <c:pt idx="0">
                  <c:v>Nakšņojumi</c:v>
                </c:pt>
              </c:strCache>
            </c:strRef>
          </c:tx>
          <c:spPr>
            <a:solidFill>
              <a:srgbClr val="B28751"/>
            </a:solidFill>
            <a:ln>
              <a:solidFill>
                <a:srgbClr val="B2875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Tirgus_daļa_LV!$B$70:$L$70</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Tirgus_daļa_LV!$B$72:$L$72</c:f>
              <c:numCache>
                <c:formatCode>0.0%</c:formatCode>
                <c:ptCount val="11"/>
                <c:pt idx="0">
                  <c:v>0.12549014948073861</c:v>
                </c:pt>
                <c:pt idx="1">
                  <c:v>0.12431595126162139</c:v>
                </c:pt>
                <c:pt idx="2">
                  <c:v>0.11501821018359282</c:v>
                </c:pt>
                <c:pt idx="3">
                  <c:v>0.14601761385956019</c:v>
                </c:pt>
                <c:pt idx="4">
                  <c:v>0.14726170952089268</c:v>
                </c:pt>
                <c:pt idx="5">
                  <c:v>0.12254844224693343</c:v>
                </c:pt>
                <c:pt idx="6">
                  <c:v>0.12558701859963639</c:v>
                </c:pt>
                <c:pt idx="7">
                  <c:v>0.12211458384103378</c:v>
                </c:pt>
                <c:pt idx="8">
                  <c:v>0.13231522179828964</c:v>
                </c:pt>
                <c:pt idx="9">
                  <c:v>0.12540420593151674</c:v>
                </c:pt>
                <c:pt idx="10">
                  <c:v>0.124</c:v>
                </c:pt>
              </c:numCache>
            </c:numRef>
          </c:val>
          <c:extLst xmlns:c16r2="http://schemas.microsoft.com/office/drawing/2015/06/chart">
            <c:ext xmlns:c16="http://schemas.microsoft.com/office/drawing/2014/chart" uri="{C3380CC4-5D6E-409C-BE32-E72D297353CC}">
              <c16:uniqueId val="{00000001-DCE9-4F5D-AD90-A89122E3ABEE}"/>
            </c:ext>
          </c:extLst>
        </c:ser>
        <c:dLbls>
          <c:showLegendKey val="0"/>
          <c:showVal val="0"/>
          <c:showCatName val="0"/>
          <c:showSerName val="0"/>
          <c:showPercent val="0"/>
          <c:showBubbleSize val="0"/>
        </c:dLbls>
        <c:gapWidth val="219"/>
        <c:overlap val="-27"/>
        <c:axId val="35393920"/>
        <c:axId val="35395456"/>
      </c:barChart>
      <c:catAx>
        <c:axId val="3539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5395456"/>
        <c:crosses val="autoZero"/>
        <c:auto val="1"/>
        <c:lblAlgn val="ctr"/>
        <c:lblOffset val="100"/>
        <c:noMultiLvlLbl val="0"/>
      </c:catAx>
      <c:valAx>
        <c:axId val="353954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5393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Georgia" panose="02040502050405020303" pitchFamily="18"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Valstis_sezonalitāte!$B$165</c:f>
              <c:strCache>
                <c:ptCount val="1"/>
                <c:pt idx="0">
                  <c:v>2006-2016</c:v>
                </c:pt>
              </c:strCache>
            </c:strRef>
          </c:tx>
          <c:spPr>
            <a:solidFill>
              <a:srgbClr val="0070C0"/>
            </a:solidFill>
            <a:ln>
              <a:solidFill>
                <a:srgbClr val="B28751"/>
              </a:solidFill>
            </a:ln>
            <a:effectLst/>
          </c:spPr>
          <c:invertIfNegative val="0"/>
          <c:dPt>
            <c:idx val="0"/>
            <c:invertIfNegative val="0"/>
            <c:bubble3D val="0"/>
            <c:spPr>
              <a:solidFill>
                <a:schemeClr val="accent5">
                  <a:lumMod val="50000"/>
                </a:schemeClr>
              </a:solidFill>
              <a:ln>
                <a:solidFill>
                  <a:schemeClr val="accent5">
                    <a:lumMod val="50000"/>
                  </a:schemeClr>
                </a:solidFill>
              </a:ln>
              <a:effectLst/>
            </c:spPr>
            <c:extLst xmlns:c16r2="http://schemas.microsoft.com/office/drawing/2015/06/chart">
              <c:ext xmlns:c16="http://schemas.microsoft.com/office/drawing/2014/chart" uri="{C3380CC4-5D6E-409C-BE32-E72D297353CC}">
                <c16:uniqueId val="{00000001-1BFB-4260-8578-7AAAFCBCEC94}"/>
              </c:ext>
            </c:extLst>
          </c:dPt>
          <c:dPt>
            <c:idx val="1"/>
            <c:invertIfNegative val="0"/>
            <c:bubble3D val="0"/>
            <c:spPr>
              <a:solidFill>
                <a:schemeClr val="accent5">
                  <a:lumMod val="50000"/>
                </a:schemeClr>
              </a:solidFill>
              <a:ln>
                <a:solidFill>
                  <a:schemeClr val="accent5">
                    <a:lumMod val="50000"/>
                  </a:schemeClr>
                </a:solidFill>
              </a:ln>
              <a:effectLst/>
            </c:spPr>
            <c:extLst xmlns:c16r2="http://schemas.microsoft.com/office/drawing/2015/06/chart">
              <c:ext xmlns:c16="http://schemas.microsoft.com/office/drawing/2014/chart" uri="{C3380CC4-5D6E-409C-BE32-E72D297353CC}">
                <c16:uniqueId val="{00000003-1BFB-4260-8578-7AAAFCBCEC94}"/>
              </c:ext>
            </c:extLst>
          </c:dPt>
          <c:dPt>
            <c:idx val="2"/>
            <c:invertIfNegative val="0"/>
            <c:bubble3D val="0"/>
            <c:spPr>
              <a:solidFill>
                <a:schemeClr val="accent5">
                  <a:lumMod val="50000"/>
                </a:schemeClr>
              </a:solidFill>
              <a:ln>
                <a:solidFill>
                  <a:schemeClr val="accent5">
                    <a:lumMod val="50000"/>
                  </a:schemeClr>
                </a:solidFill>
              </a:ln>
              <a:effectLst/>
            </c:spPr>
            <c:extLst xmlns:c16r2="http://schemas.microsoft.com/office/drawing/2015/06/chart">
              <c:ext xmlns:c16="http://schemas.microsoft.com/office/drawing/2014/chart" uri="{C3380CC4-5D6E-409C-BE32-E72D297353CC}">
                <c16:uniqueId val="{00000005-1BFB-4260-8578-7AAAFCBCEC94}"/>
              </c:ext>
            </c:extLst>
          </c:dPt>
          <c:dPt>
            <c:idx val="3"/>
            <c:invertIfNegative val="0"/>
            <c:bubble3D val="0"/>
            <c:spPr>
              <a:solidFill>
                <a:schemeClr val="accent6">
                  <a:lumMod val="75000"/>
                </a:schemeClr>
              </a:solidFill>
              <a:ln>
                <a:solidFill>
                  <a:schemeClr val="accent6">
                    <a:lumMod val="75000"/>
                  </a:schemeClr>
                </a:solidFill>
              </a:ln>
              <a:effectLst/>
            </c:spPr>
            <c:extLst xmlns:c16r2="http://schemas.microsoft.com/office/drawing/2015/06/chart">
              <c:ext xmlns:c16="http://schemas.microsoft.com/office/drawing/2014/chart" uri="{C3380CC4-5D6E-409C-BE32-E72D297353CC}">
                <c16:uniqueId val="{00000001-8081-488F-B4EE-AE2EEB72D57E}"/>
              </c:ext>
            </c:extLst>
          </c:dPt>
          <c:dPt>
            <c:idx val="4"/>
            <c:invertIfNegative val="0"/>
            <c:bubble3D val="0"/>
            <c:spPr>
              <a:solidFill>
                <a:schemeClr val="accent6">
                  <a:lumMod val="75000"/>
                </a:schemeClr>
              </a:solidFill>
              <a:ln>
                <a:solidFill>
                  <a:schemeClr val="accent6">
                    <a:lumMod val="75000"/>
                  </a:schemeClr>
                </a:solidFill>
              </a:ln>
              <a:effectLst/>
            </c:spPr>
            <c:extLst xmlns:c16r2="http://schemas.microsoft.com/office/drawing/2015/06/chart">
              <c:ext xmlns:c16="http://schemas.microsoft.com/office/drawing/2014/chart" uri="{C3380CC4-5D6E-409C-BE32-E72D297353CC}">
                <c16:uniqueId val="{00000003-8081-488F-B4EE-AE2EEB72D57E}"/>
              </c:ext>
            </c:extLst>
          </c:dPt>
          <c:dPt>
            <c:idx val="5"/>
            <c:invertIfNegative val="0"/>
            <c:bubble3D val="0"/>
            <c:spPr>
              <a:solidFill>
                <a:schemeClr val="accent6">
                  <a:lumMod val="75000"/>
                </a:schemeClr>
              </a:solidFill>
              <a:ln>
                <a:solidFill>
                  <a:schemeClr val="accent6">
                    <a:lumMod val="75000"/>
                  </a:schemeClr>
                </a:solidFill>
              </a:ln>
              <a:effectLst/>
            </c:spPr>
            <c:extLst xmlns:c16r2="http://schemas.microsoft.com/office/drawing/2015/06/chart">
              <c:ext xmlns:c16="http://schemas.microsoft.com/office/drawing/2014/chart" uri="{C3380CC4-5D6E-409C-BE32-E72D297353CC}">
                <c16:uniqueId val="{00000005-8081-488F-B4EE-AE2EEB72D57E}"/>
              </c:ext>
            </c:extLst>
          </c:dPt>
          <c:dPt>
            <c:idx val="6"/>
            <c:invertIfNegative val="0"/>
            <c:bubble3D val="0"/>
            <c:spPr>
              <a:solidFill>
                <a:srgbClr val="B28751"/>
              </a:solidFill>
              <a:ln>
                <a:solidFill>
                  <a:srgbClr val="B28751"/>
                </a:solidFill>
              </a:ln>
              <a:effectLst/>
            </c:spPr>
            <c:extLst xmlns:c16r2="http://schemas.microsoft.com/office/drawing/2015/06/chart">
              <c:ext xmlns:c16="http://schemas.microsoft.com/office/drawing/2014/chart" uri="{C3380CC4-5D6E-409C-BE32-E72D297353CC}">
                <c16:uniqueId val="{00000007-8081-488F-B4EE-AE2EEB72D57E}"/>
              </c:ext>
            </c:extLst>
          </c:dPt>
          <c:dPt>
            <c:idx val="7"/>
            <c:invertIfNegative val="0"/>
            <c:bubble3D val="0"/>
            <c:spPr>
              <a:solidFill>
                <a:srgbClr val="B28751"/>
              </a:solidFill>
              <a:ln>
                <a:solidFill>
                  <a:srgbClr val="B28751"/>
                </a:solidFill>
              </a:ln>
              <a:effectLst/>
            </c:spPr>
            <c:extLst xmlns:c16r2="http://schemas.microsoft.com/office/drawing/2015/06/chart">
              <c:ext xmlns:c16="http://schemas.microsoft.com/office/drawing/2014/chart" uri="{C3380CC4-5D6E-409C-BE32-E72D297353CC}">
                <c16:uniqueId val="{00000009-8081-488F-B4EE-AE2EEB72D57E}"/>
              </c:ext>
            </c:extLst>
          </c:dPt>
          <c:dPt>
            <c:idx val="8"/>
            <c:invertIfNegative val="0"/>
            <c:bubble3D val="0"/>
            <c:spPr>
              <a:solidFill>
                <a:srgbClr val="B28751"/>
              </a:solidFill>
              <a:ln>
                <a:solidFill>
                  <a:srgbClr val="B28751"/>
                </a:solidFill>
              </a:ln>
              <a:effectLst/>
            </c:spPr>
            <c:extLst xmlns:c16r2="http://schemas.microsoft.com/office/drawing/2015/06/chart">
              <c:ext xmlns:c16="http://schemas.microsoft.com/office/drawing/2014/chart" uri="{C3380CC4-5D6E-409C-BE32-E72D297353CC}">
                <c16:uniqueId val="{0000000B-8081-488F-B4EE-AE2EEB72D57E}"/>
              </c:ext>
            </c:extLst>
          </c:dPt>
          <c:dPt>
            <c:idx val="9"/>
            <c:invertIfNegative val="0"/>
            <c:bubble3D val="0"/>
            <c:spPr>
              <a:solidFill>
                <a:srgbClr val="FFC000"/>
              </a:solidFill>
              <a:ln>
                <a:solidFill>
                  <a:schemeClr val="accent4">
                    <a:lumMod val="60000"/>
                    <a:lumOff val="40000"/>
                  </a:schemeClr>
                </a:solidFill>
              </a:ln>
              <a:effectLst/>
            </c:spPr>
            <c:extLst xmlns:c16r2="http://schemas.microsoft.com/office/drawing/2015/06/chart">
              <c:ext xmlns:c16="http://schemas.microsoft.com/office/drawing/2014/chart" uri="{C3380CC4-5D6E-409C-BE32-E72D297353CC}">
                <c16:uniqueId val="{0000000D-8081-488F-B4EE-AE2EEB72D57E}"/>
              </c:ext>
            </c:extLst>
          </c:dPt>
          <c:dPt>
            <c:idx val="10"/>
            <c:invertIfNegative val="0"/>
            <c:bubble3D val="0"/>
            <c:spPr>
              <a:solidFill>
                <a:srgbClr val="FFC000"/>
              </a:solidFill>
              <a:ln>
                <a:solidFill>
                  <a:schemeClr val="accent4">
                    <a:lumMod val="60000"/>
                    <a:lumOff val="40000"/>
                  </a:schemeClr>
                </a:solidFill>
              </a:ln>
              <a:effectLst/>
            </c:spPr>
            <c:extLst xmlns:c16r2="http://schemas.microsoft.com/office/drawing/2015/06/chart">
              <c:ext xmlns:c16="http://schemas.microsoft.com/office/drawing/2014/chart" uri="{C3380CC4-5D6E-409C-BE32-E72D297353CC}">
                <c16:uniqueId val="{0000000F-8081-488F-B4EE-AE2EEB72D57E}"/>
              </c:ext>
            </c:extLst>
          </c:dPt>
          <c:dPt>
            <c:idx val="11"/>
            <c:invertIfNegative val="0"/>
            <c:bubble3D val="0"/>
            <c:spPr>
              <a:solidFill>
                <a:srgbClr val="FFC000"/>
              </a:solidFill>
              <a:ln>
                <a:solidFill>
                  <a:schemeClr val="accent4">
                    <a:lumMod val="60000"/>
                    <a:lumOff val="40000"/>
                  </a:schemeClr>
                </a:solidFill>
              </a:ln>
              <a:effectLst/>
            </c:spPr>
            <c:extLst xmlns:c16r2="http://schemas.microsoft.com/office/drawing/2015/06/chart">
              <c:ext xmlns:c16="http://schemas.microsoft.com/office/drawing/2014/chart" uri="{C3380CC4-5D6E-409C-BE32-E72D297353CC}">
                <c16:uniqueId val="{00000011-8081-488F-B4EE-AE2EEB72D57E}"/>
              </c:ext>
            </c:extLst>
          </c:dPt>
          <c:dLbls>
            <c:spPr>
              <a:noFill/>
              <a:ln>
                <a:noFill/>
              </a:ln>
              <a:effectLst/>
            </c:spPr>
            <c:txPr>
              <a:bodyPr rot="0" vert="horz"/>
              <a:lstStyle/>
              <a:p>
                <a:pPr>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Valstis_sezonalitāte!$C$164:$N$164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Valstis_sezonalitāte!$C$165:$N$165</c:f>
              <c:numCache>
                <c:formatCode>General</c:formatCode>
                <c:ptCount val="12"/>
                <c:pt idx="0">
                  <c:v>288866</c:v>
                </c:pt>
                <c:pt idx="1">
                  <c:v>245249</c:v>
                </c:pt>
                <c:pt idx="2">
                  <c:v>284961</c:v>
                </c:pt>
                <c:pt idx="3">
                  <c:v>308417</c:v>
                </c:pt>
                <c:pt idx="4">
                  <c:v>395339</c:v>
                </c:pt>
                <c:pt idx="5">
                  <c:v>511217</c:v>
                </c:pt>
                <c:pt idx="6">
                  <c:v>855515</c:v>
                </c:pt>
                <c:pt idx="7">
                  <c:v>762828</c:v>
                </c:pt>
                <c:pt idx="8">
                  <c:v>379988</c:v>
                </c:pt>
                <c:pt idx="9">
                  <c:v>320455</c:v>
                </c:pt>
                <c:pt idx="10">
                  <c:v>282552</c:v>
                </c:pt>
                <c:pt idx="11">
                  <c:v>289540</c:v>
                </c:pt>
              </c:numCache>
            </c:numRef>
          </c:val>
          <c:extLst xmlns:c16r2="http://schemas.microsoft.com/office/drawing/2015/06/chart">
            <c:ext xmlns:c16="http://schemas.microsoft.com/office/drawing/2014/chart" uri="{C3380CC4-5D6E-409C-BE32-E72D297353CC}">
              <c16:uniqueId val="{00000012-8081-488F-B4EE-AE2EEB72D57E}"/>
            </c:ext>
          </c:extLst>
        </c:ser>
        <c:dLbls>
          <c:showLegendKey val="0"/>
          <c:showVal val="0"/>
          <c:showCatName val="0"/>
          <c:showSerName val="0"/>
          <c:showPercent val="0"/>
          <c:showBubbleSize val="0"/>
        </c:dLbls>
        <c:gapWidth val="219"/>
        <c:overlap val="-27"/>
        <c:axId val="35418112"/>
        <c:axId val="35419648"/>
      </c:barChart>
      <c:catAx>
        <c:axId val="3541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35419648"/>
        <c:crosses val="autoZero"/>
        <c:auto val="1"/>
        <c:lblAlgn val="ctr"/>
        <c:lblOffset val="100"/>
        <c:noMultiLvlLbl val="0"/>
      </c:catAx>
      <c:valAx>
        <c:axId val="35419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lv-LV"/>
          </a:p>
        </c:txPr>
        <c:crossAx val="35418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Valstis_sezonalitāte!$B$193</c:f>
              <c:strCache>
                <c:ptCount val="1"/>
                <c:pt idx="0">
                  <c:v>Latvija</c:v>
                </c:pt>
              </c:strCache>
            </c:strRef>
          </c:tx>
          <c:spPr>
            <a:ln w="28575" cap="rnd">
              <a:solidFill>
                <a:schemeClr val="accent1"/>
              </a:solidFill>
              <a:round/>
            </a:ln>
            <a:effectLst/>
          </c:spPr>
          <c:marker>
            <c:symbol val="none"/>
          </c:marker>
          <c:cat>
            <c:strRef>
              <c:f>Valstis_sezonalitāte!$C$192:$N$192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Valstis_sezonalitāte!$C$193:$N$193</c:f>
              <c:numCache>
                <c:formatCode>0.0%</c:formatCode>
                <c:ptCount val="12"/>
                <c:pt idx="0">
                  <c:v>5.7922135406643316E-2</c:v>
                </c:pt>
                <c:pt idx="1">
                  <c:v>6.5475732265886613E-2</c:v>
                </c:pt>
                <c:pt idx="2">
                  <c:v>8.3666910434548325E-2</c:v>
                </c:pt>
                <c:pt idx="3">
                  <c:v>8.0736884646472426E-2</c:v>
                </c:pt>
                <c:pt idx="4">
                  <c:v>7.8696932373657671E-2</c:v>
                </c:pt>
                <c:pt idx="5">
                  <c:v>8.5451868673261225E-2</c:v>
                </c:pt>
                <c:pt idx="6">
                  <c:v>0.10053981755898542</c:v>
                </c:pt>
                <c:pt idx="7">
                  <c:v>8.917093260459566E-2</c:v>
                </c:pt>
                <c:pt idx="8">
                  <c:v>8.9700165505561757E-2</c:v>
                </c:pt>
                <c:pt idx="9">
                  <c:v>9.6296331934875481E-2</c:v>
                </c:pt>
                <c:pt idx="10">
                  <c:v>8.6019591239752127E-2</c:v>
                </c:pt>
                <c:pt idx="11">
                  <c:v>8.6322697355759981E-2</c:v>
                </c:pt>
              </c:numCache>
            </c:numRef>
          </c:val>
          <c:smooth val="0"/>
          <c:extLst xmlns:c16r2="http://schemas.microsoft.com/office/drawing/2015/06/chart">
            <c:ext xmlns:c16="http://schemas.microsoft.com/office/drawing/2014/chart" uri="{C3380CC4-5D6E-409C-BE32-E72D297353CC}">
              <c16:uniqueId val="{00000000-8C7D-4B61-B453-3C2EA9061B90}"/>
            </c:ext>
          </c:extLst>
        </c:ser>
        <c:ser>
          <c:idx val="1"/>
          <c:order val="1"/>
          <c:tx>
            <c:strRef>
              <c:f>Valstis_sezonalitāte!$B$194</c:f>
              <c:strCache>
                <c:ptCount val="1"/>
                <c:pt idx="0">
                  <c:v>Lietuva</c:v>
                </c:pt>
              </c:strCache>
            </c:strRef>
          </c:tx>
          <c:spPr>
            <a:ln w="28575" cap="rnd">
              <a:solidFill>
                <a:schemeClr val="accent2"/>
              </a:solidFill>
              <a:round/>
            </a:ln>
            <a:effectLst/>
          </c:spPr>
          <c:marker>
            <c:symbol val="none"/>
          </c:marker>
          <c:cat>
            <c:strRef>
              <c:f>Valstis_sezonalitāte!$C$192:$N$192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Valstis_sezonalitāte!$C$194:$N$194</c:f>
              <c:numCache>
                <c:formatCode>0.0%</c:formatCode>
                <c:ptCount val="12"/>
                <c:pt idx="0">
                  <c:v>3.8387045562787742E-2</c:v>
                </c:pt>
                <c:pt idx="1">
                  <c:v>4.073662486108906E-2</c:v>
                </c:pt>
                <c:pt idx="2">
                  <c:v>4.3054453087791711E-2</c:v>
                </c:pt>
                <c:pt idx="3">
                  <c:v>3.4830925543737103E-2</c:v>
                </c:pt>
                <c:pt idx="4">
                  <c:v>5.445308779171297E-2</c:v>
                </c:pt>
                <c:pt idx="5">
                  <c:v>0.14411811398634705</c:v>
                </c:pt>
                <c:pt idx="6">
                  <c:v>0.1549452294014923</c:v>
                </c:pt>
                <c:pt idx="7">
                  <c:v>0.2373075091284331</c:v>
                </c:pt>
                <c:pt idx="8">
                  <c:v>9.1316081917764719E-2</c:v>
                </c:pt>
                <c:pt idx="9">
                  <c:v>5.9342752817907601E-2</c:v>
                </c:pt>
                <c:pt idx="10">
                  <c:v>4.4673757739323701E-2</c:v>
                </c:pt>
                <c:pt idx="11">
                  <c:v>5.6834418161612957E-2</c:v>
                </c:pt>
              </c:numCache>
            </c:numRef>
          </c:val>
          <c:smooth val="0"/>
          <c:extLst xmlns:c16r2="http://schemas.microsoft.com/office/drawing/2015/06/chart">
            <c:ext xmlns:c16="http://schemas.microsoft.com/office/drawing/2014/chart" uri="{C3380CC4-5D6E-409C-BE32-E72D297353CC}">
              <c16:uniqueId val="{00000001-8C7D-4B61-B453-3C2EA9061B90}"/>
            </c:ext>
          </c:extLst>
        </c:ser>
        <c:ser>
          <c:idx val="2"/>
          <c:order val="2"/>
          <c:tx>
            <c:strRef>
              <c:f>Valstis_sezonalitāte!$B$195</c:f>
              <c:strCache>
                <c:ptCount val="1"/>
                <c:pt idx="0">
                  <c:v>Igaunija</c:v>
                </c:pt>
              </c:strCache>
            </c:strRef>
          </c:tx>
          <c:spPr>
            <a:ln w="28575" cap="rnd">
              <a:solidFill>
                <a:schemeClr val="accent3"/>
              </a:solidFill>
              <a:round/>
            </a:ln>
            <a:effectLst/>
          </c:spPr>
          <c:marker>
            <c:symbol val="none"/>
          </c:marker>
          <c:cat>
            <c:strRef>
              <c:f>Valstis_sezonalitāte!$C$192:$N$192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Valstis_sezonalitāte!$C$195:$N$195</c:f>
              <c:numCache>
                <c:formatCode>0.0%</c:formatCode>
                <c:ptCount val="12"/>
                <c:pt idx="0">
                  <c:v>6.0666568785787696E-2</c:v>
                </c:pt>
                <c:pt idx="1">
                  <c:v>4.8950227573043605E-2</c:v>
                </c:pt>
                <c:pt idx="2">
                  <c:v>6.3837909264425188E-2</c:v>
                </c:pt>
                <c:pt idx="3">
                  <c:v>7.2852738217589197E-2</c:v>
                </c:pt>
                <c:pt idx="4">
                  <c:v>5.0741447658199969E-2</c:v>
                </c:pt>
                <c:pt idx="5">
                  <c:v>0.13284392893848188</c:v>
                </c:pt>
                <c:pt idx="6">
                  <c:v>0.12432829246806636</c:v>
                </c:pt>
                <c:pt idx="7">
                  <c:v>0.10946997504037587</c:v>
                </c:pt>
                <c:pt idx="8">
                  <c:v>7.6728821024812807E-2</c:v>
                </c:pt>
                <c:pt idx="9">
                  <c:v>0.11422698575833211</c:v>
                </c:pt>
                <c:pt idx="10">
                  <c:v>5.6584936132726471E-2</c:v>
                </c:pt>
                <c:pt idx="11">
                  <c:v>8.8768169138158867E-2</c:v>
                </c:pt>
              </c:numCache>
            </c:numRef>
          </c:val>
          <c:smooth val="0"/>
          <c:extLst xmlns:c16r2="http://schemas.microsoft.com/office/drawing/2015/06/chart">
            <c:ext xmlns:c16="http://schemas.microsoft.com/office/drawing/2014/chart" uri="{C3380CC4-5D6E-409C-BE32-E72D297353CC}">
              <c16:uniqueId val="{00000002-8C7D-4B61-B453-3C2EA9061B90}"/>
            </c:ext>
          </c:extLst>
        </c:ser>
        <c:ser>
          <c:idx val="3"/>
          <c:order val="3"/>
          <c:tx>
            <c:strRef>
              <c:f>Valstis_sezonalitāte!$B$196</c:f>
              <c:strCache>
                <c:ptCount val="1"/>
                <c:pt idx="0">
                  <c:v>Zviedrija</c:v>
                </c:pt>
              </c:strCache>
            </c:strRef>
          </c:tx>
          <c:spPr>
            <a:ln w="28575" cap="rnd">
              <a:solidFill>
                <a:schemeClr val="accent4"/>
              </a:solidFill>
              <a:round/>
            </a:ln>
            <a:effectLst/>
          </c:spPr>
          <c:marker>
            <c:symbol val="none"/>
          </c:marker>
          <c:cat>
            <c:strRef>
              <c:f>Valstis_sezonalitāte!$C$192:$N$192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Valstis_sezonalitāte!$C$196:$N$196</c:f>
              <c:numCache>
                <c:formatCode>0.0%</c:formatCode>
                <c:ptCount val="12"/>
                <c:pt idx="0">
                  <c:v>9.0541632983023451E-3</c:v>
                </c:pt>
                <c:pt idx="1">
                  <c:v>2.2958771220695229E-2</c:v>
                </c:pt>
                <c:pt idx="2">
                  <c:v>5.2384801940177847E-2</c:v>
                </c:pt>
                <c:pt idx="3">
                  <c:v>3.2497978981406626E-2</c:v>
                </c:pt>
                <c:pt idx="4">
                  <c:v>9.0218270008084078E-2</c:v>
                </c:pt>
                <c:pt idx="5">
                  <c:v>0.12578819725141471</c:v>
                </c:pt>
                <c:pt idx="6">
                  <c:v>0.25594179466451089</c:v>
                </c:pt>
                <c:pt idx="7">
                  <c:v>0.19498787388843977</c:v>
                </c:pt>
                <c:pt idx="8">
                  <c:v>0.10024252223120453</c:v>
                </c:pt>
                <c:pt idx="9">
                  <c:v>3.7510105092966858E-2</c:v>
                </c:pt>
                <c:pt idx="10">
                  <c:v>4.3654001616814875E-2</c:v>
                </c:pt>
                <c:pt idx="11">
                  <c:v>3.4761519805982216E-2</c:v>
                </c:pt>
              </c:numCache>
            </c:numRef>
          </c:val>
          <c:smooth val="0"/>
          <c:extLst xmlns:c16r2="http://schemas.microsoft.com/office/drawing/2015/06/chart">
            <c:ext xmlns:c16="http://schemas.microsoft.com/office/drawing/2014/chart" uri="{C3380CC4-5D6E-409C-BE32-E72D297353CC}">
              <c16:uniqueId val="{00000003-8C7D-4B61-B453-3C2EA9061B90}"/>
            </c:ext>
          </c:extLst>
        </c:ser>
        <c:ser>
          <c:idx val="4"/>
          <c:order val="4"/>
          <c:tx>
            <c:strRef>
              <c:f>Valstis_sezonalitāte!$B$197</c:f>
              <c:strCache>
                <c:ptCount val="1"/>
                <c:pt idx="0">
                  <c:v>Norvēģija</c:v>
                </c:pt>
              </c:strCache>
            </c:strRef>
          </c:tx>
          <c:spPr>
            <a:ln w="28575" cap="rnd">
              <a:solidFill>
                <a:schemeClr val="accent5"/>
              </a:solidFill>
              <a:round/>
            </a:ln>
            <a:effectLst/>
          </c:spPr>
          <c:marker>
            <c:symbol val="none"/>
          </c:marker>
          <c:cat>
            <c:strRef>
              <c:f>Valstis_sezonalitāte!$C$192:$N$192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Valstis_sezonalitāte!$C$197:$N$197</c:f>
              <c:numCache>
                <c:formatCode>0.0%</c:formatCode>
                <c:ptCount val="12"/>
                <c:pt idx="0">
                  <c:v>1.9132411441560901E-2</c:v>
                </c:pt>
                <c:pt idx="1">
                  <c:v>4.148512975942413E-2</c:v>
                </c:pt>
                <c:pt idx="2">
                  <c:v>4.2811138473195683E-2</c:v>
                </c:pt>
                <c:pt idx="3">
                  <c:v>4.0348550861905662E-2</c:v>
                </c:pt>
                <c:pt idx="4">
                  <c:v>6.4406137526046597E-2</c:v>
                </c:pt>
                <c:pt idx="5">
                  <c:v>0.16063648418261034</c:v>
                </c:pt>
                <c:pt idx="6">
                  <c:v>0.2722106459556734</c:v>
                </c:pt>
                <c:pt idx="7">
                  <c:v>8.2591399886342107E-2</c:v>
                </c:pt>
                <c:pt idx="8">
                  <c:v>0.16669823830270886</c:v>
                </c:pt>
                <c:pt idx="9">
                  <c:v>5.7776093957188863E-2</c:v>
                </c:pt>
                <c:pt idx="10">
                  <c:v>1.7806402727789356E-2</c:v>
                </c:pt>
                <c:pt idx="11">
                  <c:v>3.4097366925554082E-2</c:v>
                </c:pt>
              </c:numCache>
            </c:numRef>
          </c:val>
          <c:smooth val="0"/>
          <c:extLst xmlns:c16r2="http://schemas.microsoft.com/office/drawing/2015/06/chart">
            <c:ext xmlns:c16="http://schemas.microsoft.com/office/drawing/2014/chart" uri="{C3380CC4-5D6E-409C-BE32-E72D297353CC}">
              <c16:uniqueId val="{00000004-8C7D-4B61-B453-3C2EA9061B90}"/>
            </c:ext>
          </c:extLst>
        </c:ser>
        <c:ser>
          <c:idx val="5"/>
          <c:order val="5"/>
          <c:tx>
            <c:strRef>
              <c:f>Valstis_sezonalitāte!$B$198</c:f>
              <c:strCache>
                <c:ptCount val="1"/>
                <c:pt idx="0">
                  <c:v>Dānija</c:v>
                </c:pt>
              </c:strCache>
            </c:strRef>
          </c:tx>
          <c:spPr>
            <a:ln w="28575" cap="rnd">
              <a:solidFill>
                <a:schemeClr val="accent6"/>
              </a:solidFill>
              <a:round/>
            </a:ln>
            <a:effectLst/>
          </c:spPr>
          <c:marker>
            <c:symbol val="none"/>
          </c:marker>
          <c:cat>
            <c:strRef>
              <c:f>Valstis_sezonalitāte!$C$192:$N$192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Valstis_sezonalitāte!$C$198:$N$198</c:f>
              <c:numCache>
                <c:formatCode>0.0%</c:formatCode>
                <c:ptCount val="12"/>
                <c:pt idx="0">
                  <c:v>4.1269841269841269E-2</c:v>
                </c:pt>
                <c:pt idx="1">
                  <c:v>3.0158730158730159E-2</c:v>
                </c:pt>
                <c:pt idx="2">
                  <c:v>3.7301587301587301E-2</c:v>
                </c:pt>
                <c:pt idx="3">
                  <c:v>4.4444444444444446E-2</c:v>
                </c:pt>
                <c:pt idx="4">
                  <c:v>0.1126984126984127</c:v>
                </c:pt>
                <c:pt idx="5">
                  <c:v>0.10158730158730159</c:v>
                </c:pt>
                <c:pt idx="6">
                  <c:v>6.8253968253968247E-2</c:v>
                </c:pt>
                <c:pt idx="7">
                  <c:v>9.5238095238095233E-2</c:v>
                </c:pt>
                <c:pt idx="8">
                  <c:v>6.8253968253968247E-2</c:v>
                </c:pt>
                <c:pt idx="9">
                  <c:v>4.6825396825396826E-2</c:v>
                </c:pt>
                <c:pt idx="10">
                  <c:v>8.8095238095238101E-2</c:v>
                </c:pt>
                <c:pt idx="11">
                  <c:v>0.26587301587301587</c:v>
                </c:pt>
              </c:numCache>
            </c:numRef>
          </c:val>
          <c:smooth val="0"/>
          <c:extLst xmlns:c16r2="http://schemas.microsoft.com/office/drawing/2015/06/chart">
            <c:ext xmlns:c16="http://schemas.microsoft.com/office/drawing/2014/chart" uri="{C3380CC4-5D6E-409C-BE32-E72D297353CC}">
              <c16:uniqueId val="{00000005-8C7D-4B61-B453-3C2EA9061B90}"/>
            </c:ext>
          </c:extLst>
        </c:ser>
        <c:ser>
          <c:idx val="6"/>
          <c:order val="6"/>
          <c:tx>
            <c:strRef>
              <c:f>Valstis_sezonalitāte!$B$199</c:f>
              <c:strCache>
                <c:ptCount val="1"/>
                <c:pt idx="0">
                  <c:v>Somija</c:v>
                </c:pt>
              </c:strCache>
            </c:strRef>
          </c:tx>
          <c:spPr>
            <a:ln w="28575" cap="rnd">
              <a:solidFill>
                <a:schemeClr val="accent1">
                  <a:lumMod val="60000"/>
                </a:schemeClr>
              </a:solidFill>
              <a:round/>
            </a:ln>
            <a:effectLst/>
          </c:spPr>
          <c:marker>
            <c:symbol val="none"/>
          </c:marker>
          <c:cat>
            <c:strRef>
              <c:f>Valstis_sezonalitāte!$C$192:$N$192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Valstis_sezonalitāte!$C$199:$N$199</c:f>
              <c:numCache>
                <c:formatCode>0.0%</c:formatCode>
                <c:ptCount val="12"/>
                <c:pt idx="0">
                  <c:v>4.7883951834377858E-3</c:v>
                </c:pt>
                <c:pt idx="1">
                  <c:v>3.4504612351242869E-3</c:v>
                </c:pt>
                <c:pt idx="2">
                  <c:v>9.717625519329625E-3</c:v>
                </c:pt>
                <c:pt idx="3">
                  <c:v>1.6900218294486305E-2</c:v>
                </c:pt>
                <c:pt idx="4">
                  <c:v>4.5137666361523839E-2</c:v>
                </c:pt>
                <c:pt idx="5">
                  <c:v>0.24012393493415957</c:v>
                </c:pt>
                <c:pt idx="6">
                  <c:v>0.42306879797197383</c:v>
                </c:pt>
                <c:pt idx="7">
                  <c:v>0.14055348214914443</c:v>
                </c:pt>
                <c:pt idx="8">
                  <c:v>5.295401732272375E-2</c:v>
                </c:pt>
                <c:pt idx="9">
                  <c:v>2.5702415322864589E-2</c:v>
                </c:pt>
                <c:pt idx="10">
                  <c:v>2.3449052883599747E-2</c:v>
                </c:pt>
                <c:pt idx="11">
                  <c:v>1.4153932821632279E-2</c:v>
                </c:pt>
              </c:numCache>
            </c:numRef>
          </c:val>
          <c:smooth val="0"/>
          <c:extLst xmlns:c16r2="http://schemas.microsoft.com/office/drawing/2015/06/chart">
            <c:ext xmlns:c16="http://schemas.microsoft.com/office/drawing/2014/chart" uri="{C3380CC4-5D6E-409C-BE32-E72D297353CC}">
              <c16:uniqueId val="{00000006-8C7D-4B61-B453-3C2EA9061B90}"/>
            </c:ext>
          </c:extLst>
        </c:ser>
        <c:ser>
          <c:idx val="7"/>
          <c:order val="7"/>
          <c:tx>
            <c:strRef>
              <c:f>Valstis_sezonalitāte!$B$200</c:f>
              <c:strCache>
                <c:ptCount val="1"/>
                <c:pt idx="0">
                  <c:v>Vācija</c:v>
                </c:pt>
              </c:strCache>
            </c:strRef>
          </c:tx>
          <c:spPr>
            <a:ln w="28575" cap="rnd">
              <a:solidFill>
                <a:schemeClr val="accent2">
                  <a:lumMod val="60000"/>
                </a:schemeClr>
              </a:solidFill>
              <a:round/>
            </a:ln>
            <a:effectLst/>
          </c:spPr>
          <c:marker>
            <c:symbol val="none"/>
          </c:marker>
          <c:cat>
            <c:strRef>
              <c:f>Valstis_sezonalitāte!$C$192:$N$192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Valstis_sezonalitāte!$C$200:$N$200</c:f>
              <c:numCache>
                <c:formatCode>0.0%</c:formatCode>
                <c:ptCount val="12"/>
                <c:pt idx="0">
                  <c:v>3.0069859269008809E-2</c:v>
                </c:pt>
                <c:pt idx="1">
                  <c:v>3.057608585602916E-2</c:v>
                </c:pt>
                <c:pt idx="2">
                  <c:v>4.1054976207350408E-2</c:v>
                </c:pt>
                <c:pt idx="3">
                  <c:v>3.3866558671661433E-2</c:v>
                </c:pt>
                <c:pt idx="4">
                  <c:v>6.6872532145388269E-2</c:v>
                </c:pt>
                <c:pt idx="5">
                  <c:v>0.141642199048294</c:v>
                </c:pt>
                <c:pt idx="6">
                  <c:v>0.22557456717626809</c:v>
                </c:pt>
                <c:pt idx="7">
                  <c:v>0.23200364483142655</c:v>
                </c:pt>
                <c:pt idx="8">
                  <c:v>9.0918295028854915E-2</c:v>
                </c:pt>
                <c:pt idx="9">
                  <c:v>5.426749012858155E-2</c:v>
                </c:pt>
                <c:pt idx="10">
                  <c:v>2.4400121494380884E-2</c:v>
                </c:pt>
                <c:pt idx="11">
                  <c:v>2.8753670142755896E-2</c:v>
                </c:pt>
              </c:numCache>
            </c:numRef>
          </c:val>
          <c:smooth val="0"/>
          <c:extLst xmlns:c16r2="http://schemas.microsoft.com/office/drawing/2015/06/chart">
            <c:ext xmlns:c16="http://schemas.microsoft.com/office/drawing/2014/chart" uri="{C3380CC4-5D6E-409C-BE32-E72D297353CC}">
              <c16:uniqueId val="{00000007-8C7D-4B61-B453-3C2EA9061B90}"/>
            </c:ext>
          </c:extLst>
        </c:ser>
        <c:ser>
          <c:idx val="8"/>
          <c:order val="8"/>
          <c:tx>
            <c:strRef>
              <c:f>Valstis_sezonalitāte!$B$201</c:f>
              <c:strCache>
                <c:ptCount val="1"/>
                <c:pt idx="0">
                  <c:v>Krievija</c:v>
                </c:pt>
              </c:strCache>
            </c:strRef>
          </c:tx>
          <c:spPr>
            <a:ln w="28575" cap="rnd">
              <a:solidFill>
                <a:schemeClr val="accent3">
                  <a:lumMod val="60000"/>
                </a:schemeClr>
              </a:solidFill>
              <a:round/>
            </a:ln>
            <a:effectLst/>
          </c:spPr>
          <c:marker>
            <c:symbol val="none"/>
          </c:marker>
          <c:cat>
            <c:strRef>
              <c:f>Valstis_sezonalitāte!$C$192:$N$192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Valstis_sezonalitāte!$C$201:$N$201</c:f>
              <c:numCache>
                <c:formatCode>0.0%</c:formatCode>
                <c:ptCount val="12"/>
                <c:pt idx="0">
                  <c:v>4.4913925255052597E-2</c:v>
                </c:pt>
                <c:pt idx="1">
                  <c:v>1.7065177171250858E-2</c:v>
                </c:pt>
                <c:pt idx="2">
                  <c:v>2.464186915229151E-2</c:v>
                </c:pt>
                <c:pt idx="3">
                  <c:v>3.0694412630169331E-2</c:v>
                </c:pt>
                <c:pt idx="4">
                  <c:v>7.0181312001127691E-2</c:v>
                </c:pt>
                <c:pt idx="5">
                  <c:v>0.11257554666713654</c:v>
                </c:pt>
                <c:pt idx="6">
                  <c:v>0.2918524130882949</c:v>
                </c:pt>
                <c:pt idx="7">
                  <c:v>0.25640935280954313</c:v>
                </c:pt>
                <c:pt idx="8">
                  <c:v>5.6974961676034747E-2</c:v>
                </c:pt>
                <c:pt idx="9">
                  <c:v>3.488802354060578E-2</c:v>
                </c:pt>
                <c:pt idx="10">
                  <c:v>2.6562472468415768E-2</c:v>
                </c:pt>
                <c:pt idx="11">
                  <c:v>3.3240533540077173E-2</c:v>
                </c:pt>
              </c:numCache>
            </c:numRef>
          </c:val>
          <c:smooth val="0"/>
          <c:extLst xmlns:c16r2="http://schemas.microsoft.com/office/drawing/2015/06/chart">
            <c:ext xmlns:c16="http://schemas.microsoft.com/office/drawing/2014/chart" uri="{C3380CC4-5D6E-409C-BE32-E72D297353CC}">
              <c16:uniqueId val="{00000008-8C7D-4B61-B453-3C2EA9061B90}"/>
            </c:ext>
          </c:extLst>
        </c:ser>
        <c:ser>
          <c:idx val="9"/>
          <c:order val="9"/>
          <c:tx>
            <c:strRef>
              <c:f>Valstis_sezonalitāte!$B$202</c:f>
              <c:strCache>
                <c:ptCount val="1"/>
                <c:pt idx="0">
                  <c:v>Ukraina</c:v>
                </c:pt>
              </c:strCache>
            </c:strRef>
          </c:tx>
          <c:spPr>
            <a:ln w="28575" cap="rnd">
              <a:solidFill>
                <a:schemeClr val="accent4">
                  <a:lumMod val="60000"/>
                </a:schemeClr>
              </a:solidFill>
              <a:round/>
            </a:ln>
            <a:effectLst/>
          </c:spPr>
          <c:marker>
            <c:symbol val="none"/>
          </c:marker>
          <c:cat>
            <c:strRef>
              <c:f>Valstis_sezonalitāte!$C$192:$N$192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Valstis_sezonalitāte!$C$202:$N$202</c:f>
              <c:numCache>
                <c:formatCode>0.0%</c:formatCode>
                <c:ptCount val="12"/>
                <c:pt idx="0">
                  <c:v>1.1522976537553797E-2</c:v>
                </c:pt>
                <c:pt idx="1">
                  <c:v>2.0824656393169511E-2</c:v>
                </c:pt>
                <c:pt idx="2">
                  <c:v>1.9575177009579343E-2</c:v>
                </c:pt>
                <c:pt idx="3">
                  <c:v>2.1796473691517423E-2</c:v>
                </c:pt>
                <c:pt idx="4">
                  <c:v>5.2755796196029429E-2</c:v>
                </c:pt>
                <c:pt idx="5">
                  <c:v>7.9272525336665275E-2</c:v>
                </c:pt>
                <c:pt idx="6">
                  <c:v>0.45633763709565461</c:v>
                </c:pt>
                <c:pt idx="7">
                  <c:v>0.17700957934194086</c:v>
                </c:pt>
                <c:pt idx="8">
                  <c:v>5.3033458281271692E-2</c:v>
                </c:pt>
                <c:pt idx="9">
                  <c:v>3.9983340274885468E-2</c:v>
                </c:pt>
                <c:pt idx="10">
                  <c:v>4.7202554491184226E-2</c:v>
                </c:pt>
                <c:pt idx="11">
                  <c:v>2.0685825350548383E-2</c:v>
                </c:pt>
              </c:numCache>
            </c:numRef>
          </c:val>
          <c:smooth val="0"/>
          <c:extLst xmlns:c16r2="http://schemas.microsoft.com/office/drawing/2015/06/chart">
            <c:ext xmlns:c16="http://schemas.microsoft.com/office/drawing/2014/chart" uri="{C3380CC4-5D6E-409C-BE32-E72D297353CC}">
              <c16:uniqueId val="{00000009-8C7D-4B61-B453-3C2EA9061B90}"/>
            </c:ext>
          </c:extLst>
        </c:ser>
        <c:ser>
          <c:idx val="10"/>
          <c:order val="10"/>
          <c:tx>
            <c:strRef>
              <c:f>Valstis_sezonalitāte!$B$203</c:f>
              <c:strCache>
                <c:ptCount val="1"/>
                <c:pt idx="0">
                  <c:v>Baltkrievija</c:v>
                </c:pt>
              </c:strCache>
            </c:strRef>
          </c:tx>
          <c:spPr>
            <a:ln w="28575" cap="rnd">
              <a:solidFill>
                <a:schemeClr val="accent5">
                  <a:lumMod val="60000"/>
                </a:schemeClr>
              </a:solidFill>
              <a:round/>
            </a:ln>
            <a:effectLst/>
          </c:spPr>
          <c:marker>
            <c:symbol val="none"/>
          </c:marker>
          <c:cat>
            <c:strRef>
              <c:f>Valstis_sezonalitāte!$C$192:$N$192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Valstis_sezonalitāte!$C$203:$N$203</c:f>
              <c:numCache>
                <c:formatCode>0.0%</c:formatCode>
                <c:ptCount val="12"/>
                <c:pt idx="0">
                  <c:v>6.8908786489044194E-2</c:v>
                </c:pt>
                <c:pt idx="1">
                  <c:v>7.5795297372060852E-2</c:v>
                </c:pt>
                <c:pt idx="2">
                  <c:v>8.3060347965349057E-2</c:v>
                </c:pt>
                <c:pt idx="3">
                  <c:v>8.6277935502657055E-2</c:v>
                </c:pt>
                <c:pt idx="4">
                  <c:v>9.4882434301521434E-2</c:v>
                </c:pt>
                <c:pt idx="5">
                  <c:v>8.3453446895246419E-2</c:v>
                </c:pt>
                <c:pt idx="6">
                  <c:v>7.5591468297299264E-2</c:v>
                </c:pt>
                <c:pt idx="7">
                  <c:v>8.6772948969935218E-2</c:v>
                </c:pt>
                <c:pt idx="8">
                  <c:v>8.6074106427895467E-2</c:v>
                </c:pt>
                <c:pt idx="9">
                  <c:v>9.1664846764213437E-2</c:v>
                </c:pt>
                <c:pt idx="10">
                  <c:v>8.4137730217660328E-2</c:v>
                </c:pt>
                <c:pt idx="11">
                  <c:v>8.3380650797117276E-2</c:v>
                </c:pt>
              </c:numCache>
            </c:numRef>
          </c:val>
          <c:smooth val="0"/>
          <c:extLst xmlns:c16r2="http://schemas.microsoft.com/office/drawing/2015/06/chart">
            <c:ext xmlns:c16="http://schemas.microsoft.com/office/drawing/2014/chart" uri="{C3380CC4-5D6E-409C-BE32-E72D297353CC}">
              <c16:uniqueId val="{0000000A-8C7D-4B61-B453-3C2EA9061B90}"/>
            </c:ext>
          </c:extLst>
        </c:ser>
        <c:ser>
          <c:idx val="11"/>
          <c:order val="11"/>
          <c:tx>
            <c:strRef>
              <c:f>Valstis_sezonalitāte!$B$204</c:f>
              <c:strCache>
                <c:ptCount val="1"/>
                <c:pt idx="0">
                  <c:v>Izraēla</c:v>
                </c:pt>
              </c:strCache>
            </c:strRef>
          </c:tx>
          <c:spPr>
            <a:ln w="28575" cap="rnd">
              <a:solidFill>
                <a:schemeClr val="accent6">
                  <a:lumMod val="60000"/>
                </a:schemeClr>
              </a:solidFill>
              <a:round/>
            </a:ln>
            <a:effectLst/>
          </c:spPr>
          <c:marker>
            <c:symbol val="none"/>
          </c:marker>
          <c:cat>
            <c:strRef>
              <c:f>Valstis_sezonalitāte!$C$192:$N$192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Valstis_sezonalitāte!$C$204:$N$204</c:f>
              <c:numCache>
                <c:formatCode>0.0%</c:formatCode>
                <c:ptCount val="12"/>
                <c:pt idx="0">
                  <c:v>2.7704668236597869E-4</c:v>
                </c:pt>
                <c:pt idx="1">
                  <c:v>2.7704668236597869E-4</c:v>
                </c:pt>
                <c:pt idx="2">
                  <c:v>3.0475135060257655E-3</c:v>
                </c:pt>
                <c:pt idx="3">
                  <c:v>1.5099044188945837E-2</c:v>
                </c:pt>
                <c:pt idx="4">
                  <c:v>9.9736805651752317E-3</c:v>
                </c:pt>
                <c:pt idx="5">
                  <c:v>0.11622108325252806</c:v>
                </c:pt>
                <c:pt idx="6">
                  <c:v>0.34963291314586509</c:v>
                </c:pt>
                <c:pt idx="7">
                  <c:v>0.41889458373735977</c:v>
                </c:pt>
                <c:pt idx="8">
                  <c:v>6.1919933508796231E-2</c:v>
                </c:pt>
                <c:pt idx="9">
                  <c:v>1.6207230918409751E-2</c:v>
                </c:pt>
                <c:pt idx="10">
                  <c:v>3.6016068707577227E-3</c:v>
                </c:pt>
                <c:pt idx="11">
                  <c:v>4.8483169414046271E-3</c:v>
                </c:pt>
              </c:numCache>
            </c:numRef>
          </c:val>
          <c:smooth val="0"/>
          <c:extLst xmlns:c16r2="http://schemas.microsoft.com/office/drawing/2015/06/chart">
            <c:ext xmlns:c16="http://schemas.microsoft.com/office/drawing/2014/chart" uri="{C3380CC4-5D6E-409C-BE32-E72D297353CC}">
              <c16:uniqueId val="{0000000B-8C7D-4B61-B453-3C2EA9061B90}"/>
            </c:ext>
          </c:extLst>
        </c:ser>
        <c:dLbls>
          <c:showLegendKey val="0"/>
          <c:showVal val="0"/>
          <c:showCatName val="0"/>
          <c:showSerName val="0"/>
          <c:showPercent val="0"/>
          <c:showBubbleSize val="0"/>
        </c:dLbls>
        <c:marker val="1"/>
        <c:smooth val="0"/>
        <c:axId val="35441280"/>
        <c:axId val="35443072"/>
      </c:lineChart>
      <c:catAx>
        <c:axId val="3544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35443072"/>
        <c:crosses val="autoZero"/>
        <c:auto val="1"/>
        <c:lblAlgn val="ctr"/>
        <c:lblOffset val="100"/>
        <c:noMultiLvlLbl val="0"/>
      </c:catAx>
      <c:valAx>
        <c:axId val="354430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lv-LV"/>
          </a:p>
        </c:txPr>
        <c:crossAx val="354412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Uzņēmumi!$B$17</c:f>
              <c:strCache>
                <c:ptCount val="1"/>
                <c:pt idx="0">
                  <c:v>2013</c:v>
                </c:pt>
              </c:strCache>
            </c:strRef>
          </c:tx>
          <c:spPr>
            <a:solidFill>
              <a:srgbClr val="B2875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Uzņēmumi!$A$18:$A$21</c:f>
              <c:strCache>
                <c:ptCount val="4"/>
                <c:pt idx="0">
                  <c:v>Uzņēmumu skaits</c:v>
                </c:pt>
                <c:pt idx="1">
                  <c:v>Apgrozījums (tūkst. EUR)</c:v>
                </c:pt>
                <c:pt idx="2">
                  <c:v>Pievienotā vērtība (tūkst. EUR)</c:v>
                </c:pt>
                <c:pt idx="3">
                  <c:v>Nodarbināto personu skaits</c:v>
                </c:pt>
              </c:strCache>
            </c:strRef>
          </c:cat>
          <c:val>
            <c:numRef>
              <c:f>Uzņēmumi!$B$18:$B$21</c:f>
              <c:numCache>
                <c:formatCode>General</c:formatCode>
                <c:ptCount val="4"/>
                <c:pt idx="0">
                  <c:v>160</c:v>
                </c:pt>
                <c:pt idx="1">
                  <c:v>44360</c:v>
                </c:pt>
                <c:pt idx="2">
                  <c:v>12750</c:v>
                </c:pt>
                <c:pt idx="3">
                  <c:v>1874</c:v>
                </c:pt>
              </c:numCache>
            </c:numRef>
          </c:val>
          <c:extLst xmlns:c16r2="http://schemas.microsoft.com/office/drawing/2015/06/chart">
            <c:ext xmlns:c16="http://schemas.microsoft.com/office/drawing/2014/chart" uri="{C3380CC4-5D6E-409C-BE32-E72D297353CC}">
              <c16:uniqueId val="{00000000-2E30-4551-B145-4E9765D020C5}"/>
            </c:ext>
          </c:extLst>
        </c:ser>
        <c:ser>
          <c:idx val="1"/>
          <c:order val="1"/>
          <c:tx>
            <c:strRef>
              <c:f>Uzņēmumi!$C$17</c:f>
              <c:strCache>
                <c:ptCount val="1"/>
                <c:pt idx="0">
                  <c:v>2014</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Uzņēmumi!$A$18:$A$21</c:f>
              <c:strCache>
                <c:ptCount val="4"/>
                <c:pt idx="0">
                  <c:v>Uzņēmumu skaits</c:v>
                </c:pt>
                <c:pt idx="1">
                  <c:v>Apgrozījums (tūkst. EUR)</c:v>
                </c:pt>
                <c:pt idx="2">
                  <c:v>Pievienotā vērtība (tūkst. EUR)</c:v>
                </c:pt>
                <c:pt idx="3">
                  <c:v>Nodarbināto personu skaits</c:v>
                </c:pt>
              </c:strCache>
            </c:strRef>
          </c:cat>
          <c:val>
            <c:numRef>
              <c:f>Uzņēmumi!$C$18:$C$21</c:f>
              <c:numCache>
                <c:formatCode>General</c:formatCode>
                <c:ptCount val="4"/>
                <c:pt idx="0">
                  <c:v>143</c:v>
                </c:pt>
                <c:pt idx="1">
                  <c:v>41929</c:v>
                </c:pt>
                <c:pt idx="2">
                  <c:v>13023</c:v>
                </c:pt>
                <c:pt idx="3">
                  <c:v>1761</c:v>
                </c:pt>
              </c:numCache>
            </c:numRef>
          </c:val>
          <c:extLst xmlns:c16r2="http://schemas.microsoft.com/office/drawing/2015/06/chart">
            <c:ext xmlns:c16="http://schemas.microsoft.com/office/drawing/2014/chart" uri="{C3380CC4-5D6E-409C-BE32-E72D297353CC}">
              <c16:uniqueId val="{00000001-2E30-4551-B145-4E9765D020C5}"/>
            </c:ext>
          </c:extLst>
        </c:ser>
        <c:ser>
          <c:idx val="2"/>
          <c:order val="2"/>
          <c:tx>
            <c:strRef>
              <c:f>Uzņēmumi!$D$17</c:f>
              <c:strCache>
                <c:ptCount val="1"/>
                <c:pt idx="0">
                  <c:v>2015</c:v>
                </c:pt>
              </c:strCache>
            </c:strRef>
          </c:tx>
          <c:spPr>
            <a:solidFill>
              <a:schemeClr val="accent5">
                <a:lumMod val="50000"/>
              </a:schemeClr>
            </a:solidFill>
            <a:ln>
              <a:solidFill>
                <a:schemeClr val="accent5">
                  <a:lumMod val="50000"/>
                </a:schemeClr>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Uzņēmumi!$A$18:$A$21</c:f>
              <c:strCache>
                <c:ptCount val="4"/>
                <c:pt idx="0">
                  <c:v>Uzņēmumu skaits</c:v>
                </c:pt>
                <c:pt idx="1">
                  <c:v>Apgrozījums (tūkst. EUR)</c:v>
                </c:pt>
                <c:pt idx="2">
                  <c:v>Pievienotā vērtība (tūkst. EUR)</c:v>
                </c:pt>
                <c:pt idx="3">
                  <c:v>Nodarbināto personu skaits</c:v>
                </c:pt>
              </c:strCache>
            </c:strRef>
          </c:cat>
          <c:val>
            <c:numRef>
              <c:f>Uzņēmumi!$D$18:$D$21</c:f>
              <c:numCache>
                <c:formatCode>General</c:formatCode>
                <c:ptCount val="4"/>
                <c:pt idx="0">
                  <c:v>149</c:v>
                </c:pt>
                <c:pt idx="1">
                  <c:v>46068</c:v>
                </c:pt>
                <c:pt idx="2">
                  <c:v>13354</c:v>
                </c:pt>
                <c:pt idx="3">
                  <c:v>2093</c:v>
                </c:pt>
              </c:numCache>
            </c:numRef>
          </c:val>
          <c:extLst xmlns:c16r2="http://schemas.microsoft.com/office/drawing/2015/06/chart">
            <c:ext xmlns:c16="http://schemas.microsoft.com/office/drawing/2014/chart" uri="{C3380CC4-5D6E-409C-BE32-E72D297353CC}">
              <c16:uniqueId val="{00000002-2E30-4551-B145-4E9765D020C5}"/>
            </c:ext>
          </c:extLst>
        </c:ser>
        <c:dLbls>
          <c:dLblPos val="outEnd"/>
          <c:showLegendKey val="0"/>
          <c:showVal val="1"/>
          <c:showCatName val="0"/>
          <c:showSerName val="0"/>
          <c:showPercent val="0"/>
          <c:showBubbleSize val="0"/>
        </c:dLbls>
        <c:gapWidth val="219"/>
        <c:overlap val="-27"/>
        <c:axId val="35755136"/>
        <c:axId val="35756672"/>
      </c:barChart>
      <c:catAx>
        <c:axId val="3575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5756672"/>
        <c:crosses val="autoZero"/>
        <c:auto val="1"/>
        <c:lblAlgn val="ctr"/>
        <c:lblOffset val="100"/>
        <c:noMultiLvlLbl val="0"/>
      </c:catAx>
      <c:valAx>
        <c:axId val="35756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5755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eorgia" panose="02040502050405020303" pitchFamily="18" charset="0"/>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42043099875671E-2"/>
          <c:y val="4.5977011494252873E-2"/>
          <c:w val="0.93658602707556293"/>
          <c:h val="0.76860596187232078"/>
        </c:manualLayout>
      </c:layout>
      <c:barChart>
        <c:barDir val="col"/>
        <c:grouping val="stacked"/>
        <c:varyColors val="0"/>
        <c:ser>
          <c:idx val="0"/>
          <c:order val="0"/>
          <c:tx>
            <c:strRef>
              <c:f>Mītnes_kategorijas!$B$3</c:f>
              <c:strCache>
                <c:ptCount val="1"/>
                <c:pt idx="0">
                  <c:v>5*</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Mītnes_kategorijas!$A$4:$A$14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Mītnes_kategorijas!$B$4:$B$14</c:f>
              <c:numCache>
                <c:formatCode>General</c:formatCode>
                <c:ptCount val="11"/>
                <c:pt idx="0">
                  <c:v>1</c:v>
                </c:pt>
                <c:pt idx="1">
                  <c:v>1</c:v>
                </c:pt>
                <c:pt idx="2">
                  <c:v>1</c:v>
                </c:pt>
                <c:pt idx="3">
                  <c:v>1</c:v>
                </c:pt>
                <c:pt idx="4">
                  <c:v>1</c:v>
                </c:pt>
                <c:pt idx="5">
                  <c:v>1</c:v>
                </c:pt>
                <c:pt idx="6">
                  <c:v>1</c:v>
                </c:pt>
                <c:pt idx="7">
                  <c:v>1</c:v>
                </c:pt>
                <c:pt idx="8">
                  <c:v>1</c:v>
                </c:pt>
                <c:pt idx="9">
                  <c:v>1</c:v>
                </c:pt>
                <c:pt idx="10">
                  <c:v>1</c:v>
                </c:pt>
              </c:numCache>
            </c:numRef>
          </c:val>
          <c:extLst xmlns:c16r2="http://schemas.microsoft.com/office/drawing/2015/06/chart">
            <c:ext xmlns:c16="http://schemas.microsoft.com/office/drawing/2014/chart" uri="{C3380CC4-5D6E-409C-BE32-E72D297353CC}">
              <c16:uniqueId val="{00000000-603B-4862-91A3-B49306D48AC2}"/>
            </c:ext>
          </c:extLst>
        </c:ser>
        <c:ser>
          <c:idx val="1"/>
          <c:order val="1"/>
          <c:tx>
            <c:strRef>
              <c:f>Mītnes_kategorijas!$C$3</c:f>
              <c:strCache>
                <c:ptCount val="1"/>
                <c:pt idx="0">
                  <c:v>4*</c:v>
                </c:pt>
              </c:strCache>
            </c:strRef>
          </c:tx>
          <c:spPr>
            <a:solidFill>
              <a:srgbClr val="FF99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Mītnes_kategorijas!$A$4:$A$14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Mītnes_kategorijas!$C$4:$C$14</c:f>
              <c:numCache>
                <c:formatCode>General</c:formatCode>
                <c:ptCount val="11"/>
                <c:pt idx="0">
                  <c:v>1</c:v>
                </c:pt>
                <c:pt idx="1">
                  <c:v>1</c:v>
                </c:pt>
                <c:pt idx="2">
                  <c:v>2</c:v>
                </c:pt>
                <c:pt idx="3">
                  <c:v>5</c:v>
                </c:pt>
                <c:pt idx="4">
                  <c:v>4</c:v>
                </c:pt>
                <c:pt idx="5">
                  <c:v>4</c:v>
                </c:pt>
                <c:pt idx="6">
                  <c:v>3</c:v>
                </c:pt>
                <c:pt idx="7">
                  <c:v>4</c:v>
                </c:pt>
                <c:pt idx="8">
                  <c:v>5</c:v>
                </c:pt>
                <c:pt idx="9">
                  <c:v>4</c:v>
                </c:pt>
                <c:pt idx="10">
                  <c:v>5</c:v>
                </c:pt>
              </c:numCache>
            </c:numRef>
          </c:val>
          <c:extLst xmlns:c16r2="http://schemas.microsoft.com/office/drawing/2015/06/chart">
            <c:ext xmlns:c16="http://schemas.microsoft.com/office/drawing/2014/chart" uri="{C3380CC4-5D6E-409C-BE32-E72D297353CC}">
              <c16:uniqueId val="{00000001-603B-4862-91A3-B49306D48AC2}"/>
            </c:ext>
          </c:extLst>
        </c:ser>
        <c:ser>
          <c:idx val="2"/>
          <c:order val="2"/>
          <c:tx>
            <c:strRef>
              <c:f>Mītnes_kategorijas!$D$3</c:f>
              <c:strCache>
                <c:ptCount val="1"/>
                <c:pt idx="0">
                  <c:v>3*</c:v>
                </c:pt>
              </c:strCache>
            </c:strRef>
          </c:tx>
          <c:spPr>
            <a:solidFill>
              <a:schemeClr val="accent5">
                <a:lumMod val="60000"/>
                <a:lumOff val="40000"/>
              </a:schemeClr>
            </a:solidFill>
            <a:ln>
              <a:noFill/>
            </a:ln>
            <a:effectLst/>
          </c:spPr>
          <c:invertIfNegative val="0"/>
          <c:dLbls>
            <c:spPr>
              <a:solidFill>
                <a:schemeClr val="accent5">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Mītnes_kategorijas!$A$4:$A$14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Mītnes_kategorijas!$D$4:$D$14</c:f>
              <c:numCache>
                <c:formatCode>General</c:formatCode>
                <c:ptCount val="11"/>
                <c:pt idx="0">
                  <c:v>3</c:v>
                </c:pt>
                <c:pt idx="1">
                  <c:v>4</c:v>
                </c:pt>
                <c:pt idx="2">
                  <c:v>6</c:v>
                </c:pt>
                <c:pt idx="3">
                  <c:v>4</c:v>
                </c:pt>
                <c:pt idx="4">
                  <c:v>4</c:v>
                </c:pt>
                <c:pt idx="5">
                  <c:v>4</c:v>
                </c:pt>
                <c:pt idx="6">
                  <c:v>4</c:v>
                </c:pt>
                <c:pt idx="7">
                  <c:v>6</c:v>
                </c:pt>
                <c:pt idx="8">
                  <c:v>5</c:v>
                </c:pt>
                <c:pt idx="9">
                  <c:v>4</c:v>
                </c:pt>
                <c:pt idx="10">
                  <c:v>4</c:v>
                </c:pt>
              </c:numCache>
            </c:numRef>
          </c:val>
          <c:extLst xmlns:c16r2="http://schemas.microsoft.com/office/drawing/2015/06/chart">
            <c:ext xmlns:c16="http://schemas.microsoft.com/office/drawing/2014/chart" uri="{C3380CC4-5D6E-409C-BE32-E72D297353CC}">
              <c16:uniqueId val="{00000002-603B-4862-91A3-B49306D48AC2}"/>
            </c:ext>
          </c:extLst>
        </c:ser>
        <c:ser>
          <c:idx val="3"/>
          <c:order val="3"/>
          <c:tx>
            <c:strRef>
              <c:f>Mītnes_kategorijas!$E$3</c:f>
              <c:strCache>
                <c:ptCount val="1"/>
                <c:pt idx="0">
                  <c:v>2*</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Mītnes_kategorijas!$A$4:$A$14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Mītnes_kategorijas!$E$4:$E$14</c:f>
              <c:numCache>
                <c:formatCode>General</c:formatCode>
                <c:ptCount val="11"/>
                <c:pt idx="0">
                  <c:v>3</c:v>
                </c:pt>
                <c:pt idx="1">
                  <c:v>3</c:v>
                </c:pt>
                <c:pt idx="2">
                  <c:v>2</c:v>
                </c:pt>
                <c:pt idx="3">
                  <c:v>2</c:v>
                </c:pt>
                <c:pt idx="4">
                  <c:v>2</c:v>
                </c:pt>
                <c:pt idx="5">
                  <c:v>2</c:v>
                </c:pt>
                <c:pt idx="6">
                  <c:v>2</c:v>
                </c:pt>
                <c:pt idx="7">
                  <c:v>1</c:v>
                </c:pt>
                <c:pt idx="8">
                  <c:v>0</c:v>
                </c:pt>
                <c:pt idx="9">
                  <c:v>0</c:v>
                </c:pt>
                <c:pt idx="10">
                  <c:v>0</c:v>
                </c:pt>
              </c:numCache>
            </c:numRef>
          </c:val>
          <c:extLst xmlns:c16r2="http://schemas.microsoft.com/office/drawing/2015/06/chart">
            <c:ext xmlns:c16="http://schemas.microsoft.com/office/drawing/2014/chart" uri="{C3380CC4-5D6E-409C-BE32-E72D297353CC}">
              <c16:uniqueId val="{00000003-603B-4862-91A3-B49306D48AC2}"/>
            </c:ext>
          </c:extLst>
        </c:ser>
        <c:ser>
          <c:idx val="4"/>
          <c:order val="4"/>
          <c:tx>
            <c:strRef>
              <c:f>Mītnes_kategorijas!$F$3</c:f>
              <c:strCache>
                <c:ptCount val="1"/>
                <c:pt idx="0">
                  <c:v>1*</c:v>
                </c:pt>
              </c:strCache>
            </c:strRef>
          </c:tx>
          <c:spPr>
            <a:solidFill>
              <a:schemeClr val="accent5"/>
            </a:solidFill>
            <a:ln>
              <a:noFill/>
            </a:ln>
            <a:effectLst/>
          </c:spPr>
          <c:invertIfNegative val="0"/>
          <c:cat>
            <c:numRef>
              <c:f>Mītnes_kategorijas!$A$4:$A$14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Mītnes_kategorijas!$F$4:$F$14</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4-603B-4862-91A3-B49306D48AC2}"/>
            </c:ext>
          </c:extLst>
        </c:ser>
        <c:ser>
          <c:idx val="5"/>
          <c:order val="5"/>
          <c:tx>
            <c:strRef>
              <c:f>Mītnes_kategorijas!$G$3</c:f>
              <c:strCache>
                <c:ptCount val="1"/>
                <c:pt idx="0">
                  <c:v>bez*</c:v>
                </c:pt>
              </c:strCache>
            </c:strRef>
          </c:tx>
          <c:spPr>
            <a:solidFill>
              <a:srgbClr val="B2875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Mītnes_kategorijas!$A$4:$A$14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Mītnes_kategorijas!$G$4:$G$14</c:f>
              <c:numCache>
                <c:formatCode>General</c:formatCode>
                <c:ptCount val="11"/>
                <c:pt idx="0">
                  <c:v>7</c:v>
                </c:pt>
                <c:pt idx="1">
                  <c:v>10</c:v>
                </c:pt>
                <c:pt idx="2">
                  <c:v>11</c:v>
                </c:pt>
                <c:pt idx="3">
                  <c:v>8</c:v>
                </c:pt>
                <c:pt idx="4">
                  <c:v>11</c:v>
                </c:pt>
                <c:pt idx="5">
                  <c:v>9</c:v>
                </c:pt>
                <c:pt idx="6">
                  <c:v>9</c:v>
                </c:pt>
                <c:pt idx="7">
                  <c:v>8</c:v>
                </c:pt>
                <c:pt idx="8">
                  <c:v>12</c:v>
                </c:pt>
                <c:pt idx="9">
                  <c:v>13</c:v>
                </c:pt>
                <c:pt idx="10">
                  <c:v>15</c:v>
                </c:pt>
              </c:numCache>
            </c:numRef>
          </c:val>
          <c:extLst xmlns:c16r2="http://schemas.microsoft.com/office/drawing/2015/06/chart">
            <c:ext xmlns:c16="http://schemas.microsoft.com/office/drawing/2014/chart" uri="{C3380CC4-5D6E-409C-BE32-E72D297353CC}">
              <c16:uniqueId val="{00000005-603B-4862-91A3-B49306D48AC2}"/>
            </c:ext>
          </c:extLst>
        </c:ser>
        <c:dLbls>
          <c:showLegendKey val="0"/>
          <c:showVal val="0"/>
          <c:showCatName val="0"/>
          <c:showSerName val="0"/>
          <c:showPercent val="0"/>
          <c:showBubbleSize val="0"/>
        </c:dLbls>
        <c:gapWidth val="150"/>
        <c:overlap val="100"/>
        <c:axId val="36547200"/>
        <c:axId val="36553088"/>
      </c:barChart>
      <c:catAx>
        <c:axId val="3654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6553088"/>
        <c:crosses val="autoZero"/>
        <c:auto val="1"/>
        <c:lblAlgn val="ctr"/>
        <c:lblOffset val="100"/>
        <c:noMultiLvlLbl val="0"/>
      </c:catAx>
      <c:valAx>
        <c:axId val="36553088"/>
        <c:scaling>
          <c:orientation val="minMax"/>
          <c:max val="2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6547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eorgia" panose="02040502050405020303" pitchFamily="18" charset="0"/>
        </a:defRPr>
      </a:pPr>
      <a:endParaRPr lang="lv-LV"/>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4764D1-79DF-464A-A456-3FF761A09F28}" type="doc">
      <dgm:prSet loTypeId="urn:microsoft.com/office/officeart/2005/8/layout/target2" loCatId="relationship" qsTypeId="urn:microsoft.com/office/officeart/2005/8/quickstyle/simple2" qsCatId="simple" csTypeId="urn:microsoft.com/office/officeart/2005/8/colors/accent6_1" csCatId="accent6" phldr="1"/>
      <dgm:spPr/>
      <dgm:t>
        <a:bodyPr/>
        <a:lstStyle/>
        <a:p>
          <a:endParaRPr lang="lv-LV"/>
        </a:p>
      </dgm:t>
    </dgm:pt>
    <dgm:pt modelId="{B472B765-96A9-470B-858D-81A2222F8213}">
      <dgm:prSet phldrT="[Text]" custT="1">
        <dgm:style>
          <a:lnRef idx="2">
            <a:schemeClr val="dk1"/>
          </a:lnRef>
          <a:fillRef idx="1">
            <a:schemeClr val="lt1"/>
          </a:fillRef>
          <a:effectRef idx="0">
            <a:schemeClr val="dk1"/>
          </a:effectRef>
          <a:fontRef idx="minor">
            <a:schemeClr val="dk1"/>
          </a:fontRef>
        </dgm:style>
      </dgm:prSet>
      <dgm:spPr>
        <a:xfrm>
          <a:off x="0" y="0"/>
          <a:ext cx="5911702" cy="5284380"/>
        </a:xfrm>
        <a:solidFill>
          <a:sysClr val="window" lastClr="FFFFFF"/>
        </a:solidFill>
        <a:ln w="12700" cap="flat" cmpd="sng" algn="ctr">
          <a:solidFill>
            <a:srgbClr val="B28751"/>
          </a:solidFill>
          <a:prstDash val="solid"/>
        </a:ln>
        <a:effectLst/>
      </dgm:spPr>
      <dgm:t>
        <a:bodyPr/>
        <a:lstStyle/>
        <a:p>
          <a:pPr algn="ctr"/>
          <a:r>
            <a:rPr lang="lv-LV"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Jūrmalas pilsētas attīstības stratēģija </a:t>
          </a:r>
          <a:br>
            <a:rPr lang="lv-LV"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lv-LV"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2010.–2030. gadam</a:t>
          </a:r>
          <a:r>
            <a:rPr lang="lv-LV" sz="1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dgm:t>
    </dgm:pt>
    <dgm:pt modelId="{34FD72B2-4651-4120-A8AD-82B6D3A9D896}" type="parTrans" cxnId="{EC64AEAF-330A-42D8-9BA5-BDB2C1488F3E}">
      <dgm:prSet/>
      <dgm:spPr/>
      <dgm:t>
        <a:bodyPr/>
        <a:lstStyle/>
        <a:p>
          <a:endParaRPr lang="lv-LV"/>
        </a:p>
      </dgm:t>
    </dgm:pt>
    <dgm:pt modelId="{D521FB6F-F73B-4459-B0A5-4472D8B2F94C}" type="sibTrans" cxnId="{EC64AEAF-330A-42D8-9BA5-BDB2C1488F3E}">
      <dgm:prSet/>
      <dgm:spPr/>
      <dgm:t>
        <a:bodyPr/>
        <a:lstStyle/>
        <a:p>
          <a:endParaRPr lang="lv-LV"/>
        </a:p>
      </dgm:t>
    </dgm:pt>
    <dgm:pt modelId="{7D1430A9-2ABE-47CE-A6A9-9A72F753CACF}">
      <dgm:prSet phldrT="[Text]"/>
      <dgm:spPr>
        <a:xfrm>
          <a:off x="61497" y="1321095"/>
          <a:ext cx="1059344" cy="1243963"/>
        </a:xfrm>
        <a:solidFill>
          <a:srgbClr val="B28751">
            <a:alpha val="90000"/>
          </a:srgbClr>
        </a:solidFill>
        <a:ln w="25400" cap="flat" cmpd="sng" algn="ctr">
          <a:solidFill>
            <a:srgbClr val="B28751"/>
          </a:solidFill>
          <a:prstDash val="solid"/>
        </a:ln>
        <a:effectLst/>
      </dgm:spPr>
      <dgm:t>
        <a:bodyPr/>
        <a:lstStyle/>
        <a:p>
          <a:r>
            <a:rPr lang="lv-LV" b="1">
              <a:solidFill>
                <a:sysClr val="window" lastClr="FFFFFF"/>
              </a:solidFill>
              <a:latin typeface="Times New Roman" panose="02020603050405020304" pitchFamily="18" charset="0"/>
              <a:ea typeface="+mn-ea"/>
              <a:cs typeface="Times New Roman" panose="02020603050405020304" pitchFamily="18" charset="0"/>
            </a:rPr>
            <a:t>M1: </a:t>
          </a:r>
          <a:br>
            <a:rPr lang="lv-LV" b="1">
              <a:solidFill>
                <a:sysClr val="window" lastClr="FFFFFF"/>
              </a:solidFill>
              <a:latin typeface="Times New Roman" panose="02020603050405020304" pitchFamily="18" charset="0"/>
              <a:ea typeface="+mn-ea"/>
              <a:cs typeface="Times New Roman" panose="02020603050405020304" pitchFamily="18" charset="0"/>
            </a:rPr>
          </a:br>
          <a:r>
            <a:rPr lang="lv-LV" b="1">
              <a:solidFill>
                <a:sysClr val="window" lastClr="FFFFFF"/>
              </a:solidFill>
              <a:latin typeface="Times New Roman" panose="02020603050405020304" pitchFamily="18" charset="0"/>
              <a:ea typeface="+mn-ea"/>
              <a:cs typeface="Times New Roman" panose="02020603050405020304" pitchFamily="18" charset="0"/>
            </a:rPr>
            <a:t>Starptautiski pazīstams, moderns veselības kūrorts un populārākā kūrortpilsēta Baltijas jūras reģionā</a:t>
          </a:r>
        </a:p>
      </dgm:t>
    </dgm:pt>
    <dgm:pt modelId="{54E00755-17BC-4DD4-97F9-7529CD7DB3F2}" type="parTrans" cxnId="{63E8AA18-503A-4B31-8AB1-868BA0F8F586}">
      <dgm:prSet/>
      <dgm:spPr/>
      <dgm:t>
        <a:bodyPr/>
        <a:lstStyle/>
        <a:p>
          <a:endParaRPr lang="lv-LV"/>
        </a:p>
      </dgm:t>
    </dgm:pt>
    <dgm:pt modelId="{D7BD1866-E09F-46C0-9603-28D54F4329F6}" type="sibTrans" cxnId="{63E8AA18-503A-4B31-8AB1-868BA0F8F586}">
      <dgm:prSet/>
      <dgm:spPr/>
      <dgm:t>
        <a:bodyPr/>
        <a:lstStyle/>
        <a:p>
          <a:endParaRPr lang="lv-LV"/>
        </a:p>
      </dgm:t>
    </dgm:pt>
    <dgm:pt modelId="{1318D077-4A89-4005-B0E5-082368E0C3B8}">
      <dgm:prSet phldrT="[Text]"/>
      <dgm:spPr>
        <a:xfrm>
          <a:off x="81334" y="2591124"/>
          <a:ext cx="1019671" cy="1184986"/>
        </a:xfrm>
        <a:solidFill>
          <a:srgbClr val="B28751">
            <a:alpha val="90000"/>
          </a:srgbClr>
        </a:solidFill>
        <a:ln w="25400" cap="flat" cmpd="sng" algn="ctr">
          <a:solidFill>
            <a:srgbClr val="B28751"/>
          </a:solidFill>
          <a:prstDash val="solid"/>
        </a:ln>
        <a:effectLst/>
      </dgm:spPr>
      <dgm:t>
        <a:bodyPr/>
        <a:lstStyle/>
        <a:p>
          <a:r>
            <a:rPr lang="lv-LV" b="1">
              <a:solidFill>
                <a:sysClr val="window" lastClr="FFFFFF"/>
              </a:solidFill>
              <a:latin typeface="Times New Roman" panose="02020603050405020304" pitchFamily="18" charset="0"/>
              <a:ea typeface="+mn-ea"/>
              <a:cs typeface="Times New Roman" panose="02020603050405020304" pitchFamily="18" charset="0"/>
            </a:rPr>
            <a:t>M2: </a:t>
          </a:r>
          <a:br>
            <a:rPr lang="lv-LV" b="1">
              <a:solidFill>
                <a:sysClr val="window" lastClr="FFFFFF"/>
              </a:solidFill>
              <a:latin typeface="Times New Roman" panose="02020603050405020304" pitchFamily="18" charset="0"/>
              <a:ea typeface="+mn-ea"/>
              <a:cs typeface="Times New Roman" panose="02020603050405020304" pitchFamily="18" charset="0"/>
            </a:rPr>
          </a:br>
          <a:r>
            <a:rPr lang="lv-LV" b="1">
              <a:solidFill>
                <a:sysClr val="window" lastClr="FFFFFF"/>
              </a:solidFill>
              <a:latin typeface="Times New Roman" panose="02020603050405020304" pitchFamily="18" charset="0"/>
              <a:ea typeface="+mn-ea"/>
              <a:cs typeface="Times New Roman" panose="02020603050405020304" pitchFamily="18" charset="0"/>
            </a:rPr>
            <a:t>Austrumu un Rietumu kontaktu veidošanas un tikšanās vieta Baltijas reģionā</a:t>
          </a:r>
        </a:p>
      </dgm:t>
    </dgm:pt>
    <dgm:pt modelId="{3EA12202-F768-41A4-B36E-3608C0374426}" type="parTrans" cxnId="{5723A93B-82EC-49F6-B400-6F16293129B1}">
      <dgm:prSet/>
      <dgm:spPr/>
      <dgm:t>
        <a:bodyPr/>
        <a:lstStyle/>
        <a:p>
          <a:endParaRPr lang="lv-LV"/>
        </a:p>
      </dgm:t>
    </dgm:pt>
    <dgm:pt modelId="{CC522749-236F-463E-9C62-807B53F1F271}" type="sibTrans" cxnId="{5723A93B-82EC-49F6-B400-6F16293129B1}">
      <dgm:prSet/>
      <dgm:spPr/>
      <dgm:t>
        <a:bodyPr/>
        <a:lstStyle/>
        <a:p>
          <a:endParaRPr lang="lv-LV"/>
        </a:p>
      </dgm:t>
    </dgm:pt>
    <dgm:pt modelId="{10DD9A4B-1044-4807-A320-AE741318E703}">
      <dgm:prSet phldrT="[Text]" custT="1"/>
      <dgm:spPr>
        <a:xfrm>
          <a:off x="1203049" y="1332377"/>
          <a:ext cx="4581569" cy="3699066"/>
        </a:xfrm>
        <a:solidFill>
          <a:sysClr val="window" lastClr="FFFFFF">
            <a:hueOff val="0"/>
            <a:satOff val="0"/>
            <a:lumOff val="0"/>
            <a:alphaOff val="0"/>
          </a:sysClr>
        </a:solidFill>
        <a:ln w="12700" cap="flat" cmpd="sng" algn="ctr">
          <a:solidFill>
            <a:srgbClr val="B28751"/>
          </a:solidFill>
          <a:prstDash val="solid"/>
        </a:ln>
        <a:effectLst/>
      </dgm:spPr>
      <dgm:t>
        <a:bodyPr/>
        <a:lstStyle/>
        <a:p>
          <a:pPr algn="ctr"/>
          <a:r>
            <a:rPr lang="lv-LV"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Jūrmalas pilsētas attīstības programma </a:t>
          </a:r>
          <a:br>
            <a:rPr lang="lv-LV"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lv-LV"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2014.–2020. gadam</a:t>
          </a:r>
        </a:p>
      </dgm:t>
    </dgm:pt>
    <dgm:pt modelId="{7CD360C5-F445-438D-992E-BF6D9A9C6E6C}" type="parTrans" cxnId="{A0CFB961-779D-4BE4-B6EC-F7A3E15A5F1C}">
      <dgm:prSet/>
      <dgm:spPr/>
      <dgm:t>
        <a:bodyPr/>
        <a:lstStyle/>
        <a:p>
          <a:endParaRPr lang="lv-LV"/>
        </a:p>
      </dgm:t>
    </dgm:pt>
    <dgm:pt modelId="{515C6618-22D3-469B-8794-73D7E0193730}" type="sibTrans" cxnId="{A0CFB961-779D-4BE4-B6EC-F7A3E15A5F1C}">
      <dgm:prSet/>
      <dgm:spPr/>
      <dgm:t>
        <a:bodyPr/>
        <a:lstStyle/>
        <a:p>
          <a:endParaRPr lang="lv-LV"/>
        </a:p>
      </dgm:t>
    </dgm:pt>
    <dgm:pt modelId="{4058CDB1-7ACE-4A64-A161-34281E009BAC}">
      <dgm:prSet phldrT="[Text]" custT="1"/>
      <dgm:spPr>
        <a:xfrm>
          <a:off x="1318000" y="2312503"/>
          <a:ext cx="834413" cy="685261"/>
        </a:xfrm>
        <a:solidFill>
          <a:srgbClr val="B28751">
            <a:alpha val="90000"/>
          </a:srgbClr>
        </a:solidFill>
        <a:ln w="25400" cap="flat" cmpd="sng" algn="ctr">
          <a:solidFill>
            <a:srgbClr val="B28751"/>
          </a:solidFill>
          <a:prstDash val="solid"/>
        </a:ln>
        <a:effectLst/>
      </dgm:spPr>
      <dgm:t>
        <a:bodyPr/>
        <a:lstStyle/>
        <a:p>
          <a:r>
            <a:rPr lang="lv-LV" sz="1000" b="1">
              <a:solidFill>
                <a:sysClr val="window" lastClr="FFFFFF"/>
              </a:solidFill>
              <a:latin typeface="Times New Roman" panose="02020603050405020304" pitchFamily="18" charset="0"/>
              <a:ea typeface="+mn-ea"/>
              <a:cs typeface="Times New Roman" panose="02020603050405020304" pitchFamily="18" charset="0"/>
            </a:rPr>
            <a:t>M1: </a:t>
          </a:r>
          <a:br>
            <a:rPr lang="lv-LV" sz="1000" b="1">
              <a:solidFill>
                <a:sysClr val="window" lastClr="FFFFFF"/>
              </a:solidFill>
              <a:latin typeface="Times New Roman" panose="02020603050405020304" pitchFamily="18" charset="0"/>
              <a:ea typeface="+mn-ea"/>
              <a:cs typeface="Times New Roman" panose="02020603050405020304" pitchFamily="18" charset="0"/>
            </a:rPr>
          </a:br>
          <a:r>
            <a:rPr lang="lv-LV" sz="1000" b="1">
              <a:solidFill>
                <a:sysClr val="window" lastClr="FFFFFF"/>
              </a:solidFill>
              <a:latin typeface="Times New Roman" panose="02020603050405020304" pitchFamily="18" charset="0"/>
              <a:ea typeface="+mn-ea"/>
              <a:cs typeface="Times New Roman" panose="02020603050405020304" pitchFamily="18" charset="0"/>
            </a:rPr>
            <a:t>Kūrorts un tikšanās vieta</a:t>
          </a:r>
          <a:endParaRPr lang="lv-LV" sz="1000">
            <a:solidFill>
              <a:sysClr val="window" lastClr="FFFFFF"/>
            </a:solidFill>
            <a:latin typeface="Times New Roman" panose="02020603050405020304" pitchFamily="18" charset="0"/>
            <a:ea typeface="+mn-ea"/>
            <a:cs typeface="Times New Roman" panose="02020603050405020304" pitchFamily="18" charset="0"/>
          </a:endParaRPr>
        </a:p>
      </dgm:t>
    </dgm:pt>
    <dgm:pt modelId="{2C27651E-677B-44F4-A2E6-CD38A3E8A8AC}" type="parTrans" cxnId="{0106FB25-4BD0-4B99-B352-B60CE693B318}">
      <dgm:prSet/>
      <dgm:spPr/>
      <dgm:t>
        <a:bodyPr/>
        <a:lstStyle/>
        <a:p>
          <a:endParaRPr lang="lv-LV"/>
        </a:p>
      </dgm:t>
    </dgm:pt>
    <dgm:pt modelId="{254562AB-23D3-4BC5-80D3-D8DF69C79B3A}" type="sibTrans" cxnId="{0106FB25-4BD0-4B99-B352-B60CE693B318}">
      <dgm:prSet/>
      <dgm:spPr/>
      <dgm:t>
        <a:bodyPr/>
        <a:lstStyle/>
        <a:p>
          <a:endParaRPr lang="lv-LV"/>
        </a:p>
      </dgm:t>
    </dgm:pt>
    <dgm:pt modelId="{936471C4-B374-475C-8EBD-12867F0EAAE1}">
      <dgm:prSet phldrT="[Text]" custT="1"/>
      <dgm:spPr>
        <a:xfrm>
          <a:off x="1319228" y="3136882"/>
          <a:ext cx="871616" cy="696907"/>
        </a:xfrm>
        <a:solidFill>
          <a:srgbClr val="B28751">
            <a:alpha val="90000"/>
          </a:srgbClr>
        </a:solidFill>
        <a:ln w="25400" cap="flat" cmpd="sng" algn="ctr">
          <a:solidFill>
            <a:srgbClr val="B28751"/>
          </a:solidFill>
          <a:prstDash val="solid"/>
        </a:ln>
        <a:effectLst/>
      </dgm:spPr>
      <dgm:t>
        <a:bodyPr/>
        <a:lstStyle/>
        <a:p>
          <a:r>
            <a:rPr lang="lv-LV" sz="1000" b="1" i="0">
              <a:solidFill>
                <a:sysClr val="window" lastClr="FFFFFF"/>
              </a:solidFill>
              <a:latin typeface="Times New Roman" panose="02020603050405020304" pitchFamily="18" charset="0"/>
              <a:ea typeface="+mn-ea"/>
              <a:cs typeface="Times New Roman" panose="02020603050405020304" pitchFamily="18" charset="0"/>
            </a:rPr>
            <a:t>M2: </a:t>
          </a:r>
          <a:r>
            <a:rPr lang="lv-LV" sz="1000" i="0">
              <a:solidFill>
                <a:sysClr val="window" lastClr="FFFFFF"/>
              </a:solidFill>
              <a:latin typeface="Times New Roman" panose="02020603050405020304" pitchFamily="18" charset="0"/>
              <a:ea typeface="+mn-ea"/>
              <a:cs typeface="Times New Roman" panose="02020603050405020304" pitchFamily="18" charset="0"/>
            </a:rPr>
            <a:t>Komunālā un transporta infrastruktūra</a:t>
          </a:r>
        </a:p>
      </dgm:t>
    </dgm:pt>
    <dgm:pt modelId="{85A4AB6D-62F2-4EB9-A9D1-6103031187E9}" type="parTrans" cxnId="{0D8AF3E5-6019-49F6-9862-BA4D7F0A22A9}">
      <dgm:prSet/>
      <dgm:spPr/>
      <dgm:t>
        <a:bodyPr/>
        <a:lstStyle/>
        <a:p>
          <a:endParaRPr lang="lv-LV"/>
        </a:p>
      </dgm:t>
    </dgm:pt>
    <dgm:pt modelId="{EA95915B-AC29-4979-81A2-E0F25AE50246}" type="sibTrans" cxnId="{0D8AF3E5-6019-49F6-9862-BA4D7F0A22A9}">
      <dgm:prSet/>
      <dgm:spPr/>
      <dgm:t>
        <a:bodyPr/>
        <a:lstStyle/>
        <a:p>
          <a:endParaRPr lang="lv-LV"/>
        </a:p>
      </dgm:t>
    </dgm:pt>
    <dgm:pt modelId="{371D4D35-1AFD-4274-ABBB-B30324AB9F08}">
      <dgm:prSet phldrT="[Text]" custT="1"/>
      <dgm:spPr>
        <a:xfrm>
          <a:off x="2325049" y="2062832"/>
          <a:ext cx="3280994" cy="2808669"/>
        </a:xfrm>
        <a:solidFill>
          <a:sysClr val="window" lastClr="FFFFFF">
            <a:hueOff val="0"/>
            <a:satOff val="0"/>
            <a:lumOff val="0"/>
            <a:alphaOff val="0"/>
          </a:sysClr>
        </a:solidFill>
        <a:ln w="12700" cap="flat" cmpd="sng" algn="ctr">
          <a:solidFill>
            <a:srgbClr val="B28751"/>
          </a:solidFill>
          <a:prstDash val="solid"/>
        </a:ln>
        <a:effectLst/>
      </dgm:spPr>
      <dgm:t>
        <a:bodyPr/>
        <a:lstStyle/>
        <a:p>
          <a:pPr algn="ctr"/>
          <a:r>
            <a:rPr lang="lv-LV"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Jūrmalas pilsētas tūrisma attīstības rīcības plāns 2018.–2020. gadam </a:t>
          </a:r>
        </a:p>
      </dgm:t>
    </dgm:pt>
    <dgm:pt modelId="{469ED9FD-BC25-4643-B0A3-2841D48F96A1}" type="parTrans" cxnId="{BA3857AD-A5CF-449F-AA5A-4115D08C021B}">
      <dgm:prSet/>
      <dgm:spPr/>
      <dgm:t>
        <a:bodyPr/>
        <a:lstStyle/>
        <a:p>
          <a:endParaRPr lang="lv-LV"/>
        </a:p>
      </dgm:t>
    </dgm:pt>
    <dgm:pt modelId="{ACBEE745-1139-4577-A565-4704D2AA25BF}" type="sibTrans" cxnId="{BA3857AD-A5CF-449F-AA5A-4115D08C021B}">
      <dgm:prSet/>
      <dgm:spPr/>
      <dgm:t>
        <a:bodyPr/>
        <a:lstStyle/>
        <a:p>
          <a:endParaRPr lang="lv-LV"/>
        </a:p>
      </dgm:t>
    </dgm:pt>
    <dgm:pt modelId="{B9403A1E-D968-49AD-8FA2-BA76260671C6}">
      <dgm:prSet phldrT="[Text]" custT="1"/>
      <dgm:spPr>
        <a:xfrm>
          <a:off x="2387104" y="2615723"/>
          <a:ext cx="3114608" cy="2097589"/>
        </a:xfrm>
        <a:solidFill>
          <a:srgbClr val="B28751">
            <a:alpha val="89804"/>
          </a:srgbClr>
        </a:solidFill>
        <a:ln w="25400" cap="flat" cmpd="sng" algn="ctr">
          <a:solidFill>
            <a:srgbClr val="B28751"/>
          </a:solidFill>
          <a:prstDash val="solid"/>
        </a:ln>
        <a:effectLst/>
      </dgm:spPr>
      <dgm:t>
        <a:bodyPr/>
        <a:lstStyle/>
        <a:p>
          <a:pPr algn="l"/>
          <a:r>
            <a:rPr lang="lv-LV" sz="1050" b="1">
              <a:solidFill>
                <a:sysClr val="window" lastClr="FFFFFF"/>
              </a:solidFill>
              <a:latin typeface="Times New Roman" panose="02020603050405020304" pitchFamily="18" charset="0"/>
              <a:ea typeface="+mn-ea"/>
              <a:cs typeface="Times New Roman" panose="02020603050405020304" pitchFamily="18" charset="0"/>
            </a:rPr>
            <a:t>Mērķis: Mūsdienīgas kūrortpilsētas attīstība, pilnveidojot tūrisma veidus ar augstāku pievienoto vērtību</a:t>
          </a:r>
        </a:p>
        <a:p>
          <a:pPr algn="l"/>
          <a:r>
            <a:rPr lang="lv-LV" sz="1050" b="1">
              <a:solidFill>
                <a:sysClr val="window" lastClr="FFFFFF"/>
              </a:solidFill>
              <a:latin typeface="Times New Roman" panose="02020603050405020304" pitchFamily="18" charset="0"/>
              <a:ea typeface="+mn-ea"/>
              <a:cs typeface="Times New Roman" panose="02020603050405020304" pitchFamily="18" charset="0"/>
            </a:rPr>
            <a:t>AM1</a:t>
          </a:r>
          <a:r>
            <a:rPr lang="lv-LV" sz="1050" b="0">
              <a:solidFill>
                <a:sysClr val="window" lastClr="FFFFFF"/>
              </a:solidFill>
              <a:latin typeface="Times New Roman" panose="02020603050405020304" pitchFamily="18" charset="0"/>
              <a:ea typeface="+mn-ea"/>
              <a:cs typeface="Times New Roman" panose="02020603050405020304" pitchFamily="18" charset="0"/>
            </a:rPr>
            <a:t>: Atpūtas, rekreācijas un viesmīlības pakalpojumu pilnveidošana un kvalitāte</a:t>
          </a:r>
        </a:p>
        <a:p>
          <a:pPr algn="l"/>
          <a:r>
            <a:rPr lang="lv-LV" sz="1050" b="1">
              <a:solidFill>
                <a:sysClr val="window" lastClr="FFFFFF"/>
              </a:solidFill>
              <a:latin typeface="Times New Roman" panose="02020603050405020304" pitchFamily="18" charset="0"/>
              <a:ea typeface="+mn-ea"/>
              <a:cs typeface="Times New Roman" panose="02020603050405020304" pitchFamily="18" charset="0"/>
            </a:rPr>
            <a:t>AM2</a:t>
          </a:r>
          <a:r>
            <a:rPr lang="lv-LV" sz="1050" b="0">
              <a:solidFill>
                <a:sysClr val="window" lastClr="FFFFFF"/>
              </a:solidFill>
              <a:latin typeface="Times New Roman" panose="02020603050405020304" pitchFamily="18" charset="0"/>
              <a:ea typeface="+mn-ea"/>
              <a:cs typeface="Times New Roman" panose="02020603050405020304" pitchFamily="18" charset="0"/>
            </a:rPr>
            <a:t>: Veselības tūrisma, tai skaitā veselīgā dzīvesveida produktu un pakalpojumu, attīstība</a:t>
          </a:r>
        </a:p>
        <a:p>
          <a:pPr algn="l"/>
          <a:r>
            <a:rPr lang="lv-LV" sz="1050" b="1">
              <a:solidFill>
                <a:sysClr val="window" lastClr="FFFFFF"/>
              </a:solidFill>
              <a:latin typeface="Times New Roman" panose="02020603050405020304" pitchFamily="18" charset="0"/>
              <a:ea typeface="+mn-ea"/>
              <a:cs typeface="Times New Roman" panose="02020603050405020304" pitchFamily="18" charset="0"/>
            </a:rPr>
            <a:t>AM3</a:t>
          </a:r>
          <a:r>
            <a:rPr lang="lv-LV" sz="1050" b="0">
              <a:solidFill>
                <a:sysClr val="window" lastClr="FFFFFF"/>
              </a:solidFill>
              <a:latin typeface="Times New Roman" panose="02020603050405020304" pitchFamily="18" charset="0"/>
              <a:ea typeface="+mn-ea"/>
              <a:cs typeface="Times New Roman" panose="02020603050405020304" pitchFamily="18" charset="0"/>
            </a:rPr>
            <a:t>: </a:t>
          </a:r>
          <a:r>
            <a:rPr lang="lv-LV" sz="1050">
              <a:solidFill>
                <a:sysClr val="window" lastClr="FFFFFF"/>
              </a:solidFill>
              <a:latin typeface="Times New Roman" panose="02020603050405020304" pitchFamily="18" charset="0"/>
              <a:ea typeface="+mn-ea"/>
              <a:cs typeface="Times New Roman" panose="02020603050405020304" pitchFamily="18" charset="0"/>
            </a:rPr>
            <a:t>Jūrmalas kā konferenču, kongresu, pasākumu un motivējošā tūrisma (MICE) galamērķa attīstība</a:t>
          </a:r>
          <a:endParaRPr lang="lv-LV" sz="1050" b="0">
            <a:solidFill>
              <a:sysClr val="window" lastClr="FFFFFF"/>
            </a:solidFill>
            <a:latin typeface="Times New Roman" panose="02020603050405020304" pitchFamily="18" charset="0"/>
            <a:ea typeface="+mn-ea"/>
            <a:cs typeface="Times New Roman" panose="02020603050405020304" pitchFamily="18" charset="0"/>
          </a:endParaRPr>
        </a:p>
        <a:p>
          <a:pPr algn="l"/>
          <a:r>
            <a:rPr lang="lv-LV" sz="1050" b="1">
              <a:solidFill>
                <a:sysClr val="window" lastClr="FFFFFF"/>
              </a:solidFill>
              <a:latin typeface="Times New Roman" panose="02020603050405020304" pitchFamily="18" charset="0"/>
              <a:ea typeface="+mn-ea"/>
              <a:cs typeface="Times New Roman" panose="02020603050405020304" pitchFamily="18" charset="0"/>
            </a:rPr>
            <a:t>AM4:</a:t>
          </a:r>
          <a:r>
            <a:rPr lang="lv-LV" sz="1050" b="0">
              <a:solidFill>
                <a:sysClr val="window" lastClr="FFFFFF"/>
              </a:solidFill>
              <a:latin typeface="Times New Roman" panose="02020603050405020304" pitchFamily="18" charset="0"/>
              <a:ea typeface="+mn-ea"/>
              <a:cs typeface="Times New Roman" panose="02020603050405020304" pitchFamily="18" charset="0"/>
            </a:rPr>
            <a:t> Atbalstošas un veicinošas uzņēmējdarbības vides pilnveidošana un sadarbības stiprināšana</a:t>
          </a:r>
        </a:p>
        <a:p>
          <a:pPr algn="ctr"/>
          <a:endParaRPr lang="lv-LV" sz="700">
            <a:solidFill>
              <a:sysClr val="window" lastClr="FFFFFF"/>
            </a:solidFill>
            <a:latin typeface="Calibri"/>
            <a:ea typeface="+mn-ea"/>
            <a:cs typeface="+mn-cs"/>
          </a:endParaRPr>
        </a:p>
      </dgm:t>
    </dgm:pt>
    <dgm:pt modelId="{B0F766C2-5F0D-452A-A1B4-9DC1BB6E17AC}" type="parTrans" cxnId="{C845AA4E-9452-42AA-9CC4-70DD2777C91D}">
      <dgm:prSet/>
      <dgm:spPr/>
      <dgm:t>
        <a:bodyPr/>
        <a:lstStyle/>
        <a:p>
          <a:endParaRPr lang="lv-LV"/>
        </a:p>
      </dgm:t>
    </dgm:pt>
    <dgm:pt modelId="{183397C4-4948-41C7-BAD6-A57A233F44D8}" type="sibTrans" cxnId="{C845AA4E-9452-42AA-9CC4-70DD2777C91D}">
      <dgm:prSet/>
      <dgm:spPr/>
      <dgm:t>
        <a:bodyPr/>
        <a:lstStyle/>
        <a:p>
          <a:endParaRPr lang="lv-LV"/>
        </a:p>
      </dgm:t>
    </dgm:pt>
    <dgm:pt modelId="{02DF290C-BD8C-4921-983F-41C1B2DEFE01}">
      <dgm:prSet/>
      <dgm:spPr>
        <a:xfrm>
          <a:off x="81334" y="3802176"/>
          <a:ext cx="1019671" cy="1217562"/>
        </a:xfrm>
        <a:solidFill>
          <a:srgbClr val="B28751">
            <a:alpha val="90000"/>
          </a:srgbClr>
        </a:solidFill>
        <a:ln w="25400" cap="flat" cmpd="sng" algn="ctr">
          <a:solidFill>
            <a:srgbClr val="B28751"/>
          </a:solidFill>
          <a:prstDash val="solid"/>
        </a:ln>
        <a:effectLst/>
      </dgm:spPr>
      <dgm:t>
        <a:bodyPr/>
        <a:lstStyle/>
        <a:p>
          <a:r>
            <a:rPr lang="lv-LV" b="1">
              <a:solidFill>
                <a:sysClr val="window" lastClr="FFFFFF"/>
              </a:solidFill>
              <a:latin typeface="Times New Roman" panose="02020603050405020304" pitchFamily="18" charset="0"/>
              <a:ea typeface="+mn-ea"/>
              <a:cs typeface="Times New Roman" panose="02020603050405020304" pitchFamily="18" charset="0"/>
            </a:rPr>
            <a:t>M3:</a:t>
          </a:r>
          <a:br>
            <a:rPr lang="lv-LV" b="1">
              <a:solidFill>
                <a:sysClr val="window" lastClr="FFFFFF"/>
              </a:solidFill>
              <a:latin typeface="Times New Roman" panose="02020603050405020304" pitchFamily="18" charset="0"/>
              <a:ea typeface="+mn-ea"/>
              <a:cs typeface="Times New Roman" panose="02020603050405020304" pitchFamily="18" charset="0"/>
            </a:rPr>
          </a:br>
          <a:r>
            <a:rPr lang="lv-LV" b="1">
              <a:solidFill>
                <a:sysClr val="window" lastClr="FFFFFF"/>
              </a:solidFill>
              <a:latin typeface="Times New Roman" panose="02020603050405020304" pitchFamily="18" charset="0"/>
              <a:ea typeface="+mn-ea"/>
              <a:cs typeface="Times New Roman" panose="02020603050405020304" pitchFamily="18" charset="0"/>
            </a:rPr>
            <a:t>Kvalitatīva dzīves un brīvdienu vieta, kultūras un sporta centrs</a:t>
          </a:r>
        </a:p>
      </dgm:t>
    </dgm:pt>
    <dgm:pt modelId="{CF8A53B7-4067-417F-85A1-32F68A75A8E3}" type="parTrans" cxnId="{3615F878-0ADA-4585-BA24-363D37302647}">
      <dgm:prSet/>
      <dgm:spPr/>
      <dgm:t>
        <a:bodyPr/>
        <a:lstStyle/>
        <a:p>
          <a:endParaRPr lang="lv-LV"/>
        </a:p>
      </dgm:t>
    </dgm:pt>
    <dgm:pt modelId="{05B90323-C0D5-4291-9918-DE50DBE64188}" type="sibTrans" cxnId="{3615F878-0ADA-4585-BA24-363D37302647}">
      <dgm:prSet/>
      <dgm:spPr/>
      <dgm:t>
        <a:bodyPr/>
        <a:lstStyle/>
        <a:p>
          <a:endParaRPr lang="lv-LV"/>
        </a:p>
      </dgm:t>
    </dgm:pt>
    <dgm:pt modelId="{F5918AA6-C74F-438D-B5C9-840AD9933CF0}">
      <dgm:prSet custT="1"/>
      <dgm:spPr>
        <a:xfrm>
          <a:off x="1308063" y="4012356"/>
          <a:ext cx="893946" cy="728337"/>
        </a:xfrm>
        <a:solidFill>
          <a:srgbClr val="B28751">
            <a:alpha val="90000"/>
          </a:srgbClr>
        </a:solidFill>
        <a:ln w="25400" cap="flat" cmpd="sng" algn="ctr">
          <a:solidFill>
            <a:srgbClr val="B28751"/>
          </a:solidFill>
          <a:prstDash val="solid"/>
        </a:ln>
        <a:effectLst/>
      </dgm:spPr>
      <dgm:t>
        <a:bodyPr/>
        <a:lstStyle/>
        <a:p>
          <a:r>
            <a:rPr lang="lv-LV" sz="1050" b="1">
              <a:solidFill>
                <a:sysClr val="window" lastClr="FFFFFF"/>
              </a:solidFill>
              <a:latin typeface="Times New Roman" panose="02020603050405020304" pitchFamily="18" charset="0"/>
              <a:ea typeface="+mn-ea"/>
              <a:cs typeface="Times New Roman" panose="02020603050405020304" pitchFamily="18" charset="0"/>
            </a:rPr>
            <a:t>M3: </a:t>
          </a:r>
          <a:br>
            <a:rPr lang="lv-LV" sz="1050" b="1">
              <a:solidFill>
                <a:sysClr val="window" lastClr="FFFFFF"/>
              </a:solidFill>
              <a:latin typeface="Times New Roman" panose="02020603050405020304" pitchFamily="18" charset="0"/>
              <a:ea typeface="+mn-ea"/>
              <a:cs typeface="Times New Roman" panose="02020603050405020304" pitchFamily="18" charset="0"/>
            </a:rPr>
          </a:br>
          <a:r>
            <a:rPr lang="lv-LV" sz="1050">
              <a:solidFill>
                <a:sysClr val="window" lastClr="FFFFFF"/>
              </a:solidFill>
              <a:latin typeface="Times New Roman" panose="02020603050405020304" pitchFamily="18" charset="0"/>
              <a:ea typeface="+mn-ea"/>
              <a:cs typeface="Times New Roman" panose="02020603050405020304" pitchFamily="18" charset="0"/>
            </a:rPr>
            <a:t>Sociālā infrastruktūra</a:t>
          </a:r>
        </a:p>
      </dgm:t>
    </dgm:pt>
    <dgm:pt modelId="{0D8EBFDE-C98F-42C4-A84E-BD15C49460E0}" type="parTrans" cxnId="{E6135C8C-2BE3-47A6-B826-3BBB7FE928E4}">
      <dgm:prSet/>
      <dgm:spPr/>
      <dgm:t>
        <a:bodyPr/>
        <a:lstStyle/>
        <a:p>
          <a:endParaRPr lang="lv-LV"/>
        </a:p>
      </dgm:t>
    </dgm:pt>
    <dgm:pt modelId="{7070D497-F0F9-4093-AA4E-B9F4689C73B2}" type="sibTrans" cxnId="{E6135C8C-2BE3-47A6-B826-3BBB7FE928E4}">
      <dgm:prSet/>
      <dgm:spPr/>
      <dgm:t>
        <a:bodyPr/>
        <a:lstStyle/>
        <a:p>
          <a:endParaRPr lang="lv-LV"/>
        </a:p>
      </dgm:t>
    </dgm:pt>
    <dgm:pt modelId="{20888F2B-D471-44C8-A05B-EF1CE7D05E9F}" type="pres">
      <dgm:prSet presAssocID="{864764D1-79DF-464A-A456-3FF761A09F28}" presName="Name0" presStyleCnt="0">
        <dgm:presLayoutVars>
          <dgm:chMax val="3"/>
          <dgm:chPref val="1"/>
          <dgm:dir/>
          <dgm:animLvl val="lvl"/>
          <dgm:resizeHandles/>
        </dgm:presLayoutVars>
      </dgm:prSet>
      <dgm:spPr/>
      <dgm:t>
        <a:bodyPr/>
        <a:lstStyle/>
        <a:p>
          <a:endParaRPr lang="lv-LV"/>
        </a:p>
      </dgm:t>
    </dgm:pt>
    <dgm:pt modelId="{802681DA-8F98-4E68-B461-ADD310A1506E}" type="pres">
      <dgm:prSet presAssocID="{864764D1-79DF-464A-A456-3FF761A09F28}" presName="outerBox" presStyleCnt="0"/>
      <dgm:spPr/>
      <dgm:t>
        <a:bodyPr/>
        <a:lstStyle/>
        <a:p>
          <a:endParaRPr lang="lv-LV"/>
        </a:p>
      </dgm:t>
    </dgm:pt>
    <dgm:pt modelId="{2CBDF645-CBCD-40DF-9E3F-27287F73234F}" type="pres">
      <dgm:prSet presAssocID="{864764D1-79DF-464A-A456-3FF761A09F28}" presName="outerBoxParent" presStyleLbl="node1" presStyleIdx="0" presStyleCnt="3" custLinFactNeighborX="0"/>
      <dgm:spPr>
        <a:prstGeom prst="roundRect">
          <a:avLst>
            <a:gd name="adj" fmla="val 8500"/>
          </a:avLst>
        </a:prstGeom>
      </dgm:spPr>
      <dgm:t>
        <a:bodyPr/>
        <a:lstStyle/>
        <a:p>
          <a:endParaRPr lang="lv-LV"/>
        </a:p>
      </dgm:t>
    </dgm:pt>
    <dgm:pt modelId="{60967187-2B63-4800-972C-E425946ED196}" type="pres">
      <dgm:prSet presAssocID="{864764D1-79DF-464A-A456-3FF761A09F28}" presName="outerBoxChildren" presStyleCnt="0"/>
      <dgm:spPr/>
      <dgm:t>
        <a:bodyPr/>
        <a:lstStyle/>
        <a:p>
          <a:endParaRPr lang="lv-LV"/>
        </a:p>
      </dgm:t>
    </dgm:pt>
    <dgm:pt modelId="{A2B45EAA-6453-4708-B19A-23DB3AFAE1C0}" type="pres">
      <dgm:prSet presAssocID="{7D1430A9-2ABE-47CE-A6A9-9A72F753CACF}" presName="oChild" presStyleLbl="fgAcc1" presStyleIdx="0" presStyleCnt="7" custScaleX="119463" custScaleY="114406">
        <dgm:presLayoutVars>
          <dgm:bulletEnabled val="1"/>
        </dgm:presLayoutVars>
      </dgm:prSet>
      <dgm:spPr>
        <a:prstGeom prst="roundRect">
          <a:avLst>
            <a:gd name="adj" fmla="val 10500"/>
          </a:avLst>
        </a:prstGeom>
      </dgm:spPr>
      <dgm:t>
        <a:bodyPr/>
        <a:lstStyle/>
        <a:p>
          <a:endParaRPr lang="lv-LV"/>
        </a:p>
      </dgm:t>
    </dgm:pt>
    <dgm:pt modelId="{9333DCCF-6D72-496D-AE23-17B47C36DF89}" type="pres">
      <dgm:prSet presAssocID="{D7BD1866-E09F-46C0-9603-28D54F4329F6}" presName="outerSibTrans" presStyleCnt="0"/>
      <dgm:spPr/>
      <dgm:t>
        <a:bodyPr/>
        <a:lstStyle/>
        <a:p>
          <a:endParaRPr lang="lv-LV"/>
        </a:p>
      </dgm:t>
    </dgm:pt>
    <dgm:pt modelId="{EAB28A45-9E8A-418C-B40C-DDDDFB9F7901}" type="pres">
      <dgm:prSet presAssocID="{1318D077-4A89-4005-B0E5-082368E0C3B8}" presName="oChild" presStyleLbl="fgAcc1" presStyleIdx="1" presStyleCnt="7" custScaleX="114989" custScaleY="108982">
        <dgm:presLayoutVars>
          <dgm:bulletEnabled val="1"/>
        </dgm:presLayoutVars>
      </dgm:prSet>
      <dgm:spPr>
        <a:prstGeom prst="roundRect">
          <a:avLst>
            <a:gd name="adj" fmla="val 10500"/>
          </a:avLst>
        </a:prstGeom>
      </dgm:spPr>
      <dgm:t>
        <a:bodyPr/>
        <a:lstStyle/>
        <a:p>
          <a:endParaRPr lang="lv-LV"/>
        </a:p>
      </dgm:t>
    </dgm:pt>
    <dgm:pt modelId="{AF68D917-1C12-41B7-8BCA-42E6C573CF6F}" type="pres">
      <dgm:prSet presAssocID="{CC522749-236F-463E-9C62-807B53F1F271}" presName="outerSibTrans" presStyleCnt="0"/>
      <dgm:spPr/>
      <dgm:t>
        <a:bodyPr/>
        <a:lstStyle/>
        <a:p>
          <a:endParaRPr lang="lv-LV"/>
        </a:p>
      </dgm:t>
    </dgm:pt>
    <dgm:pt modelId="{F74AB1CC-8133-4FC7-A268-4025FEA2C608}" type="pres">
      <dgm:prSet presAssocID="{02DF290C-BD8C-4921-983F-41C1B2DEFE01}" presName="oChild" presStyleLbl="fgAcc1" presStyleIdx="2" presStyleCnt="7" custScaleX="114989" custScaleY="111978">
        <dgm:presLayoutVars>
          <dgm:bulletEnabled val="1"/>
        </dgm:presLayoutVars>
      </dgm:prSet>
      <dgm:spPr>
        <a:prstGeom prst="roundRect">
          <a:avLst>
            <a:gd name="adj" fmla="val 10500"/>
          </a:avLst>
        </a:prstGeom>
      </dgm:spPr>
      <dgm:t>
        <a:bodyPr/>
        <a:lstStyle/>
        <a:p>
          <a:endParaRPr lang="lv-LV"/>
        </a:p>
      </dgm:t>
    </dgm:pt>
    <dgm:pt modelId="{62AF018A-FD53-488D-B1EE-B80999FDF738}" type="pres">
      <dgm:prSet presAssocID="{864764D1-79DF-464A-A456-3FF761A09F28}" presName="middleBox" presStyleCnt="0"/>
      <dgm:spPr/>
      <dgm:t>
        <a:bodyPr/>
        <a:lstStyle/>
        <a:p>
          <a:endParaRPr lang="lv-LV"/>
        </a:p>
      </dgm:t>
    </dgm:pt>
    <dgm:pt modelId="{62F9B922-55EE-4175-B261-06DBA53B4142}" type="pres">
      <dgm:prSet presAssocID="{864764D1-79DF-464A-A456-3FF761A09F28}" presName="middleBoxParent" presStyleLbl="node1" presStyleIdx="1" presStyleCnt="3" custLinFactNeighborX="452" custLinFactNeighborY="305"/>
      <dgm:spPr>
        <a:prstGeom prst="roundRect">
          <a:avLst>
            <a:gd name="adj" fmla="val 10500"/>
          </a:avLst>
        </a:prstGeom>
      </dgm:spPr>
      <dgm:t>
        <a:bodyPr/>
        <a:lstStyle/>
        <a:p>
          <a:endParaRPr lang="lv-LV"/>
        </a:p>
      </dgm:t>
    </dgm:pt>
    <dgm:pt modelId="{A4148E3E-0955-4BA3-AC04-F03D50724B5A}" type="pres">
      <dgm:prSet presAssocID="{864764D1-79DF-464A-A456-3FF761A09F28}" presName="middleBoxChildren" presStyleCnt="0"/>
      <dgm:spPr/>
      <dgm:t>
        <a:bodyPr/>
        <a:lstStyle/>
        <a:p>
          <a:endParaRPr lang="lv-LV"/>
        </a:p>
      </dgm:t>
    </dgm:pt>
    <dgm:pt modelId="{31ADD015-2BAD-4937-B2FB-4FB7741117D5}" type="pres">
      <dgm:prSet presAssocID="{4058CDB1-7ACE-4A64-A161-34281E009BAC}" presName="mChild" presStyleLbl="fgAcc1" presStyleIdx="3" presStyleCnt="7" custScaleX="91062" custScaleY="396289" custLinFactY="-167041" custLinFactNeighborX="-2164" custLinFactNeighborY="-200000">
        <dgm:presLayoutVars>
          <dgm:bulletEnabled val="1"/>
        </dgm:presLayoutVars>
      </dgm:prSet>
      <dgm:spPr>
        <a:prstGeom prst="roundRect">
          <a:avLst>
            <a:gd name="adj" fmla="val 10500"/>
          </a:avLst>
        </a:prstGeom>
      </dgm:spPr>
      <dgm:t>
        <a:bodyPr/>
        <a:lstStyle/>
        <a:p>
          <a:endParaRPr lang="lv-LV"/>
        </a:p>
      </dgm:t>
    </dgm:pt>
    <dgm:pt modelId="{9993A71C-433F-413C-B184-1F746AB66621}" type="pres">
      <dgm:prSet presAssocID="{254562AB-23D3-4BC5-80D3-D8DF69C79B3A}" presName="middleSibTrans" presStyleCnt="0"/>
      <dgm:spPr/>
      <dgm:t>
        <a:bodyPr/>
        <a:lstStyle/>
        <a:p>
          <a:endParaRPr lang="lv-LV"/>
        </a:p>
      </dgm:t>
    </dgm:pt>
    <dgm:pt modelId="{AC2E08B8-B593-44A2-AA3E-87207D22DF73}" type="pres">
      <dgm:prSet presAssocID="{936471C4-B374-475C-8EBD-12867F0EAAE1}" presName="mChild" presStyleLbl="fgAcc1" presStyleIdx="4" presStyleCnt="7" custScaleX="95122" custScaleY="403024" custLinFactY="-94927" custLinFactNeighborX="0" custLinFactNeighborY="-100000">
        <dgm:presLayoutVars>
          <dgm:bulletEnabled val="1"/>
        </dgm:presLayoutVars>
      </dgm:prSet>
      <dgm:spPr>
        <a:prstGeom prst="roundRect">
          <a:avLst>
            <a:gd name="adj" fmla="val 10500"/>
          </a:avLst>
        </a:prstGeom>
      </dgm:spPr>
      <dgm:t>
        <a:bodyPr/>
        <a:lstStyle/>
        <a:p>
          <a:endParaRPr lang="lv-LV"/>
        </a:p>
      </dgm:t>
    </dgm:pt>
    <dgm:pt modelId="{BD6ABEA9-B694-4A0E-8A7D-2F72E6162892}" type="pres">
      <dgm:prSet presAssocID="{EA95915B-AC29-4979-81A2-E0F25AE50246}" presName="middleSibTrans" presStyleCnt="0"/>
      <dgm:spPr/>
      <dgm:t>
        <a:bodyPr/>
        <a:lstStyle/>
        <a:p>
          <a:endParaRPr lang="lv-LV"/>
        </a:p>
      </dgm:t>
    </dgm:pt>
    <dgm:pt modelId="{80C5CE73-B09D-4947-A8BE-D74DA8851701}" type="pres">
      <dgm:prSet presAssocID="{F5918AA6-C74F-438D-B5C9-840AD9933CF0}" presName="mChild" presStyleLbl="fgAcc1" presStyleIdx="5" presStyleCnt="7" custScaleX="97559" custScaleY="421200">
        <dgm:presLayoutVars>
          <dgm:bulletEnabled val="1"/>
        </dgm:presLayoutVars>
      </dgm:prSet>
      <dgm:spPr>
        <a:prstGeom prst="roundRect">
          <a:avLst>
            <a:gd name="adj" fmla="val 10500"/>
          </a:avLst>
        </a:prstGeom>
      </dgm:spPr>
      <dgm:t>
        <a:bodyPr/>
        <a:lstStyle/>
        <a:p>
          <a:endParaRPr lang="lv-LV"/>
        </a:p>
      </dgm:t>
    </dgm:pt>
    <dgm:pt modelId="{4BD4BD51-5DA3-4B8C-AC66-DDAC28A498D6}" type="pres">
      <dgm:prSet presAssocID="{864764D1-79DF-464A-A456-3FF761A09F28}" presName="centerBox" presStyleCnt="0"/>
      <dgm:spPr/>
      <dgm:t>
        <a:bodyPr/>
        <a:lstStyle/>
        <a:p>
          <a:endParaRPr lang="lv-LV"/>
        </a:p>
      </dgm:t>
    </dgm:pt>
    <dgm:pt modelId="{FF31E3EE-084B-4F28-A510-CEA574CD78DB}" type="pres">
      <dgm:prSet presAssocID="{864764D1-79DF-464A-A456-3FF761A09F28}" presName="centerBoxParent" presStyleLbl="node1" presStyleIdx="2" presStyleCnt="3" custScaleY="132876" custLinFactNeighborX="-307" custLinFactNeighborY="-10971"/>
      <dgm:spPr>
        <a:prstGeom prst="roundRect">
          <a:avLst>
            <a:gd name="adj" fmla="val 10500"/>
          </a:avLst>
        </a:prstGeom>
      </dgm:spPr>
      <dgm:t>
        <a:bodyPr/>
        <a:lstStyle/>
        <a:p>
          <a:endParaRPr lang="lv-LV"/>
        </a:p>
      </dgm:t>
    </dgm:pt>
    <dgm:pt modelId="{0D3A2D77-8080-459D-818C-B3E3DEB25514}" type="pres">
      <dgm:prSet presAssocID="{864764D1-79DF-464A-A456-3FF761A09F28}" presName="centerBoxChildren" presStyleCnt="0"/>
      <dgm:spPr/>
      <dgm:t>
        <a:bodyPr/>
        <a:lstStyle/>
        <a:p>
          <a:endParaRPr lang="lv-LV"/>
        </a:p>
      </dgm:t>
    </dgm:pt>
    <dgm:pt modelId="{1F8BFD59-6F30-4903-B735-D154F144B516}" type="pres">
      <dgm:prSet presAssocID="{B9403A1E-D968-49AD-8FA2-BA76260671C6}" presName="cChild" presStyleLbl="fgAcc1" presStyleIdx="6" presStyleCnt="7" custScaleX="102119" custScaleY="220523" custLinFactNeighborX="-985" custLinFactNeighborY="-42521">
        <dgm:presLayoutVars>
          <dgm:bulletEnabled val="1"/>
        </dgm:presLayoutVars>
      </dgm:prSet>
      <dgm:spPr>
        <a:prstGeom prst="roundRect">
          <a:avLst>
            <a:gd name="adj" fmla="val 10500"/>
          </a:avLst>
        </a:prstGeom>
      </dgm:spPr>
      <dgm:t>
        <a:bodyPr/>
        <a:lstStyle/>
        <a:p>
          <a:endParaRPr lang="lv-LV"/>
        </a:p>
      </dgm:t>
    </dgm:pt>
  </dgm:ptLst>
  <dgm:cxnLst>
    <dgm:cxn modelId="{36F7336D-A77B-47CF-8D57-221A363E83B5}" type="presOf" srcId="{936471C4-B374-475C-8EBD-12867F0EAAE1}" destId="{AC2E08B8-B593-44A2-AA3E-87207D22DF73}" srcOrd="0" destOrd="0" presId="urn:microsoft.com/office/officeart/2005/8/layout/target2"/>
    <dgm:cxn modelId="{C845AA4E-9452-42AA-9CC4-70DD2777C91D}" srcId="{371D4D35-1AFD-4274-ABBB-B30324AB9F08}" destId="{B9403A1E-D968-49AD-8FA2-BA76260671C6}" srcOrd="0" destOrd="0" parTransId="{B0F766C2-5F0D-452A-A1B4-9DC1BB6E17AC}" sibTransId="{183397C4-4948-41C7-BAD6-A57A233F44D8}"/>
    <dgm:cxn modelId="{A0CFB961-779D-4BE4-B6EC-F7A3E15A5F1C}" srcId="{864764D1-79DF-464A-A456-3FF761A09F28}" destId="{10DD9A4B-1044-4807-A320-AE741318E703}" srcOrd="1" destOrd="0" parTransId="{7CD360C5-F445-438D-992E-BF6D9A9C6E6C}" sibTransId="{515C6618-22D3-469B-8794-73D7E0193730}"/>
    <dgm:cxn modelId="{3615F878-0ADA-4585-BA24-363D37302647}" srcId="{B472B765-96A9-470B-858D-81A2222F8213}" destId="{02DF290C-BD8C-4921-983F-41C1B2DEFE01}" srcOrd="2" destOrd="0" parTransId="{CF8A53B7-4067-417F-85A1-32F68A75A8E3}" sibTransId="{05B90323-C0D5-4291-9918-DE50DBE64188}"/>
    <dgm:cxn modelId="{BB9EC08B-7427-43CB-A38A-C19DFDE5AE74}" type="presOf" srcId="{10DD9A4B-1044-4807-A320-AE741318E703}" destId="{62F9B922-55EE-4175-B261-06DBA53B4142}" srcOrd="0" destOrd="0" presId="urn:microsoft.com/office/officeart/2005/8/layout/target2"/>
    <dgm:cxn modelId="{EC64AEAF-330A-42D8-9BA5-BDB2C1488F3E}" srcId="{864764D1-79DF-464A-A456-3FF761A09F28}" destId="{B472B765-96A9-470B-858D-81A2222F8213}" srcOrd="0" destOrd="0" parTransId="{34FD72B2-4651-4120-A8AD-82B6D3A9D896}" sibTransId="{D521FB6F-F73B-4459-B0A5-4472D8B2F94C}"/>
    <dgm:cxn modelId="{E726862D-BAF0-4E62-9A4A-27661A248131}" type="presOf" srcId="{B9403A1E-D968-49AD-8FA2-BA76260671C6}" destId="{1F8BFD59-6F30-4903-B735-D154F144B516}" srcOrd="0" destOrd="0" presId="urn:microsoft.com/office/officeart/2005/8/layout/target2"/>
    <dgm:cxn modelId="{0D8AF3E5-6019-49F6-9862-BA4D7F0A22A9}" srcId="{10DD9A4B-1044-4807-A320-AE741318E703}" destId="{936471C4-B374-475C-8EBD-12867F0EAAE1}" srcOrd="1" destOrd="0" parTransId="{85A4AB6D-62F2-4EB9-A9D1-6103031187E9}" sibTransId="{EA95915B-AC29-4979-81A2-E0F25AE50246}"/>
    <dgm:cxn modelId="{0106FB25-4BD0-4B99-B352-B60CE693B318}" srcId="{10DD9A4B-1044-4807-A320-AE741318E703}" destId="{4058CDB1-7ACE-4A64-A161-34281E009BAC}" srcOrd="0" destOrd="0" parTransId="{2C27651E-677B-44F4-A2E6-CD38A3E8A8AC}" sibTransId="{254562AB-23D3-4BC5-80D3-D8DF69C79B3A}"/>
    <dgm:cxn modelId="{5723A93B-82EC-49F6-B400-6F16293129B1}" srcId="{B472B765-96A9-470B-858D-81A2222F8213}" destId="{1318D077-4A89-4005-B0E5-082368E0C3B8}" srcOrd="1" destOrd="0" parTransId="{3EA12202-F768-41A4-B36E-3608C0374426}" sibTransId="{CC522749-236F-463E-9C62-807B53F1F271}"/>
    <dgm:cxn modelId="{5521023D-32D5-457E-B2E9-47A1444F0CEA}" type="presOf" srcId="{02DF290C-BD8C-4921-983F-41C1B2DEFE01}" destId="{F74AB1CC-8133-4FC7-A268-4025FEA2C608}" srcOrd="0" destOrd="0" presId="urn:microsoft.com/office/officeart/2005/8/layout/target2"/>
    <dgm:cxn modelId="{BA3857AD-A5CF-449F-AA5A-4115D08C021B}" srcId="{864764D1-79DF-464A-A456-3FF761A09F28}" destId="{371D4D35-1AFD-4274-ABBB-B30324AB9F08}" srcOrd="2" destOrd="0" parTransId="{469ED9FD-BC25-4643-B0A3-2841D48F96A1}" sibTransId="{ACBEE745-1139-4577-A565-4704D2AA25BF}"/>
    <dgm:cxn modelId="{9E1F5FC5-FAD3-4524-9D1A-4D876A0D4B35}" type="presOf" srcId="{F5918AA6-C74F-438D-B5C9-840AD9933CF0}" destId="{80C5CE73-B09D-4947-A8BE-D74DA8851701}" srcOrd="0" destOrd="0" presId="urn:microsoft.com/office/officeart/2005/8/layout/target2"/>
    <dgm:cxn modelId="{F996DFBF-7031-4063-B395-92F7E73A617E}" type="presOf" srcId="{864764D1-79DF-464A-A456-3FF761A09F28}" destId="{20888F2B-D471-44C8-A05B-EF1CE7D05E9F}" srcOrd="0" destOrd="0" presId="urn:microsoft.com/office/officeart/2005/8/layout/target2"/>
    <dgm:cxn modelId="{63E8AA18-503A-4B31-8AB1-868BA0F8F586}" srcId="{B472B765-96A9-470B-858D-81A2222F8213}" destId="{7D1430A9-2ABE-47CE-A6A9-9A72F753CACF}" srcOrd="0" destOrd="0" parTransId="{54E00755-17BC-4DD4-97F9-7529CD7DB3F2}" sibTransId="{D7BD1866-E09F-46C0-9603-28D54F4329F6}"/>
    <dgm:cxn modelId="{DF64F76C-1BF1-46CC-8AC3-046B471370CE}" type="presOf" srcId="{B472B765-96A9-470B-858D-81A2222F8213}" destId="{2CBDF645-CBCD-40DF-9E3F-27287F73234F}" srcOrd="0" destOrd="0" presId="urn:microsoft.com/office/officeart/2005/8/layout/target2"/>
    <dgm:cxn modelId="{C04E810E-3D66-4A00-9892-22BB7A652E3E}" type="presOf" srcId="{1318D077-4A89-4005-B0E5-082368E0C3B8}" destId="{EAB28A45-9E8A-418C-B40C-DDDDFB9F7901}" srcOrd="0" destOrd="0" presId="urn:microsoft.com/office/officeart/2005/8/layout/target2"/>
    <dgm:cxn modelId="{AFBD6091-F450-43B0-B453-F6D216A9DB10}" type="presOf" srcId="{7D1430A9-2ABE-47CE-A6A9-9A72F753CACF}" destId="{A2B45EAA-6453-4708-B19A-23DB3AFAE1C0}" srcOrd="0" destOrd="0" presId="urn:microsoft.com/office/officeart/2005/8/layout/target2"/>
    <dgm:cxn modelId="{E3ABEDE3-D48D-447C-8488-9C7565CABBCD}" type="presOf" srcId="{4058CDB1-7ACE-4A64-A161-34281E009BAC}" destId="{31ADD015-2BAD-4937-B2FB-4FB7741117D5}" srcOrd="0" destOrd="0" presId="urn:microsoft.com/office/officeart/2005/8/layout/target2"/>
    <dgm:cxn modelId="{E6135C8C-2BE3-47A6-B826-3BBB7FE928E4}" srcId="{10DD9A4B-1044-4807-A320-AE741318E703}" destId="{F5918AA6-C74F-438D-B5C9-840AD9933CF0}" srcOrd="2" destOrd="0" parTransId="{0D8EBFDE-C98F-42C4-A84E-BD15C49460E0}" sibTransId="{7070D497-F0F9-4093-AA4E-B9F4689C73B2}"/>
    <dgm:cxn modelId="{CB68868E-D634-4C8F-87CF-AE9FBC2EC73F}" type="presOf" srcId="{371D4D35-1AFD-4274-ABBB-B30324AB9F08}" destId="{FF31E3EE-084B-4F28-A510-CEA574CD78DB}" srcOrd="0" destOrd="0" presId="urn:microsoft.com/office/officeart/2005/8/layout/target2"/>
    <dgm:cxn modelId="{C491783D-1DF8-42C4-8414-65B03AE84ED1}" type="presParOf" srcId="{20888F2B-D471-44C8-A05B-EF1CE7D05E9F}" destId="{802681DA-8F98-4E68-B461-ADD310A1506E}" srcOrd="0" destOrd="0" presId="urn:microsoft.com/office/officeart/2005/8/layout/target2"/>
    <dgm:cxn modelId="{72420ADF-0EF4-4565-A74D-398DE1F362C6}" type="presParOf" srcId="{802681DA-8F98-4E68-B461-ADD310A1506E}" destId="{2CBDF645-CBCD-40DF-9E3F-27287F73234F}" srcOrd="0" destOrd="0" presId="urn:microsoft.com/office/officeart/2005/8/layout/target2"/>
    <dgm:cxn modelId="{281029EE-7970-40E6-8482-10B0DC1BE634}" type="presParOf" srcId="{802681DA-8F98-4E68-B461-ADD310A1506E}" destId="{60967187-2B63-4800-972C-E425946ED196}" srcOrd="1" destOrd="0" presId="urn:microsoft.com/office/officeart/2005/8/layout/target2"/>
    <dgm:cxn modelId="{2E85C55C-85B8-4C17-8810-186F5821AD77}" type="presParOf" srcId="{60967187-2B63-4800-972C-E425946ED196}" destId="{A2B45EAA-6453-4708-B19A-23DB3AFAE1C0}" srcOrd="0" destOrd="0" presId="urn:microsoft.com/office/officeart/2005/8/layout/target2"/>
    <dgm:cxn modelId="{763E3040-1C88-42D4-97CF-9473B44E52C7}" type="presParOf" srcId="{60967187-2B63-4800-972C-E425946ED196}" destId="{9333DCCF-6D72-496D-AE23-17B47C36DF89}" srcOrd="1" destOrd="0" presId="urn:microsoft.com/office/officeart/2005/8/layout/target2"/>
    <dgm:cxn modelId="{6ED739B6-AB0C-4FE4-A1B6-FE7578B300A4}" type="presParOf" srcId="{60967187-2B63-4800-972C-E425946ED196}" destId="{EAB28A45-9E8A-418C-B40C-DDDDFB9F7901}" srcOrd="2" destOrd="0" presId="urn:microsoft.com/office/officeart/2005/8/layout/target2"/>
    <dgm:cxn modelId="{2482CDBA-7BA8-4D99-8B30-C749D470E4E9}" type="presParOf" srcId="{60967187-2B63-4800-972C-E425946ED196}" destId="{AF68D917-1C12-41B7-8BCA-42E6C573CF6F}" srcOrd="3" destOrd="0" presId="urn:microsoft.com/office/officeart/2005/8/layout/target2"/>
    <dgm:cxn modelId="{926BDBAA-9120-48D4-A0AC-93BE208BA3B1}" type="presParOf" srcId="{60967187-2B63-4800-972C-E425946ED196}" destId="{F74AB1CC-8133-4FC7-A268-4025FEA2C608}" srcOrd="4" destOrd="0" presId="urn:microsoft.com/office/officeart/2005/8/layout/target2"/>
    <dgm:cxn modelId="{3DE99580-80AB-4078-A94F-BDE16B8B3E68}" type="presParOf" srcId="{20888F2B-D471-44C8-A05B-EF1CE7D05E9F}" destId="{62AF018A-FD53-488D-B1EE-B80999FDF738}" srcOrd="1" destOrd="0" presId="urn:microsoft.com/office/officeart/2005/8/layout/target2"/>
    <dgm:cxn modelId="{B2A5F35E-4EE5-4E6B-9B7F-B36B42E0DCD4}" type="presParOf" srcId="{62AF018A-FD53-488D-B1EE-B80999FDF738}" destId="{62F9B922-55EE-4175-B261-06DBA53B4142}" srcOrd="0" destOrd="0" presId="urn:microsoft.com/office/officeart/2005/8/layout/target2"/>
    <dgm:cxn modelId="{F40319E3-ECC1-4594-AB60-F2BBCF83933A}" type="presParOf" srcId="{62AF018A-FD53-488D-B1EE-B80999FDF738}" destId="{A4148E3E-0955-4BA3-AC04-F03D50724B5A}" srcOrd="1" destOrd="0" presId="urn:microsoft.com/office/officeart/2005/8/layout/target2"/>
    <dgm:cxn modelId="{F38E89BE-A3AA-4831-9749-24E47C00F052}" type="presParOf" srcId="{A4148E3E-0955-4BA3-AC04-F03D50724B5A}" destId="{31ADD015-2BAD-4937-B2FB-4FB7741117D5}" srcOrd="0" destOrd="0" presId="urn:microsoft.com/office/officeart/2005/8/layout/target2"/>
    <dgm:cxn modelId="{E5CF1A02-1B46-4CD1-AF61-55F4EAA5D538}" type="presParOf" srcId="{A4148E3E-0955-4BA3-AC04-F03D50724B5A}" destId="{9993A71C-433F-413C-B184-1F746AB66621}" srcOrd="1" destOrd="0" presId="urn:microsoft.com/office/officeart/2005/8/layout/target2"/>
    <dgm:cxn modelId="{56DDD262-D2E4-41E8-A44E-E764275DD9FB}" type="presParOf" srcId="{A4148E3E-0955-4BA3-AC04-F03D50724B5A}" destId="{AC2E08B8-B593-44A2-AA3E-87207D22DF73}" srcOrd="2" destOrd="0" presId="urn:microsoft.com/office/officeart/2005/8/layout/target2"/>
    <dgm:cxn modelId="{943D1B70-0559-44B1-94B6-10E7B9645F2E}" type="presParOf" srcId="{A4148E3E-0955-4BA3-AC04-F03D50724B5A}" destId="{BD6ABEA9-B694-4A0E-8A7D-2F72E6162892}" srcOrd="3" destOrd="0" presId="urn:microsoft.com/office/officeart/2005/8/layout/target2"/>
    <dgm:cxn modelId="{4D652FA6-AEFE-4E32-987D-FC52CF25CA50}" type="presParOf" srcId="{A4148E3E-0955-4BA3-AC04-F03D50724B5A}" destId="{80C5CE73-B09D-4947-A8BE-D74DA8851701}" srcOrd="4" destOrd="0" presId="urn:microsoft.com/office/officeart/2005/8/layout/target2"/>
    <dgm:cxn modelId="{6A7423AF-47F0-4C9E-9609-72BD50175B69}" type="presParOf" srcId="{20888F2B-D471-44C8-A05B-EF1CE7D05E9F}" destId="{4BD4BD51-5DA3-4B8C-AC66-DDAC28A498D6}" srcOrd="2" destOrd="0" presId="urn:microsoft.com/office/officeart/2005/8/layout/target2"/>
    <dgm:cxn modelId="{108685E3-B0C1-44F7-8CAA-84D0DE415935}" type="presParOf" srcId="{4BD4BD51-5DA3-4B8C-AC66-DDAC28A498D6}" destId="{FF31E3EE-084B-4F28-A510-CEA574CD78DB}" srcOrd="0" destOrd="0" presId="urn:microsoft.com/office/officeart/2005/8/layout/target2"/>
    <dgm:cxn modelId="{0F346963-086D-48E8-8D74-B07529B5750A}" type="presParOf" srcId="{4BD4BD51-5DA3-4B8C-AC66-DDAC28A498D6}" destId="{0D3A2D77-8080-459D-818C-B3E3DEB25514}" srcOrd="1" destOrd="0" presId="urn:microsoft.com/office/officeart/2005/8/layout/target2"/>
    <dgm:cxn modelId="{9148C055-72CC-4EB4-BF48-23E8AA3F3071}" type="presParOf" srcId="{0D3A2D77-8080-459D-818C-B3E3DEB25514}" destId="{1F8BFD59-6F30-4903-B735-D154F144B516}" srcOrd="0" destOrd="0" presId="urn:microsoft.com/office/officeart/2005/8/layout/target2"/>
  </dgm:cxnLst>
  <dgm:bg/>
  <dgm:whole/>
  <dgm:extLst>
    <a:ext uri="http://schemas.microsoft.com/office/drawing/2008/diagram">
      <dsp:dataModelExt xmlns:dsp="http://schemas.microsoft.com/office/drawing/2008/diagram" relId="rId3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BDF645-CBCD-40DF-9E3F-27287F73234F}">
      <dsp:nvSpPr>
        <dsp:cNvPr id="0" name=""/>
        <dsp:cNvSpPr/>
      </dsp:nvSpPr>
      <dsp:spPr>
        <a:xfrm>
          <a:off x="0" y="0"/>
          <a:ext cx="5911702" cy="5284380"/>
        </a:xfrm>
        <a:prstGeom prst="roundRect">
          <a:avLst>
            <a:gd name="adj" fmla="val 8500"/>
          </a:avLst>
        </a:prstGeom>
        <a:solidFill>
          <a:sysClr val="window" lastClr="FFFFFF"/>
        </a:solidFill>
        <a:ln w="12700" cap="flat" cmpd="sng" algn="ctr">
          <a:solidFill>
            <a:srgbClr val="B2875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4101267" numCol="1" spcCol="1270" anchor="t" anchorCtr="0">
          <a:noAutofit/>
        </a:bodyPr>
        <a:lstStyle/>
        <a:p>
          <a:pPr lvl="0" algn="ctr" defTabSz="622300">
            <a:lnSpc>
              <a:spcPct val="90000"/>
            </a:lnSpc>
            <a:spcBef>
              <a:spcPct val="0"/>
            </a:spcBef>
            <a:spcAft>
              <a:spcPct val="35000"/>
            </a:spcAft>
          </a:pPr>
          <a:r>
            <a:rPr lang="lv-LV"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Jūrmalas pilsētas attīstības stratēģija </a:t>
          </a:r>
          <a:br>
            <a:rPr lang="lv-LV"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lv-LV"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2010.–2030. gadam</a:t>
          </a:r>
          <a:r>
            <a:rPr lang="lv-LV" sz="1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dsp:txBody>
      <dsp:txXfrm>
        <a:off x="131558" y="131558"/>
        <a:ext cx="5648586" cy="5021264"/>
      </dsp:txXfrm>
    </dsp:sp>
    <dsp:sp modelId="{A2B45EAA-6453-4708-B19A-23DB3AFAE1C0}">
      <dsp:nvSpPr>
        <dsp:cNvPr id="0" name=""/>
        <dsp:cNvSpPr/>
      </dsp:nvSpPr>
      <dsp:spPr>
        <a:xfrm>
          <a:off x="61497" y="1321095"/>
          <a:ext cx="1059344" cy="1243963"/>
        </a:xfrm>
        <a:prstGeom prst="roundRect">
          <a:avLst>
            <a:gd name="adj" fmla="val 10500"/>
          </a:avLst>
        </a:prstGeom>
        <a:solidFill>
          <a:srgbClr val="B28751">
            <a:alpha val="90000"/>
          </a:srgbClr>
        </a:solidFill>
        <a:ln w="25400" cap="flat" cmpd="sng" algn="ctr">
          <a:solidFill>
            <a:srgbClr val="B2875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b="1" kern="1200">
              <a:solidFill>
                <a:sysClr val="window" lastClr="FFFFFF"/>
              </a:solidFill>
              <a:latin typeface="Times New Roman" panose="02020603050405020304" pitchFamily="18" charset="0"/>
              <a:ea typeface="+mn-ea"/>
              <a:cs typeface="Times New Roman" panose="02020603050405020304" pitchFamily="18" charset="0"/>
            </a:rPr>
            <a:t>M1: </a:t>
          </a:r>
          <a:br>
            <a:rPr lang="lv-LV" sz="900" b="1" kern="1200">
              <a:solidFill>
                <a:sysClr val="window" lastClr="FFFFFF"/>
              </a:solidFill>
              <a:latin typeface="Times New Roman" panose="02020603050405020304" pitchFamily="18" charset="0"/>
              <a:ea typeface="+mn-ea"/>
              <a:cs typeface="Times New Roman" panose="02020603050405020304" pitchFamily="18" charset="0"/>
            </a:rPr>
          </a:br>
          <a:r>
            <a:rPr lang="lv-LV" sz="900" b="1" kern="1200">
              <a:solidFill>
                <a:sysClr val="window" lastClr="FFFFFF"/>
              </a:solidFill>
              <a:latin typeface="Times New Roman" panose="02020603050405020304" pitchFamily="18" charset="0"/>
              <a:ea typeface="+mn-ea"/>
              <a:cs typeface="Times New Roman" panose="02020603050405020304" pitchFamily="18" charset="0"/>
            </a:rPr>
            <a:t>Starptautiski pazīstams, moderns veselības kūrorts un populārākā kūrortpilsēta Baltijas jūras reģionā</a:t>
          </a:r>
        </a:p>
      </dsp:txBody>
      <dsp:txXfrm>
        <a:off x="94075" y="1353673"/>
        <a:ext cx="994188" cy="1178807"/>
      </dsp:txXfrm>
    </dsp:sp>
    <dsp:sp modelId="{EAB28A45-9E8A-418C-B40C-DDDDFB9F7901}">
      <dsp:nvSpPr>
        <dsp:cNvPr id="0" name=""/>
        <dsp:cNvSpPr/>
      </dsp:nvSpPr>
      <dsp:spPr>
        <a:xfrm>
          <a:off x="81334" y="2591124"/>
          <a:ext cx="1019671" cy="1184986"/>
        </a:xfrm>
        <a:prstGeom prst="roundRect">
          <a:avLst>
            <a:gd name="adj" fmla="val 10500"/>
          </a:avLst>
        </a:prstGeom>
        <a:solidFill>
          <a:srgbClr val="B28751">
            <a:alpha val="90000"/>
          </a:srgbClr>
        </a:solidFill>
        <a:ln w="25400" cap="flat" cmpd="sng" algn="ctr">
          <a:solidFill>
            <a:srgbClr val="B2875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b="1" kern="1200">
              <a:solidFill>
                <a:sysClr val="window" lastClr="FFFFFF"/>
              </a:solidFill>
              <a:latin typeface="Times New Roman" panose="02020603050405020304" pitchFamily="18" charset="0"/>
              <a:ea typeface="+mn-ea"/>
              <a:cs typeface="Times New Roman" panose="02020603050405020304" pitchFamily="18" charset="0"/>
            </a:rPr>
            <a:t>M2: </a:t>
          </a:r>
          <a:br>
            <a:rPr lang="lv-LV" sz="900" b="1" kern="1200">
              <a:solidFill>
                <a:sysClr val="window" lastClr="FFFFFF"/>
              </a:solidFill>
              <a:latin typeface="Times New Roman" panose="02020603050405020304" pitchFamily="18" charset="0"/>
              <a:ea typeface="+mn-ea"/>
              <a:cs typeface="Times New Roman" panose="02020603050405020304" pitchFamily="18" charset="0"/>
            </a:rPr>
          </a:br>
          <a:r>
            <a:rPr lang="lv-LV" sz="900" b="1" kern="1200">
              <a:solidFill>
                <a:sysClr val="window" lastClr="FFFFFF"/>
              </a:solidFill>
              <a:latin typeface="Times New Roman" panose="02020603050405020304" pitchFamily="18" charset="0"/>
              <a:ea typeface="+mn-ea"/>
              <a:cs typeface="Times New Roman" panose="02020603050405020304" pitchFamily="18" charset="0"/>
            </a:rPr>
            <a:t>Austrumu un Rietumu kontaktu veidošanas un tikšanās vieta Baltijas reģionā</a:t>
          </a:r>
        </a:p>
      </dsp:txBody>
      <dsp:txXfrm>
        <a:off x="112692" y="2622482"/>
        <a:ext cx="956955" cy="1122270"/>
      </dsp:txXfrm>
    </dsp:sp>
    <dsp:sp modelId="{F74AB1CC-8133-4FC7-A268-4025FEA2C608}">
      <dsp:nvSpPr>
        <dsp:cNvPr id="0" name=""/>
        <dsp:cNvSpPr/>
      </dsp:nvSpPr>
      <dsp:spPr>
        <a:xfrm>
          <a:off x="81334" y="3802176"/>
          <a:ext cx="1019671" cy="1217562"/>
        </a:xfrm>
        <a:prstGeom prst="roundRect">
          <a:avLst>
            <a:gd name="adj" fmla="val 10500"/>
          </a:avLst>
        </a:prstGeom>
        <a:solidFill>
          <a:srgbClr val="B28751">
            <a:alpha val="90000"/>
          </a:srgbClr>
        </a:solidFill>
        <a:ln w="25400" cap="flat" cmpd="sng" algn="ctr">
          <a:solidFill>
            <a:srgbClr val="B2875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b="1" kern="1200">
              <a:solidFill>
                <a:sysClr val="window" lastClr="FFFFFF"/>
              </a:solidFill>
              <a:latin typeface="Times New Roman" panose="02020603050405020304" pitchFamily="18" charset="0"/>
              <a:ea typeface="+mn-ea"/>
              <a:cs typeface="Times New Roman" panose="02020603050405020304" pitchFamily="18" charset="0"/>
            </a:rPr>
            <a:t>M3:</a:t>
          </a:r>
          <a:br>
            <a:rPr lang="lv-LV" sz="900" b="1" kern="1200">
              <a:solidFill>
                <a:sysClr val="window" lastClr="FFFFFF"/>
              </a:solidFill>
              <a:latin typeface="Times New Roman" panose="02020603050405020304" pitchFamily="18" charset="0"/>
              <a:ea typeface="+mn-ea"/>
              <a:cs typeface="Times New Roman" panose="02020603050405020304" pitchFamily="18" charset="0"/>
            </a:rPr>
          </a:br>
          <a:r>
            <a:rPr lang="lv-LV" sz="900" b="1" kern="1200">
              <a:solidFill>
                <a:sysClr val="window" lastClr="FFFFFF"/>
              </a:solidFill>
              <a:latin typeface="Times New Roman" panose="02020603050405020304" pitchFamily="18" charset="0"/>
              <a:ea typeface="+mn-ea"/>
              <a:cs typeface="Times New Roman" panose="02020603050405020304" pitchFamily="18" charset="0"/>
            </a:rPr>
            <a:t>Kvalitatīva dzīves un brīvdienu vieta, kultūras un sporta centrs</a:t>
          </a:r>
        </a:p>
      </dsp:txBody>
      <dsp:txXfrm>
        <a:off x="112692" y="3833534"/>
        <a:ext cx="956955" cy="1154846"/>
      </dsp:txXfrm>
    </dsp:sp>
    <dsp:sp modelId="{62F9B922-55EE-4175-B261-06DBA53B4142}">
      <dsp:nvSpPr>
        <dsp:cNvPr id="0" name=""/>
        <dsp:cNvSpPr/>
      </dsp:nvSpPr>
      <dsp:spPr>
        <a:xfrm>
          <a:off x="1203049" y="1332377"/>
          <a:ext cx="4581569" cy="3699066"/>
        </a:xfrm>
        <a:prstGeom prst="roundRect">
          <a:avLst>
            <a:gd name="adj" fmla="val 10500"/>
          </a:avLst>
        </a:prstGeom>
        <a:solidFill>
          <a:sysClr val="window" lastClr="FFFFFF">
            <a:hueOff val="0"/>
            <a:satOff val="0"/>
            <a:lumOff val="0"/>
            <a:alphaOff val="0"/>
          </a:sysClr>
        </a:solidFill>
        <a:ln w="12700" cap="flat" cmpd="sng" algn="ctr">
          <a:solidFill>
            <a:srgbClr val="B2875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2348907" numCol="1" spcCol="1270" anchor="t" anchorCtr="0">
          <a:noAutofit/>
        </a:bodyPr>
        <a:lstStyle/>
        <a:p>
          <a:pPr lvl="0" algn="ctr" defTabSz="622300">
            <a:lnSpc>
              <a:spcPct val="90000"/>
            </a:lnSpc>
            <a:spcBef>
              <a:spcPct val="0"/>
            </a:spcBef>
            <a:spcAft>
              <a:spcPct val="35000"/>
            </a:spcAft>
          </a:pPr>
          <a:r>
            <a:rPr lang="lv-LV"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Jūrmalas pilsētas attīstības programma </a:t>
          </a:r>
          <a:br>
            <a:rPr lang="lv-LV"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lv-LV"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2014.–2020. gadam</a:t>
          </a:r>
        </a:p>
      </dsp:txBody>
      <dsp:txXfrm>
        <a:off x="1316808" y="1446136"/>
        <a:ext cx="4354051" cy="3471548"/>
      </dsp:txXfrm>
    </dsp:sp>
    <dsp:sp modelId="{31ADD015-2BAD-4937-B2FB-4FB7741117D5}">
      <dsp:nvSpPr>
        <dsp:cNvPr id="0" name=""/>
        <dsp:cNvSpPr/>
      </dsp:nvSpPr>
      <dsp:spPr>
        <a:xfrm>
          <a:off x="1318000" y="2312503"/>
          <a:ext cx="834413" cy="685261"/>
        </a:xfrm>
        <a:prstGeom prst="roundRect">
          <a:avLst>
            <a:gd name="adj" fmla="val 10500"/>
          </a:avLst>
        </a:prstGeom>
        <a:solidFill>
          <a:srgbClr val="B28751">
            <a:alpha val="90000"/>
          </a:srgbClr>
        </a:solidFill>
        <a:ln w="25400" cap="flat" cmpd="sng" algn="ctr">
          <a:solidFill>
            <a:srgbClr val="B2875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1" kern="1200">
              <a:solidFill>
                <a:sysClr val="window" lastClr="FFFFFF"/>
              </a:solidFill>
              <a:latin typeface="Times New Roman" panose="02020603050405020304" pitchFamily="18" charset="0"/>
              <a:ea typeface="+mn-ea"/>
              <a:cs typeface="Times New Roman" panose="02020603050405020304" pitchFamily="18" charset="0"/>
            </a:rPr>
            <a:t>M1: </a:t>
          </a:r>
          <a:br>
            <a:rPr lang="lv-LV" sz="1000" b="1" kern="1200">
              <a:solidFill>
                <a:sysClr val="window" lastClr="FFFFFF"/>
              </a:solidFill>
              <a:latin typeface="Times New Roman" panose="02020603050405020304" pitchFamily="18" charset="0"/>
              <a:ea typeface="+mn-ea"/>
              <a:cs typeface="Times New Roman" panose="02020603050405020304" pitchFamily="18" charset="0"/>
            </a:rPr>
          </a:br>
          <a:r>
            <a:rPr lang="lv-LV" sz="1000" b="1" kern="1200">
              <a:solidFill>
                <a:sysClr val="window" lastClr="FFFFFF"/>
              </a:solidFill>
              <a:latin typeface="Times New Roman" panose="02020603050405020304" pitchFamily="18" charset="0"/>
              <a:ea typeface="+mn-ea"/>
              <a:cs typeface="Times New Roman" panose="02020603050405020304" pitchFamily="18" charset="0"/>
            </a:rPr>
            <a:t>Kūrorts un tikšanās vieta</a:t>
          </a:r>
          <a:endParaRPr lang="lv-LV" sz="10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339074" y="2333577"/>
        <a:ext cx="792265" cy="643113"/>
      </dsp:txXfrm>
    </dsp:sp>
    <dsp:sp modelId="{AC2E08B8-B593-44A2-AA3E-87207D22DF73}">
      <dsp:nvSpPr>
        <dsp:cNvPr id="0" name=""/>
        <dsp:cNvSpPr/>
      </dsp:nvSpPr>
      <dsp:spPr>
        <a:xfrm>
          <a:off x="1319228" y="3136882"/>
          <a:ext cx="871616" cy="696907"/>
        </a:xfrm>
        <a:prstGeom prst="roundRect">
          <a:avLst>
            <a:gd name="adj" fmla="val 10500"/>
          </a:avLst>
        </a:prstGeom>
        <a:solidFill>
          <a:srgbClr val="B28751">
            <a:alpha val="90000"/>
          </a:srgbClr>
        </a:solidFill>
        <a:ln w="25400" cap="flat" cmpd="sng" algn="ctr">
          <a:solidFill>
            <a:srgbClr val="B2875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1" i="0" kern="1200">
              <a:solidFill>
                <a:sysClr val="window" lastClr="FFFFFF"/>
              </a:solidFill>
              <a:latin typeface="Times New Roman" panose="02020603050405020304" pitchFamily="18" charset="0"/>
              <a:ea typeface="+mn-ea"/>
              <a:cs typeface="Times New Roman" panose="02020603050405020304" pitchFamily="18" charset="0"/>
            </a:rPr>
            <a:t>M2: </a:t>
          </a:r>
          <a:r>
            <a:rPr lang="lv-LV" sz="1000" i="0" kern="1200">
              <a:solidFill>
                <a:sysClr val="window" lastClr="FFFFFF"/>
              </a:solidFill>
              <a:latin typeface="Times New Roman" panose="02020603050405020304" pitchFamily="18" charset="0"/>
              <a:ea typeface="+mn-ea"/>
              <a:cs typeface="Times New Roman" panose="02020603050405020304" pitchFamily="18" charset="0"/>
            </a:rPr>
            <a:t>Komunālā un transporta infrastruktūra</a:t>
          </a:r>
        </a:p>
      </dsp:txBody>
      <dsp:txXfrm>
        <a:off x="1340660" y="3158314"/>
        <a:ext cx="828752" cy="654043"/>
      </dsp:txXfrm>
    </dsp:sp>
    <dsp:sp modelId="{80C5CE73-B09D-4947-A8BE-D74DA8851701}">
      <dsp:nvSpPr>
        <dsp:cNvPr id="0" name=""/>
        <dsp:cNvSpPr/>
      </dsp:nvSpPr>
      <dsp:spPr>
        <a:xfrm>
          <a:off x="1308063" y="4012356"/>
          <a:ext cx="893946" cy="728337"/>
        </a:xfrm>
        <a:prstGeom prst="roundRect">
          <a:avLst>
            <a:gd name="adj" fmla="val 10500"/>
          </a:avLst>
        </a:prstGeom>
        <a:solidFill>
          <a:srgbClr val="B28751">
            <a:alpha val="90000"/>
          </a:srgbClr>
        </a:solidFill>
        <a:ln w="25400" cap="flat" cmpd="sng" algn="ctr">
          <a:solidFill>
            <a:srgbClr val="B2875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lv-LV" sz="1050" b="1" kern="1200">
              <a:solidFill>
                <a:sysClr val="window" lastClr="FFFFFF"/>
              </a:solidFill>
              <a:latin typeface="Times New Roman" panose="02020603050405020304" pitchFamily="18" charset="0"/>
              <a:ea typeface="+mn-ea"/>
              <a:cs typeface="Times New Roman" panose="02020603050405020304" pitchFamily="18" charset="0"/>
            </a:rPr>
            <a:t>M3: </a:t>
          </a:r>
          <a:br>
            <a:rPr lang="lv-LV" sz="1050" b="1" kern="1200">
              <a:solidFill>
                <a:sysClr val="window" lastClr="FFFFFF"/>
              </a:solidFill>
              <a:latin typeface="Times New Roman" panose="02020603050405020304" pitchFamily="18" charset="0"/>
              <a:ea typeface="+mn-ea"/>
              <a:cs typeface="Times New Roman" panose="02020603050405020304" pitchFamily="18" charset="0"/>
            </a:rPr>
          </a:br>
          <a:r>
            <a:rPr lang="lv-LV" sz="1050" kern="1200">
              <a:solidFill>
                <a:sysClr val="window" lastClr="FFFFFF"/>
              </a:solidFill>
              <a:latin typeface="Times New Roman" panose="02020603050405020304" pitchFamily="18" charset="0"/>
              <a:ea typeface="+mn-ea"/>
              <a:cs typeface="Times New Roman" panose="02020603050405020304" pitchFamily="18" charset="0"/>
            </a:rPr>
            <a:t>Sociālā infrastruktūra</a:t>
          </a:r>
        </a:p>
      </dsp:txBody>
      <dsp:txXfrm>
        <a:off x="1330462" y="4034755"/>
        <a:ext cx="849148" cy="683539"/>
      </dsp:txXfrm>
    </dsp:sp>
    <dsp:sp modelId="{FF31E3EE-084B-4F28-A510-CEA574CD78DB}">
      <dsp:nvSpPr>
        <dsp:cNvPr id="0" name=""/>
        <dsp:cNvSpPr/>
      </dsp:nvSpPr>
      <dsp:spPr>
        <a:xfrm>
          <a:off x="2325049" y="2062832"/>
          <a:ext cx="3280994" cy="2808669"/>
        </a:xfrm>
        <a:prstGeom prst="roundRect">
          <a:avLst>
            <a:gd name="adj" fmla="val 10500"/>
          </a:avLst>
        </a:prstGeom>
        <a:solidFill>
          <a:sysClr val="window" lastClr="FFFFFF">
            <a:hueOff val="0"/>
            <a:satOff val="0"/>
            <a:lumOff val="0"/>
            <a:alphaOff val="0"/>
          </a:sysClr>
        </a:solidFill>
        <a:ln w="12700" cap="flat" cmpd="sng" algn="ctr">
          <a:solidFill>
            <a:srgbClr val="B2875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1193096" numCol="1" spcCol="1270" anchor="t" anchorCtr="0">
          <a:noAutofit/>
        </a:bodyPr>
        <a:lstStyle/>
        <a:p>
          <a:pPr lvl="0" algn="ctr" defTabSz="622300">
            <a:lnSpc>
              <a:spcPct val="90000"/>
            </a:lnSpc>
            <a:spcBef>
              <a:spcPct val="0"/>
            </a:spcBef>
            <a:spcAft>
              <a:spcPct val="35000"/>
            </a:spcAft>
          </a:pPr>
          <a:r>
            <a:rPr lang="lv-LV"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Jūrmalas pilsētas tūrisma attīstības rīcības plāns 2018.–2020. gadam </a:t>
          </a:r>
        </a:p>
      </dsp:txBody>
      <dsp:txXfrm>
        <a:off x="2411425" y="2149208"/>
        <a:ext cx="3108242" cy="2635917"/>
      </dsp:txXfrm>
    </dsp:sp>
    <dsp:sp modelId="{1F8BFD59-6F30-4903-B735-D154F144B516}">
      <dsp:nvSpPr>
        <dsp:cNvPr id="0" name=""/>
        <dsp:cNvSpPr/>
      </dsp:nvSpPr>
      <dsp:spPr>
        <a:xfrm>
          <a:off x="2387104" y="2615723"/>
          <a:ext cx="3114608" cy="2097589"/>
        </a:xfrm>
        <a:prstGeom prst="roundRect">
          <a:avLst>
            <a:gd name="adj" fmla="val 10500"/>
          </a:avLst>
        </a:prstGeom>
        <a:solidFill>
          <a:srgbClr val="B28751">
            <a:alpha val="89804"/>
          </a:srgbClr>
        </a:solidFill>
        <a:ln w="25400" cap="flat" cmpd="sng" algn="ctr">
          <a:solidFill>
            <a:srgbClr val="B2875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lv-LV" sz="1050" b="1" kern="1200">
              <a:solidFill>
                <a:sysClr val="window" lastClr="FFFFFF"/>
              </a:solidFill>
              <a:latin typeface="Times New Roman" panose="02020603050405020304" pitchFamily="18" charset="0"/>
              <a:ea typeface="+mn-ea"/>
              <a:cs typeface="Times New Roman" panose="02020603050405020304" pitchFamily="18" charset="0"/>
            </a:rPr>
            <a:t>Mērķis: Mūsdienīgas kūrortpilsētas attīstība, pilnveidojot tūrisma veidus ar augstāku pievienoto vērtību</a:t>
          </a:r>
        </a:p>
        <a:p>
          <a:pPr lvl="0" algn="l" defTabSz="466725">
            <a:lnSpc>
              <a:spcPct val="90000"/>
            </a:lnSpc>
            <a:spcBef>
              <a:spcPct val="0"/>
            </a:spcBef>
            <a:spcAft>
              <a:spcPct val="35000"/>
            </a:spcAft>
          </a:pPr>
          <a:r>
            <a:rPr lang="lv-LV" sz="1050" b="1" kern="1200">
              <a:solidFill>
                <a:sysClr val="window" lastClr="FFFFFF"/>
              </a:solidFill>
              <a:latin typeface="Times New Roman" panose="02020603050405020304" pitchFamily="18" charset="0"/>
              <a:ea typeface="+mn-ea"/>
              <a:cs typeface="Times New Roman" panose="02020603050405020304" pitchFamily="18" charset="0"/>
            </a:rPr>
            <a:t>AM1</a:t>
          </a:r>
          <a:r>
            <a:rPr lang="lv-LV" sz="1050" b="0" kern="1200">
              <a:solidFill>
                <a:sysClr val="window" lastClr="FFFFFF"/>
              </a:solidFill>
              <a:latin typeface="Times New Roman" panose="02020603050405020304" pitchFamily="18" charset="0"/>
              <a:ea typeface="+mn-ea"/>
              <a:cs typeface="Times New Roman" panose="02020603050405020304" pitchFamily="18" charset="0"/>
            </a:rPr>
            <a:t>: Atpūtas, rekreācijas un viesmīlības pakalpojumu pilnveidošana un kvalitāte</a:t>
          </a:r>
        </a:p>
        <a:p>
          <a:pPr lvl="0" algn="l" defTabSz="466725">
            <a:lnSpc>
              <a:spcPct val="90000"/>
            </a:lnSpc>
            <a:spcBef>
              <a:spcPct val="0"/>
            </a:spcBef>
            <a:spcAft>
              <a:spcPct val="35000"/>
            </a:spcAft>
          </a:pPr>
          <a:r>
            <a:rPr lang="lv-LV" sz="1050" b="1" kern="1200">
              <a:solidFill>
                <a:sysClr val="window" lastClr="FFFFFF"/>
              </a:solidFill>
              <a:latin typeface="Times New Roman" panose="02020603050405020304" pitchFamily="18" charset="0"/>
              <a:ea typeface="+mn-ea"/>
              <a:cs typeface="Times New Roman" panose="02020603050405020304" pitchFamily="18" charset="0"/>
            </a:rPr>
            <a:t>AM2</a:t>
          </a:r>
          <a:r>
            <a:rPr lang="lv-LV" sz="1050" b="0" kern="1200">
              <a:solidFill>
                <a:sysClr val="window" lastClr="FFFFFF"/>
              </a:solidFill>
              <a:latin typeface="Times New Roman" panose="02020603050405020304" pitchFamily="18" charset="0"/>
              <a:ea typeface="+mn-ea"/>
              <a:cs typeface="Times New Roman" panose="02020603050405020304" pitchFamily="18" charset="0"/>
            </a:rPr>
            <a:t>: Veselības tūrisma, tai skaitā veselīgā dzīvesveida produktu un pakalpojumu, attīstība</a:t>
          </a:r>
        </a:p>
        <a:p>
          <a:pPr lvl="0" algn="l" defTabSz="466725">
            <a:lnSpc>
              <a:spcPct val="90000"/>
            </a:lnSpc>
            <a:spcBef>
              <a:spcPct val="0"/>
            </a:spcBef>
            <a:spcAft>
              <a:spcPct val="35000"/>
            </a:spcAft>
          </a:pPr>
          <a:r>
            <a:rPr lang="lv-LV" sz="1050" b="1" kern="1200">
              <a:solidFill>
                <a:sysClr val="window" lastClr="FFFFFF"/>
              </a:solidFill>
              <a:latin typeface="Times New Roman" panose="02020603050405020304" pitchFamily="18" charset="0"/>
              <a:ea typeface="+mn-ea"/>
              <a:cs typeface="Times New Roman" panose="02020603050405020304" pitchFamily="18" charset="0"/>
            </a:rPr>
            <a:t>AM3</a:t>
          </a:r>
          <a:r>
            <a:rPr lang="lv-LV" sz="1050" b="0" kern="1200">
              <a:solidFill>
                <a:sysClr val="window" lastClr="FFFFFF"/>
              </a:solidFill>
              <a:latin typeface="Times New Roman" panose="02020603050405020304" pitchFamily="18" charset="0"/>
              <a:ea typeface="+mn-ea"/>
              <a:cs typeface="Times New Roman" panose="02020603050405020304" pitchFamily="18" charset="0"/>
            </a:rPr>
            <a:t>: </a:t>
          </a:r>
          <a:r>
            <a:rPr lang="lv-LV" sz="1050" kern="1200">
              <a:solidFill>
                <a:sysClr val="window" lastClr="FFFFFF"/>
              </a:solidFill>
              <a:latin typeface="Times New Roman" panose="02020603050405020304" pitchFamily="18" charset="0"/>
              <a:ea typeface="+mn-ea"/>
              <a:cs typeface="Times New Roman" panose="02020603050405020304" pitchFamily="18" charset="0"/>
            </a:rPr>
            <a:t>Jūrmalas kā konferenču, kongresu, pasākumu un motivējošā tūrisma (MICE) galamērķa attīstība</a:t>
          </a:r>
          <a:endParaRPr lang="lv-LV" sz="1050" b="0" kern="1200">
            <a:solidFill>
              <a:sysClr val="window" lastClr="FFFFFF"/>
            </a:solidFill>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lv-LV" sz="1050" b="1" kern="1200">
              <a:solidFill>
                <a:sysClr val="window" lastClr="FFFFFF"/>
              </a:solidFill>
              <a:latin typeface="Times New Roman" panose="02020603050405020304" pitchFamily="18" charset="0"/>
              <a:ea typeface="+mn-ea"/>
              <a:cs typeface="Times New Roman" panose="02020603050405020304" pitchFamily="18" charset="0"/>
            </a:rPr>
            <a:t>AM4:</a:t>
          </a:r>
          <a:r>
            <a:rPr lang="lv-LV" sz="1050" b="0" kern="1200">
              <a:solidFill>
                <a:sysClr val="window" lastClr="FFFFFF"/>
              </a:solidFill>
              <a:latin typeface="Times New Roman" panose="02020603050405020304" pitchFamily="18" charset="0"/>
              <a:ea typeface="+mn-ea"/>
              <a:cs typeface="Times New Roman" panose="02020603050405020304" pitchFamily="18" charset="0"/>
            </a:rPr>
            <a:t> Atbalstošas un veicinošas uzņēmējdarbības vides pilnveidošana un sadarbības stiprināšana</a:t>
          </a:r>
        </a:p>
        <a:p>
          <a:pPr lvl="0" algn="ctr" defTabSz="466725">
            <a:lnSpc>
              <a:spcPct val="90000"/>
            </a:lnSpc>
            <a:spcBef>
              <a:spcPct val="0"/>
            </a:spcBef>
            <a:spcAft>
              <a:spcPct val="35000"/>
            </a:spcAft>
          </a:pPr>
          <a:endParaRPr lang="lv-LV" sz="700" kern="1200">
            <a:solidFill>
              <a:sysClr val="window" lastClr="FFFFFF"/>
            </a:solidFill>
            <a:latin typeface="Calibri"/>
            <a:ea typeface="+mn-ea"/>
            <a:cs typeface="+mn-cs"/>
          </a:endParaRPr>
        </a:p>
      </dsp:txBody>
      <dsp:txXfrm>
        <a:off x="2451612" y="2680231"/>
        <a:ext cx="2985592" cy="1968573"/>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C51D0-AFE7-406C-BA91-8E8F93D7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81</Pages>
  <Words>125924</Words>
  <Characters>71778</Characters>
  <Application>Microsoft Office Word</Application>
  <DocSecurity>0</DocSecurity>
  <Lines>598</Lines>
  <Paragraphs>394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Liene Zalkovska</cp:lastModifiedBy>
  <cp:revision>3</cp:revision>
  <cp:lastPrinted>2017-10-26T12:08:00Z</cp:lastPrinted>
  <dcterms:created xsi:type="dcterms:W3CDTF">2017-10-26T11:57:00Z</dcterms:created>
  <dcterms:modified xsi:type="dcterms:W3CDTF">2017-10-26T12:11:00Z</dcterms:modified>
</cp:coreProperties>
</file>