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51031" w14:textId="73D7D286" w:rsidR="0011368F" w:rsidRPr="0011368F" w:rsidRDefault="0011368F" w:rsidP="0011368F">
      <w:pPr>
        <w:jc w:val="right"/>
      </w:pPr>
      <w:r w:rsidRPr="0011368F">
        <w:t>6. pielikums Jūrmalas domes</w:t>
      </w:r>
    </w:p>
    <w:p w14:paraId="4D3B0DA1" w14:textId="08636754" w:rsidR="0011368F" w:rsidRPr="0011368F" w:rsidRDefault="0011368F" w:rsidP="0011368F">
      <w:pPr>
        <w:jc w:val="right"/>
      </w:pPr>
      <w:r w:rsidRPr="0011368F">
        <w:t>2023. gada 24. augusta sa</w:t>
      </w:r>
      <w:r w:rsidR="0020096C">
        <w:t>istošajiem noteikumiem Nr. 20</w:t>
      </w:r>
    </w:p>
    <w:p w14:paraId="6D86AD8E" w14:textId="6D9C2917" w:rsidR="0011368F" w:rsidRPr="0011368F" w:rsidRDefault="0011368F" w:rsidP="0011368F">
      <w:pPr>
        <w:jc w:val="right"/>
        <w:rPr>
          <w:noProof/>
        </w:rPr>
      </w:pPr>
      <w:r w:rsidRPr="0011368F">
        <w:rPr>
          <w:noProof/>
        </w:rPr>
        <w:t>(protokols Nr.</w:t>
      </w:r>
      <w:r w:rsidR="00BA0470">
        <w:rPr>
          <w:noProof/>
        </w:rPr>
        <w:t> 9</w:t>
      </w:r>
      <w:r w:rsidR="0020096C">
        <w:rPr>
          <w:noProof/>
        </w:rPr>
        <w:t>, 16</w:t>
      </w:r>
      <w:r w:rsidRPr="0011368F">
        <w:rPr>
          <w:noProof/>
        </w:rPr>
        <w:t>.</w:t>
      </w:r>
      <w:r w:rsidR="0020096C">
        <w:rPr>
          <w:noProof/>
        </w:rPr>
        <w:t> </w:t>
      </w:r>
      <w:r w:rsidRPr="0011368F">
        <w:rPr>
          <w:noProof/>
        </w:rPr>
        <w:t>punkts)</w:t>
      </w:r>
    </w:p>
    <w:p w14:paraId="62BD1925" w14:textId="77777777" w:rsidR="0011368F" w:rsidRPr="0011368F" w:rsidRDefault="0011368F" w:rsidP="0011368F">
      <w:pPr>
        <w:shd w:val="clear" w:color="auto" w:fill="FFFFFF"/>
        <w:jc w:val="right"/>
        <w:rPr>
          <w:i/>
          <w:iCs/>
          <w:sz w:val="20"/>
          <w:szCs w:val="20"/>
        </w:rPr>
      </w:pPr>
    </w:p>
    <w:p w14:paraId="0B7A8453" w14:textId="77777777" w:rsidR="0011368F" w:rsidRPr="0011368F" w:rsidRDefault="0011368F" w:rsidP="0011368F">
      <w:pPr>
        <w:shd w:val="clear" w:color="auto" w:fill="FFFFFF"/>
        <w:jc w:val="center"/>
        <w:rPr>
          <w:i/>
          <w:iCs/>
          <w:sz w:val="20"/>
          <w:szCs w:val="20"/>
        </w:rPr>
      </w:pPr>
    </w:p>
    <w:p w14:paraId="76331C7F" w14:textId="77777777" w:rsidR="0011368F" w:rsidRPr="0011368F" w:rsidRDefault="0011368F" w:rsidP="0011368F">
      <w:pPr>
        <w:shd w:val="clear" w:color="auto" w:fill="FFFFFF"/>
        <w:jc w:val="center"/>
        <w:rPr>
          <w:b/>
          <w:bCs/>
          <w:sz w:val="27"/>
          <w:szCs w:val="27"/>
        </w:rPr>
      </w:pPr>
      <w:r w:rsidRPr="0011368F">
        <w:rPr>
          <w:b/>
          <w:bCs/>
          <w:sz w:val="27"/>
          <w:szCs w:val="27"/>
        </w:rPr>
        <w:t>APLIECINĀJUMS</w:t>
      </w:r>
    </w:p>
    <w:p w14:paraId="21D924C2"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Kultūras pieminekļa īpašnieks (valdītājs) apliecina, ka konkrētā projekta izstrādei nav saņēmis valsts finansējumu.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9"/>
        <w:gridCol w:w="4669"/>
      </w:tblGrid>
      <w:tr w:rsidR="0011368F" w:rsidRPr="0011368F" w14:paraId="28497904" w14:textId="77777777" w:rsidTr="00B017A2">
        <w:tc>
          <w:tcPr>
            <w:tcW w:w="2500" w:type="pct"/>
            <w:tcBorders>
              <w:top w:val="outset" w:sz="6" w:space="0" w:color="414142"/>
              <w:left w:val="outset" w:sz="6" w:space="0" w:color="414142"/>
              <w:bottom w:val="outset" w:sz="6" w:space="0" w:color="414142"/>
              <w:right w:val="outset" w:sz="6" w:space="0" w:color="414142"/>
            </w:tcBorders>
            <w:vAlign w:val="center"/>
            <w:hideMark/>
          </w:tcPr>
          <w:p w14:paraId="2263DA41" w14:textId="77777777" w:rsidR="0011368F" w:rsidRPr="0011368F" w:rsidRDefault="0011368F" w:rsidP="0011368F">
            <w:pPr>
              <w:spacing w:before="100" w:beforeAutospacing="1" w:line="293" w:lineRule="atLeast"/>
              <w:jc w:val="center"/>
              <w:rPr>
                <w:sz w:val="20"/>
                <w:szCs w:val="20"/>
              </w:rPr>
            </w:pPr>
            <w:r w:rsidRPr="0011368F">
              <w:rPr>
                <w:sz w:val="20"/>
                <w:szCs w:val="20"/>
              </w:rPr>
              <w:t>Vārds, uzvārds</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6BB8B6CB" w14:textId="77777777" w:rsidR="0011368F" w:rsidRPr="0011368F" w:rsidRDefault="0011368F" w:rsidP="0011368F">
            <w:pPr>
              <w:spacing w:before="100" w:beforeAutospacing="1" w:line="293" w:lineRule="atLeast"/>
              <w:jc w:val="center"/>
              <w:rPr>
                <w:sz w:val="20"/>
                <w:szCs w:val="20"/>
              </w:rPr>
            </w:pPr>
            <w:r w:rsidRPr="0011368F">
              <w:rPr>
                <w:sz w:val="20"/>
                <w:szCs w:val="20"/>
              </w:rPr>
              <w:t>Paraksts</w:t>
            </w:r>
          </w:p>
        </w:tc>
      </w:tr>
      <w:tr w:rsidR="0011368F" w:rsidRPr="0011368F" w14:paraId="2F93616A" w14:textId="77777777" w:rsidTr="00B017A2">
        <w:trPr>
          <w:trHeight w:val="735"/>
        </w:trPr>
        <w:tc>
          <w:tcPr>
            <w:tcW w:w="2500" w:type="pct"/>
            <w:tcBorders>
              <w:top w:val="outset" w:sz="6" w:space="0" w:color="414142"/>
              <w:left w:val="outset" w:sz="6" w:space="0" w:color="414142"/>
              <w:bottom w:val="outset" w:sz="6" w:space="0" w:color="414142"/>
              <w:right w:val="outset" w:sz="6" w:space="0" w:color="414142"/>
            </w:tcBorders>
            <w:vAlign w:val="center"/>
            <w:hideMark/>
          </w:tcPr>
          <w:p w14:paraId="25B45E41" w14:textId="77777777" w:rsidR="0011368F" w:rsidRPr="0011368F" w:rsidRDefault="0011368F" w:rsidP="0011368F">
            <w:pPr>
              <w:spacing w:before="100" w:beforeAutospacing="1" w:line="293" w:lineRule="atLeast"/>
              <w:jc w:val="center"/>
              <w:rPr>
                <w:sz w:val="20"/>
                <w:szCs w:val="20"/>
              </w:rPr>
            </w:pPr>
            <w:r w:rsidRPr="0011368F">
              <w:rPr>
                <w:sz w:val="20"/>
                <w:szCs w:val="20"/>
              </w:rPr>
              <w:t> </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1390A840" w14:textId="77777777" w:rsidR="0011368F" w:rsidRPr="0011368F" w:rsidRDefault="0011368F" w:rsidP="0011368F">
            <w:pPr>
              <w:spacing w:before="100" w:beforeAutospacing="1" w:line="293" w:lineRule="atLeast"/>
              <w:jc w:val="center"/>
              <w:rPr>
                <w:sz w:val="20"/>
                <w:szCs w:val="20"/>
              </w:rPr>
            </w:pPr>
            <w:r w:rsidRPr="0011368F">
              <w:rPr>
                <w:sz w:val="20"/>
                <w:szCs w:val="20"/>
              </w:rPr>
              <w:t> </w:t>
            </w:r>
          </w:p>
        </w:tc>
      </w:tr>
    </w:tbl>
    <w:p w14:paraId="440CE1E5"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Nepatiesu ziņu norādīšana šajā apliecinājumā un dubultā finansējuma esamība ir atzīstama par līguma par finansējuma piešķiršanu noteikumu pārkāpumu un piešķir tiesības pašvaldībai pieprasīt finansējuma saņēmējam atgriezt visu izmaksāto finansējuma summu vai tā daļu. Ja finansējums nav izlietots atbilstoši normatīvo aktu prasībām vai ir pārkāpti līguma par finansējuma piešķiršanu noteikumi, finansējumu atgūst </w:t>
      </w:r>
      <w:hyperlink r:id="rId7" w:tgtFrame="_blank" w:history="1">
        <w:r w:rsidRPr="0011368F">
          <w:rPr>
            <w:sz w:val="20"/>
            <w:szCs w:val="20"/>
            <w:u w:val="single"/>
          </w:rPr>
          <w:t>Civilprocesa likumā</w:t>
        </w:r>
      </w:hyperlink>
      <w:r w:rsidRPr="0011368F">
        <w:rPr>
          <w:sz w:val="20"/>
          <w:szCs w:val="20"/>
        </w:rPr>
        <w:t> un citos normatīvajos aktos noteiktajā kārtībā.</w:t>
      </w:r>
    </w:p>
    <w:p w14:paraId="1D92FCC1" w14:textId="36E3B049" w:rsidR="00C2481A" w:rsidRPr="008A4A99" w:rsidRDefault="00C2481A" w:rsidP="00052732">
      <w:pPr>
        <w:rPr>
          <w:rFonts w:eastAsia="Calibri"/>
          <w:sz w:val="20"/>
          <w:lang w:eastAsia="en-US"/>
        </w:rPr>
      </w:pPr>
      <w:bookmarkStart w:id="0" w:name="_GoBack"/>
      <w:bookmarkEnd w:id="0"/>
    </w:p>
    <w:sectPr w:rsidR="00C2481A" w:rsidRPr="008A4A99" w:rsidSect="00CE096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BCEE" w14:textId="77777777" w:rsidR="00616764" w:rsidRDefault="00616764">
      <w:r>
        <w:separator/>
      </w:r>
    </w:p>
  </w:endnote>
  <w:endnote w:type="continuationSeparator" w:id="0">
    <w:p w14:paraId="4F0BBCEF"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BCF0" w14:textId="08E3CC3C" w:rsidR="003F6161" w:rsidRDefault="003F6161">
    <w:pPr>
      <w:pStyle w:val="Footer"/>
      <w:jc w:val="center"/>
    </w:pPr>
    <w:r>
      <w:fldChar w:fldCharType="begin"/>
    </w:r>
    <w:r>
      <w:instrText xml:space="preserve"> PAGE   \* MERGEFORMAT </w:instrText>
    </w:r>
    <w:r>
      <w:fldChar w:fldCharType="separate"/>
    </w:r>
    <w:r w:rsidR="0078519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BCEC" w14:textId="77777777" w:rsidR="00616764" w:rsidRDefault="00616764">
      <w:r>
        <w:separator/>
      </w:r>
    </w:p>
  </w:footnote>
  <w:footnote w:type="continuationSeparator" w:id="0">
    <w:p w14:paraId="4F0BBCED"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8332F"/>
    <w:multiLevelType w:val="hybridMultilevel"/>
    <w:tmpl w:val="C8ACE640"/>
    <w:lvl w:ilvl="0" w:tplc="CAF814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DC2FB7"/>
    <w:multiLevelType w:val="multilevel"/>
    <w:tmpl w:val="C1008F60"/>
    <w:lvl w:ilvl="0">
      <w:start w:val="1"/>
      <w:numFmt w:val="decimal"/>
      <w:lvlText w:val="%1."/>
      <w:lvlJc w:val="left"/>
      <w:pPr>
        <w:ind w:left="3403" w:hanging="360"/>
      </w:pPr>
      <w:rPr>
        <w:b w:val="0"/>
        <w:bCs/>
      </w:rPr>
    </w:lvl>
    <w:lvl w:ilvl="1">
      <w:start w:val="1"/>
      <w:numFmt w:val="decimal"/>
      <w:lvlText w:val="%1.%2."/>
      <w:lvlJc w:val="left"/>
      <w:pPr>
        <w:ind w:left="4326" w:hanging="432"/>
      </w:pPr>
      <w:rPr>
        <w:b w:val="0"/>
        <w:bCs/>
        <w:color w:val="auto"/>
      </w:rPr>
    </w:lvl>
    <w:lvl w:ilvl="2">
      <w:start w:val="1"/>
      <w:numFmt w:val="decimal"/>
      <w:lvlText w:val="%1.%2.%3."/>
      <w:lvlJc w:val="left"/>
      <w:pPr>
        <w:ind w:left="4267" w:hanging="504"/>
      </w:pPr>
    </w:lvl>
    <w:lvl w:ilvl="3">
      <w:start w:val="1"/>
      <w:numFmt w:val="decimal"/>
      <w:lvlText w:val="%1.%2.%3.%4."/>
      <w:lvlJc w:val="left"/>
      <w:pPr>
        <w:ind w:left="4771" w:hanging="648"/>
      </w:pPr>
    </w:lvl>
    <w:lvl w:ilvl="4">
      <w:start w:val="1"/>
      <w:numFmt w:val="decimal"/>
      <w:lvlText w:val="%1.%2.%3.%4.%5."/>
      <w:lvlJc w:val="left"/>
      <w:pPr>
        <w:ind w:left="5275" w:hanging="792"/>
      </w:pPr>
    </w:lvl>
    <w:lvl w:ilvl="5">
      <w:start w:val="1"/>
      <w:numFmt w:val="decimal"/>
      <w:lvlText w:val="%1.%2.%3.%4.%5.%6."/>
      <w:lvlJc w:val="left"/>
      <w:pPr>
        <w:ind w:left="5779" w:hanging="936"/>
      </w:pPr>
    </w:lvl>
    <w:lvl w:ilvl="6">
      <w:start w:val="1"/>
      <w:numFmt w:val="decimal"/>
      <w:lvlText w:val="%1.%2.%3.%4.%5.%6.%7."/>
      <w:lvlJc w:val="left"/>
      <w:pPr>
        <w:ind w:left="6283" w:hanging="1080"/>
      </w:pPr>
    </w:lvl>
    <w:lvl w:ilvl="7">
      <w:start w:val="1"/>
      <w:numFmt w:val="decimal"/>
      <w:lvlText w:val="%1.%2.%3.%4.%5.%6.%7.%8."/>
      <w:lvlJc w:val="left"/>
      <w:pPr>
        <w:ind w:left="6787" w:hanging="1224"/>
      </w:pPr>
    </w:lvl>
    <w:lvl w:ilvl="8">
      <w:start w:val="1"/>
      <w:numFmt w:val="decimal"/>
      <w:lvlText w:val="%1.%2.%3.%4.%5.%6.%7.%8.%9."/>
      <w:lvlJc w:val="left"/>
      <w:pPr>
        <w:ind w:left="7363" w:hanging="144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7"/>
  </w:num>
  <w:num w:numId="5">
    <w:abstractNumId w:val="21"/>
  </w:num>
  <w:num w:numId="6">
    <w:abstractNumId w:val="15"/>
  </w:num>
  <w:num w:numId="7">
    <w:abstractNumId w:val="4"/>
  </w:num>
  <w:num w:numId="8">
    <w:abstractNumId w:val="18"/>
  </w:num>
  <w:num w:numId="9">
    <w:abstractNumId w:val="2"/>
  </w:num>
  <w:num w:numId="10">
    <w:abstractNumId w:val="10"/>
  </w:num>
  <w:num w:numId="11">
    <w:abstractNumId w:val="8"/>
  </w:num>
  <w:num w:numId="12">
    <w:abstractNumId w:val="6"/>
  </w:num>
  <w:num w:numId="13">
    <w:abstractNumId w:val="12"/>
  </w:num>
  <w:num w:numId="14">
    <w:abstractNumId w:val="1"/>
  </w:num>
  <w:num w:numId="15">
    <w:abstractNumId w:val="20"/>
  </w:num>
  <w:num w:numId="16">
    <w:abstractNumId w:val="3"/>
  </w:num>
  <w:num w:numId="17">
    <w:abstractNumId w:val="19"/>
  </w:num>
  <w:num w:numId="18">
    <w:abstractNumId w:val="16"/>
  </w:num>
  <w:num w:numId="19">
    <w:abstractNumId w:val="22"/>
  </w:num>
  <w:num w:numId="20">
    <w:abstractNumId w:val="0"/>
  </w:num>
  <w:num w:numId="21">
    <w:abstractNumId w:val="11"/>
  </w:num>
  <w:num w:numId="22">
    <w:abstractNumId w:val="9"/>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2732"/>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0F56AA"/>
    <w:rsid w:val="00101081"/>
    <w:rsid w:val="00103FF7"/>
    <w:rsid w:val="0011368F"/>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0096C"/>
    <w:rsid w:val="00204192"/>
    <w:rsid w:val="00211C1B"/>
    <w:rsid w:val="0023211B"/>
    <w:rsid w:val="00235B67"/>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2F324B"/>
    <w:rsid w:val="003069BF"/>
    <w:rsid w:val="00307FDE"/>
    <w:rsid w:val="003118D3"/>
    <w:rsid w:val="003154C4"/>
    <w:rsid w:val="00316353"/>
    <w:rsid w:val="00321ADC"/>
    <w:rsid w:val="00337617"/>
    <w:rsid w:val="00344AAA"/>
    <w:rsid w:val="00347192"/>
    <w:rsid w:val="003544F3"/>
    <w:rsid w:val="00364E64"/>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155EF"/>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93001"/>
    <w:rsid w:val="0059406D"/>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5AE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7250E"/>
    <w:rsid w:val="0077774D"/>
    <w:rsid w:val="00781E20"/>
    <w:rsid w:val="00784423"/>
    <w:rsid w:val="00785192"/>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E1FD5"/>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D43B1"/>
    <w:rsid w:val="008D4C92"/>
    <w:rsid w:val="008D703C"/>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470"/>
    <w:rsid w:val="00BA0D0B"/>
    <w:rsid w:val="00BB1BA9"/>
    <w:rsid w:val="00BB20B9"/>
    <w:rsid w:val="00BB530F"/>
    <w:rsid w:val="00BD6B44"/>
    <w:rsid w:val="00BF3BC1"/>
    <w:rsid w:val="00BF4940"/>
    <w:rsid w:val="00BF66E3"/>
    <w:rsid w:val="00BF6B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1F9"/>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481D"/>
    <w:rsid w:val="00E4597F"/>
    <w:rsid w:val="00E45C1D"/>
    <w:rsid w:val="00E46D19"/>
    <w:rsid w:val="00E57B39"/>
    <w:rsid w:val="00E607D4"/>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0500-civilproces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2023-08-25T07:27:00Z</cp:lastPrinted>
  <dcterms:created xsi:type="dcterms:W3CDTF">2023-08-25T07:28:00Z</dcterms:created>
  <dcterms:modified xsi:type="dcterms:W3CDTF">2023-08-25T07:28:00Z</dcterms:modified>
</cp:coreProperties>
</file>