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36AD" w14:textId="77777777" w:rsidR="00675DEB" w:rsidRDefault="00014DE4" w:rsidP="00C851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14DE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014DE4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6E266584" w14:textId="0F133E07" w:rsidR="00014DE4" w:rsidRPr="00014DE4" w:rsidRDefault="00014DE4" w:rsidP="00C851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DE4">
        <w:rPr>
          <w:rFonts w:ascii="Times New Roman" w:eastAsia="Times New Roman" w:hAnsi="Times New Roman" w:cs="Times New Roman"/>
          <w:sz w:val="24"/>
          <w:szCs w:val="24"/>
        </w:rPr>
        <w:t>Jūrmalas domes</w:t>
      </w:r>
    </w:p>
    <w:p w14:paraId="7ACDB62C" w14:textId="616A6294" w:rsidR="00A0010C" w:rsidRPr="00A0010C" w:rsidRDefault="00A0010C" w:rsidP="00C85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010C">
        <w:rPr>
          <w:rFonts w:ascii="Times New Roman" w:eastAsia="Times New Roman" w:hAnsi="Times New Roman" w:cs="Times New Roman"/>
          <w:sz w:val="24"/>
          <w:szCs w:val="24"/>
        </w:rPr>
        <w:t>2025.</w:t>
      </w:r>
      <w:r w:rsidR="0067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10C">
        <w:rPr>
          <w:rFonts w:ascii="Times New Roman" w:eastAsia="Times New Roman" w:hAnsi="Times New Roman" w:cs="Times New Roman"/>
          <w:sz w:val="24"/>
          <w:szCs w:val="24"/>
        </w:rPr>
        <w:t xml:space="preserve">gada 27. </w:t>
      </w:r>
      <w:r w:rsidR="0067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10C">
        <w:rPr>
          <w:rFonts w:ascii="Times New Roman" w:eastAsia="Times New Roman" w:hAnsi="Times New Roman" w:cs="Times New Roman"/>
          <w:sz w:val="24"/>
          <w:szCs w:val="24"/>
        </w:rPr>
        <w:t>marta saistošajiem noteikumiem Nr.</w:t>
      </w:r>
      <w:r w:rsidR="00675D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52E1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08830810" w14:textId="541B0BAE" w:rsidR="008660C4" w:rsidRPr="008660C4" w:rsidRDefault="00A0010C" w:rsidP="00C85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010C">
        <w:rPr>
          <w:rFonts w:ascii="Times New Roman" w:eastAsia="Times New Roman" w:hAnsi="Times New Roman" w:cs="Times New Roman"/>
          <w:sz w:val="24"/>
          <w:szCs w:val="24"/>
        </w:rPr>
        <w:t>(protokols Nr.</w:t>
      </w:r>
      <w:r w:rsidR="00675DEB">
        <w:rPr>
          <w:rFonts w:ascii="Times New Roman" w:eastAsia="Times New Roman" w:hAnsi="Times New Roman" w:cs="Times New Roman"/>
          <w:sz w:val="24"/>
          <w:szCs w:val="24"/>
        </w:rPr>
        <w:t> 4</w:t>
      </w:r>
      <w:r w:rsidRPr="00A001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2E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001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10C">
        <w:rPr>
          <w:rFonts w:ascii="Times New Roman" w:eastAsia="Times New Roman" w:hAnsi="Times New Roman" w:cs="Times New Roman"/>
          <w:sz w:val="24"/>
          <w:szCs w:val="24"/>
        </w:rPr>
        <w:t>punkts)</w:t>
      </w:r>
    </w:p>
    <w:p w14:paraId="25D903B0" w14:textId="77777777" w:rsidR="00D51248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Jūrmalas jauniešu projekt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116F416B" w14:textId="77777777" w:rsidR="008660C4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D6E79" w14:textId="77777777" w:rsidR="008660C4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</w:t>
      </w:r>
    </w:p>
    <w:p w14:paraId="0DF4188A" w14:textId="77777777" w:rsidR="008660C4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(nosaukums) </w:t>
      </w:r>
    </w:p>
    <w:p w14:paraId="685E0DEB" w14:textId="77777777" w:rsidR="008660C4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48DB84" w14:textId="77777777" w:rsidR="00D51248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ALĪBNIEKU REĢISTRĀCIJA</w:t>
      </w:r>
    </w:p>
    <w:p w14:paraId="351A4D6A" w14:textId="77777777" w:rsidR="008660C4" w:rsidRPr="008660C4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1226" w:type="dxa"/>
        <w:tblInd w:w="-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41"/>
        <w:gridCol w:w="1741"/>
        <w:gridCol w:w="1365"/>
        <w:gridCol w:w="1767"/>
        <w:gridCol w:w="1843"/>
        <w:gridCol w:w="2233"/>
      </w:tblGrid>
      <w:tr w:rsidR="00D51248" w14:paraId="5021F91A" w14:textId="77777777" w:rsidTr="008660C4">
        <w:trPr>
          <w:trHeight w:val="784"/>
        </w:trPr>
        <w:tc>
          <w:tcPr>
            <w:tcW w:w="736" w:type="dxa"/>
            <w:shd w:val="clear" w:color="auto" w:fill="E5DFEC" w:themeFill="accent4" w:themeFillTint="33"/>
          </w:tcPr>
          <w:p w14:paraId="4D18BC17" w14:textId="77777777" w:rsidR="00D51248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  <w:p w14:paraId="48F49D5D" w14:textId="77777777" w:rsidR="00D51248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p.k.</w:t>
            </w:r>
          </w:p>
          <w:p w14:paraId="6B45DEE9" w14:textId="77777777" w:rsidR="00D51248" w:rsidRPr="008660C4" w:rsidRDefault="00D51248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5DFEC" w:themeFill="accent4" w:themeFillTint="33"/>
          </w:tcPr>
          <w:p w14:paraId="72858096" w14:textId="77777777" w:rsidR="00D51248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Vārds</w:t>
            </w:r>
          </w:p>
        </w:tc>
        <w:tc>
          <w:tcPr>
            <w:tcW w:w="1741" w:type="dxa"/>
            <w:shd w:val="clear" w:color="auto" w:fill="E5DFEC" w:themeFill="accent4" w:themeFillTint="33"/>
          </w:tcPr>
          <w:p w14:paraId="06A2E2B9" w14:textId="77777777" w:rsidR="00D51248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Uzvārds</w:t>
            </w:r>
          </w:p>
        </w:tc>
        <w:tc>
          <w:tcPr>
            <w:tcW w:w="1365" w:type="dxa"/>
            <w:shd w:val="clear" w:color="auto" w:fill="E5DFEC" w:themeFill="accent4" w:themeFillTint="33"/>
          </w:tcPr>
          <w:p w14:paraId="31E079CC" w14:textId="77777777" w:rsidR="008660C4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Vecums</w:t>
            </w:r>
          </w:p>
        </w:tc>
        <w:tc>
          <w:tcPr>
            <w:tcW w:w="1767" w:type="dxa"/>
            <w:shd w:val="clear" w:color="auto" w:fill="E5DFEC" w:themeFill="accent4" w:themeFillTint="33"/>
          </w:tcPr>
          <w:p w14:paraId="0BAD4F7E" w14:textId="77777777" w:rsidR="00D51248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2CF5A16" w14:textId="77777777" w:rsidR="00D51248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14:paraId="37BFB225" w14:textId="77777777" w:rsidR="00D51248" w:rsidRPr="008660C4" w:rsidRDefault="008660C4" w:rsidP="008660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 par audio/foto/video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51248" w14:paraId="6CF96C8C" w14:textId="77777777" w:rsidTr="008660C4">
        <w:trPr>
          <w:trHeight w:val="400"/>
        </w:trPr>
        <w:tc>
          <w:tcPr>
            <w:tcW w:w="736" w:type="dxa"/>
          </w:tcPr>
          <w:p w14:paraId="425E351C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332844C5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2AE30BF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634FBB41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04CF9E5C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2BFAD88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5152B513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02F632CA" w14:textId="77777777" w:rsidTr="008660C4">
        <w:trPr>
          <w:trHeight w:val="420"/>
        </w:trPr>
        <w:tc>
          <w:tcPr>
            <w:tcW w:w="736" w:type="dxa"/>
          </w:tcPr>
          <w:p w14:paraId="37C61E1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467DFDB3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6A7A9A9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7C894F2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3AAF2D4A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6D6955B5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7D09FB2F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01287880" w14:textId="77777777" w:rsidTr="008660C4">
        <w:trPr>
          <w:trHeight w:val="400"/>
        </w:trPr>
        <w:tc>
          <w:tcPr>
            <w:tcW w:w="736" w:type="dxa"/>
          </w:tcPr>
          <w:p w14:paraId="3A07147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3CA93C6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4380039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21171B44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0E7DBDE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08EACAE5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3276585B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4720F931" w14:textId="77777777" w:rsidTr="008660C4">
        <w:trPr>
          <w:trHeight w:val="380"/>
        </w:trPr>
        <w:tc>
          <w:tcPr>
            <w:tcW w:w="736" w:type="dxa"/>
          </w:tcPr>
          <w:p w14:paraId="08A3670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7FB3FE3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372C4954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3905E65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32638F9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3088A631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055C75D4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1CF0B5AF" w14:textId="77777777" w:rsidTr="008660C4">
        <w:trPr>
          <w:trHeight w:val="400"/>
        </w:trPr>
        <w:tc>
          <w:tcPr>
            <w:tcW w:w="736" w:type="dxa"/>
          </w:tcPr>
          <w:p w14:paraId="5704A8F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68D2CF3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7A654A3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1ADE5317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5E266B1A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02E7A4C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0BAA3CF2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1B47A1A9" w14:textId="77777777" w:rsidTr="008660C4">
        <w:trPr>
          <w:trHeight w:val="420"/>
        </w:trPr>
        <w:tc>
          <w:tcPr>
            <w:tcW w:w="736" w:type="dxa"/>
          </w:tcPr>
          <w:p w14:paraId="5976B3A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39D734B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100E6298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12E91C57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13F0F52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1DF9677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0403A7C3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09FA2679" w14:textId="77777777" w:rsidTr="008660C4">
        <w:trPr>
          <w:trHeight w:val="400"/>
        </w:trPr>
        <w:tc>
          <w:tcPr>
            <w:tcW w:w="736" w:type="dxa"/>
          </w:tcPr>
          <w:p w14:paraId="26117E41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08253D63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17B0B42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70FC87B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22F09815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0307347A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4674CD70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7D8CE1BA" w14:textId="77777777" w:rsidTr="008660C4">
        <w:trPr>
          <w:trHeight w:val="400"/>
        </w:trPr>
        <w:tc>
          <w:tcPr>
            <w:tcW w:w="736" w:type="dxa"/>
          </w:tcPr>
          <w:p w14:paraId="5CA29FD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65DAB134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11CCF747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7F371B08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0015039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41383B55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2549068C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1EFBB701" w14:textId="77777777" w:rsidTr="008660C4">
        <w:trPr>
          <w:trHeight w:val="420"/>
        </w:trPr>
        <w:tc>
          <w:tcPr>
            <w:tcW w:w="736" w:type="dxa"/>
          </w:tcPr>
          <w:p w14:paraId="20BC979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7E10D2AC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666F079E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4C843168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06684A0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69ECFA48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434A9324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14BC0F20" w14:textId="77777777" w:rsidTr="008660C4">
        <w:trPr>
          <w:trHeight w:val="400"/>
        </w:trPr>
        <w:tc>
          <w:tcPr>
            <w:tcW w:w="736" w:type="dxa"/>
          </w:tcPr>
          <w:p w14:paraId="39A85C8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0AF3A076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3F5F7F6C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4DA820A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45FABA3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3EC74F6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7F3E5126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56575477" w14:textId="77777777" w:rsidTr="008660C4">
        <w:trPr>
          <w:trHeight w:val="400"/>
        </w:trPr>
        <w:tc>
          <w:tcPr>
            <w:tcW w:w="736" w:type="dxa"/>
          </w:tcPr>
          <w:p w14:paraId="0D9CFCE5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5A9E8E7E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0FCD658C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55BD634E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5D97910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1AA4D19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4009E307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0B17BA4D" w14:textId="77777777" w:rsidTr="008660C4">
        <w:trPr>
          <w:trHeight w:val="400"/>
        </w:trPr>
        <w:tc>
          <w:tcPr>
            <w:tcW w:w="736" w:type="dxa"/>
          </w:tcPr>
          <w:p w14:paraId="6F5039A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73C0FFD4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4E23568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3CBB9C9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0473FA85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705E7EB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7430B189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1F30A9A9" w14:textId="77777777" w:rsidTr="008660C4">
        <w:trPr>
          <w:trHeight w:val="400"/>
        </w:trPr>
        <w:tc>
          <w:tcPr>
            <w:tcW w:w="736" w:type="dxa"/>
          </w:tcPr>
          <w:p w14:paraId="2852D43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0CA5382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3968CE2C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04BA2DD4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757CC833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4F19307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1465C484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1F576C38" w14:textId="77777777" w:rsidTr="008660C4">
        <w:trPr>
          <w:trHeight w:val="400"/>
        </w:trPr>
        <w:tc>
          <w:tcPr>
            <w:tcW w:w="736" w:type="dxa"/>
          </w:tcPr>
          <w:p w14:paraId="5BFE634E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49347C9B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7D9D14E8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0E37F6E1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1406CD1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63F78DE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2B0CA660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D51248" w14:paraId="774E940B" w14:textId="77777777" w:rsidTr="008660C4">
        <w:trPr>
          <w:trHeight w:val="400"/>
        </w:trPr>
        <w:tc>
          <w:tcPr>
            <w:tcW w:w="736" w:type="dxa"/>
          </w:tcPr>
          <w:p w14:paraId="77DF74C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14:paraId="5290380F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01C366CD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404B87A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2CA03949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19C27CAA" w14:textId="77777777" w:rsidR="00D51248" w:rsidRDefault="00D51248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553542C0" w14:textId="77777777" w:rsidR="00D51248" w:rsidRDefault="00D51248">
            <w:pPr>
              <w:spacing w:after="0" w:line="240" w:lineRule="auto"/>
              <w:jc w:val="center"/>
            </w:pPr>
          </w:p>
        </w:tc>
      </w:tr>
      <w:tr w:rsidR="00AC28D1" w14:paraId="6DC953A8" w14:textId="77777777" w:rsidTr="008660C4">
        <w:trPr>
          <w:trHeight w:val="400"/>
        </w:trPr>
        <w:tc>
          <w:tcPr>
            <w:tcW w:w="736" w:type="dxa"/>
          </w:tcPr>
          <w:p w14:paraId="5032F226" w14:textId="5F9B50C9" w:rsidR="00AC28D1" w:rsidRDefault="00AC28D1" w:rsidP="00AC28D1">
            <w:pPr>
              <w:spacing w:after="0" w:line="240" w:lineRule="auto"/>
            </w:pPr>
          </w:p>
        </w:tc>
        <w:tc>
          <w:tcPr>
            <w:tcW w:w="1541" w:type="dxa"/>
          </w:tcPr>
          <w:p w14:paraId="4D8074D2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540E6E09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48A02FA1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444FFD98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4BC07C58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326F2ACA" w14:textId="77777777" w:rsidR="00AC28D1" w:rsidRDefault="00AC28D1">
            <w:pPr>
              <w:spacing w:after="0" w:line="240" w:lineRule="auto"/>
              <w:jc w:val="center"/>
            </w:pPr>
          </w:p>
        </w:tc>
      </w:tr>
      <w:tr w:rsidR="00AC28D1" w14:paraId="58EAF250" w14:textId="77777777" w:rsidTr="008660C4">
        <w:trPr>
          <w:trHeight w:val="400"/>
        </w:trPr>
        <w:tc>
          <w:tcPr>
            <w:tcW w:w="736" w:type="dxa"/>
          </w:tcPr>
          <w:p w14:paraId="656F1DC5" w14:textId="77777777" w:rsidR="00AC28D1" w:rsidRDefault="00AC28D1" w:rsidP="00AC28D1">
            <w:pPr>
              <w:spacing w:after="0" w:line="240" w:lineRule="auto"/>
            </w:pPr>
          </w:p>
        </w:tc>
        <w:tc>
          <w:tcPr>
            <w:tcW w:w="1541" w:type="dxa"/>
          </w:tcPr>
          <w:p w14:paraId="72D60387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741" w:type="dxa"/>
          </w:tcPr>
          <w:p w14:paraId="175240A4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365" w:type="dxa"/>
          </w:tcPr>
          <w:p w14:paraId="49868AF3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767" w:type="dxa"/>
          </w:tcPr>
          <w:p w14:paraId="498D6F08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51E96F2E" w14:textId="77777777" w:rsidR="00AC28D1" w:rsidRDefault="00AC28D1">
            <w:pPr>
              <w:spacing w:after="0" w:line="240" w:lineRule="auto"/>
              <w:jc w:val="center"/>
            </w:pPr>
          </w:p>
        </w:tc>
        <w:tc>
          <w:tcPr>
            <w:tcW w:w="2233" w:type="dxa"/>
          </w:tcPr>
          <w:p w14:paraId="035B196C" w14:textId="77777777" w:rsidR="00AC28D1" w:rsidRDefault="00AC28D1">
            <w:pPr>
              <w:spacing w:after="0" w:line="240" w:lineRule="auto"/>
              <w:jc w:val="center"/>
            </w:pPr>
          </w:p>
        </w:tc>
      </w:tr>
    </w:tbl>
    <w:p w14:paraId="343E0386" w14:textId="77777777" w:rsidR="00D51248" w:rsidRPr="008660C4" w:rsidRDefault="008660C4" w:rsidP="00C85105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8660C4">
        <w:rPr>
          <w:rFonts w:ascii="Times New Roman" w:hAnsi="Times New Roman" w:cs="Times New Roman"/>
        </w:rPr>
        <w:t>Projekts tiek finansēts no Jūrmalas valstspilsētas pašvaldības budžeta, Jūrmalas jauniešu projektu konkursa ietvaros</w:t>
      </w:r>
    </w:p>
    <w:sectPr w:rsidR="00D51248" w:rsidRPr="008660C4" w:rsidSect="00C85105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637C" w14:textId="77777777" w:rsidR="0048070D" w:rsidRDefault="008660C4">
      <w:pPr>
        <w:spacing w:after="0" w:line="240" w:lineRule="auto"/>
      </w:pPr>
      <w:r>
        <w:separator/>
      </w:r>
    </w:p>
  </w:endnote>
  <w:endnote w:type="continuationSeparator" w:id="0">
    <w:p w14:paraId="26E4E03A" w14:textId="77777777" w:rsidR="0048070D" w:rsidRDefault="008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AFCF" w14:textId="2BB8CC62" w:rsidR="003B74B8" w:rsidRPr="00C85105" w:rsidRDefault="00C85105" w:rsidP="00E9351F">
    <w:pPr>
      <w:pStyle w:val="ListParagraph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170" w:hanging="170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1. </w:t>
    </w:r>
    <w:r w:rsidR="003B74B8" w:rsidRPr="00C85105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Dalībnieku personas datus apstrādās Jūrmalas valstspilsētas pašvaldība (Jomas iela 1/5, Jūrmala, LV-2015, 67093816, </w:t>
    </w:r>
    <w:r w:rsidR="003B74B8" w:rsidRPr="00C85105">
      <w:rPr>
        <w:rFonts w:ascii="Times New Roman" w:hAnsi="Times New Roman" w:cs="Times New Roman"/>
        <w:sz w:val="20"/>
        <w:szCs w:val="20"/>
        <w:vertAlign w:val="superscript"/>
      </w:rPr>
      <w:t>pasts@jurmala.lv</w:t>
    </w:r>
    <w:r w:rsidR="003B74B8" w:rsidRPr="00C85105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), personas datu aizsardzības speciālista kontaktinformācija: </w:t>
    </w:r>
    <w:r w:rsidR="003B74B8" w:rsidRPr="00C85105">
      <w:rPr>
        <w:rFonts w:ascii="Times New Roman" w:hAnsi="Times New Roman" w:cs="Times New Roman"/>
        <w:sz w:val="20"/>
        <w:szCs w:val="20"/>
        <w:vertAlign w:val="superscript"/>
      </w:rPr>
      <w:t>personasdati@jurmala.lv</w:t>
    </w:r>
    <w:r w:rsidR="003B74B8" w:rsidRPr="00C85105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. </w:t>
    </w:r>
  </w:p>
  <w:p w14:paraId="5C698571" w14:textId="77777777" w:rsidR="003B74B8" w:rsidRPr="00E9351F" w:rsidRDefault="003B74B8" w:rsidP="00BB0B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284" w:hanging="284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</w:p>
  <w:p w14:paraId="573139CF" w14:textId="342747BE" w:rsidR="003B74B8" w:rsidRPr="00675DEB" w:rsidRDefault="003B74B8" w:rsidP="00C85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Lai nodrošinātu konkursa norisi un nodrošinātu konkursa publicitāti, pašvaldība apstrādās personu datus, pamatojoties uz  Vispārīgās datu aizsardzības regulas 6.</w:t>
    </w:r>
    <w:r w:rsidR="00E9351F">
      <w:rPr>
        <w:rFonts w:ascii="Times New Roman" w:hAnsi="Times New Roman" w:cs="Times New Roman"/>
        <w:color w:val="000000"/>
        <w:sz w:val="20"/>
        <w:szCs w:val="20"/>
        <w:vertAlign w:val="superscript"/>
      </w:rPr>
      <w:t> </w:t>
    </w: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panta 1.</w:t>
    </w:r>
    <w:r w:rsidR="00E9351F">
      <w:rPr>
        <w:rFonts w:ascii="Times New Roman" w:hAnsi="Times New Roman" w:cs="Times New Roman"/>
        <w:color w:val="000000"/>
        <w:sz w:val="20"/>
        <w:szCs w:val="20"/>
        <w:vertAlign w:val="superscript"/>
      </w:rPr>
      <w:t> </w:t>
    </w: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punkta e)</w:t>
    </w:r>
    <w:r w:rsid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 </w:t>
    </w: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apakšpunktu (apstrāde ir vajadzīga, lai izpildītu uzdevumu, ko veic sabiedrības interesēs, vai īstenojot pārzinim likumīgi piešķirtās oficiālās pilnvaras).  </w:t>
    </w:r>
  </w:p>
  <w:p w14:paraId="16839A69" w14:textId="77777777" w:rsidR="003B74B8" w:rsidRPr="00675DEB" w:rsidRDefault="003B74B8" w:rsidP="00C85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Tiks apstrādāti šādi personas datu veidi - vārds, uzvārds, kontakti (telefons/e-pasts), vecums, </w:t>
    </w:r>
  </w:p>
  <w:p w14:paraId="51C76A50" w14:textId="77777777" w:rsidR="003B74B8" w:rsidRPr="00675DEB" w:rsidRDefault="003B74B8" w:rsidP="00C85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Dalībniekam ir tiesības: </w:t>
    </w:r>
  </w:p>
  <w:p w14:paraId="6A46536E" w14:textId="77777777" w:rsidR="003B74B8" w:rsidRPr="00675DEB" w:rsidRDefault="003B74B8" w:rsidP="00C8510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568" w:hanging="284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pieprasīt piekļūt saviem personas datiem, lūgt neprecīzo personas datu labošanu vai dzēšanu, iesniedzot rakstisku pamatojumu lūgumam; </w:t>
    </w:r>
  </w:p>
  <w:p w14:paraId="26FB9108" w14:textId="77777777" w:rsidR="003B74B8" w:rsidRPr="00675DEB" w:rsidRDefault="003B74B8" w:rsidP="00C8510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568" w:hanging="284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likumā noteiktajos gadījumos lūgt personas datu apstrādes ierobežošanu, kā arī iebilst pret apstrādi;</w:t>
    </w:r>
  </w:p>
  <w:p w14:paraId="1BF7B33B" w14:textId="77777777" w:rsidR="003B74B8" w:rsidRPr="00675DEB" w:rsidRDefault="003B74B8" w:rsidP="00C8510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568" w:hanging="284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iesniegt sūdzību par nelikumīgu personas datu apstrādi Datu valsts inspekcijā.</w:t>
    </w:r>
  </w:p>
  <w:p w14:paraId="08A39150" w14:textId="3910A3BB" w:rsidR="003B74B8" w:rsidRDefault="003B74B8" w:rsidP="00675D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Sīkāka informācija par personas datu apstrādi un personas tiesībām pieejama pašvaldības tīmekļvietnē </w:t>
    </w:r>
    <w:r w:rsidRPr="00675DEB">
      <w:rPr>
        <w:rFonts w:ascii="Times New Roman" w:hAnsi="Times New Roman" w:cs="Times New Roman"/>
        <w:sz w:val="20"/>
        <w:szCs w:val="20"/>
        <w:vertAlign w:val="superscript"/>
      </w:rPr>
      <w:t>https://www.jurmala.lv/lv/personas-datu-aizsardziba</w:t>
    </w: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 </w:t>
    </w:r>
  </w:p>
  <w:p w14:paraId="28DCCBED" w14:textId="77777777" w:rsidR="00E9351F" w:rsidRPr="00675DEB" w:rsidRDefault="00E9351F" w:rsidP="00675D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</w:p>
  <w:p w14:paraId="7403B519" w14:textId="58F0CCB3" w:rsidR="00675DEB" w:rsidRDefault="008660C4" w:rsidP="00C85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284" w:hanging="284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2</w:t>
    </w:r>
    <w:r w:rsid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.</w:t>
    </w:r>
    <w:r w:rsidR="00E9351F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 </w:t>
    </w: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Apstiprinu, ka pasākuma laikā ievērošu drošības noteikumus un uzvedīšos atbilstoši vispārējām sabiedrībā noteiktām normām.</w:t>
    </w:r>
  </w:p>
  <w:p w14:paraId="49B851C9" w14:textId="77777777" w:rsidR="00675DEB" w:rsidRDefault="00675DEB" w:rsidP="00C85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284" w:hanging="284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</w:p>
  <w:p w14:paraId="14E18AF3" w14:textId="4805D55F" w:rsidR="00D51248" w:rsidRPr="00675DEB" w:rsidRDefault="008660C4" w:rsidP="00C851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284" w:hanging="284"/>
      <w:jc w:val="both"/>
      <w:rPr>
        <w:rFonts w:ascii="Times New Roman" w:hAnsi="Times New Roman" w:cs="Times New Roman"/>
        <w:color w:val="000000"/>
        <w:sz w:val="20"/>
        <w:szCs w:val="20"/>
        <w:vertAlign w:val="superscript"/>
      </w:rPr>
    </w:pP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3</w:t>
    </w:r>
    <w:r w:rsidR="00E9351F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. </w:t>
    </w:r>
    <w:r w:rsidR="003B74B8"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>Esmu informēts, ka</w:t>
    </w: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 pasākuma laikā uzņemto foto, video, un audio fiksācijai, un, ka iegūtie materiāli var tikt izmantoti pasākuma</w:t>
    </w:r>
    <w:r w:rsidR="00F15524"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 un projektu konkursa</w:t>
    </w:r>
    <w:r w:rsidRPr="00675DEB">
      <w:rPr>
        <w:rFonts w:ascii="Times New Roman" w:hAnsi="Times New Roman" w:cs="Times New Roman"/>
        <w:color w:val="000000"/>
        <w:sz w:val="20"/>
        <w:szCs w:val="20"/>
        <w:vertAlign w:val="superscript"/>
      </w:rPr>
      <w:t xml:space="preserve"> publicitātes nodrošināšanai.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048B" w14:textId="77777777" w:rsidR="0048070D" w:rsidRDefault="008660C4">
      <w:pPr>
        <w:spacing w:after="0" w:line="240" w:lineRule="auto"/>
      </w:pPr>
      <w:r>
        <w:separator/>
      </w:r>
    </w:p>
  </w:footnote>
  <w:footnote w:type="continuationSeparator" w:id="0">
    <w:p w14:paraId="57FDB2B8" w14:textId="77777777" w:rsidR="0048070D" w:rsidRDefault="0086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C9B2" w14:textId="77777777" w:rsidR="00D51248" w:rsidRDefault="00D512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103E"/>
    <w:multiLevelType w:val="hybridMultilevel"/>
    <w:tmpl w:val="7DE640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1355"/>
    <w:multiLevelType w:val="hybridMultilevel"/>
    <w:tmpl w:val="3698A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33662">
    <w:abstractNumId w:val="0"/>
  </w:num>
  <w:num w:numId="2" w16cid:durableId="13148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48"/>
    <w:rsid w:val="0000482A"/>
    <w:rsid w:val="00014DE4"/>
    <w:rsid w:val="001A3ECB"/>
    <w:rsid w:val="0029127B"/>
    <w:rsid w:val="003942D4"/>
    <w:rsid w:val="003B74B8"/>
    <w:rsid w:val="003E778C"/>
    <w:rsid w:val="004755FA"/>
    <w:rsid w:val="0048070D"/>
    <w:rsid w:val="005852E1"/>
    <w:rsid w:val="00603EBB"/>
    <w:rsid w:val="00657850"/>
    <w:rsid w:val="00675DEB"/>
    <w:rsid w:val="00677C74"/>
    <w:rsid w:val="006C3C8A"/>
    <w:rsid w:val="00785024"/>
    <w:rsid w:val="00812472"/>
    <w:rsid w:val="008660C4"/>
    <w:rsid w:val="00877707"/>
    <w:rsid w:val="009944C2"/>
    <w:rsid w:val="009D1275"/>
    <w:rsid w:val="00A0010C"/>
    <w:rsid w:val="00AC28D1"/>
    <w:rsid w:val="00B11646"/>
    <w:rsid w:val="00BB0BB3"/>
    <w:rsid w:val="00C46074"/>
    <w:rsid w:val="00C62B73"/>
    <w:rsid w:val="00C85105"/>
    <w:rsid w:val="00D311DC"/>
    <w:rsid w:val="00D51248"/>
    <w:rsid w:val="00D9287E"/>
    <w:rsid w:val="00E80432"/>
    <w:rsid w:val="00E9351F"/>
    <w:rsid w:val="00EC7DF5"/>
    <w:rsid w:val="00F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D2169D"/>
  <w15:docId w15:val="{8956F6A6-17A6-45B9-AB5D-237AF5D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6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C4"/>
  </w:style>
  <w:style w:type="paragraph" w:styleId="Footer">
    <w:name w:val="footer"/>
    <w:basedOn w:val="Normal"/>
    <w:link w:val="FooterChar"/>
    <w:uiPriority w:val="99"/>
    <w:unhideWhenUsed/>
    <w:rsid w:val="0086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C4"/>
  </w:style>
  <w:style w:type="paragraph" w:styleId="BalloonText">
    <w:name w:val="Balloon Text"/>
    <w:basedOn w:val="Normal"/>
    <w:link w:val="BalloonTextChar"/>
    <w:uiPriority w:val="99"/>
    <w:semiHidden/>
    <w:unhideWhenUsed/>
    <w:rsid w:val="00EC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524"/>
    <w:pPr>
      <w:ind w:left="720"/>
      <w:contextualSpacing/>
    </w:pPr>
  </w:style>
  <w:style w:type="paragraph" w:styleId="Revision">
    <w:name w:val="Revision"/>
    <w:hidden/>
    <w:uiPriority w:val="99"/>
    <w:semiHidden/>
    <w:rsid w:val="003B74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7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Arnita Liepiņa</dc:creator>
  <cp:lastModifiedBy>Elita Kalniņa</cp:lastModifiedBy>
  <cp:revision>12</cp:revision>
  <cp:lastPrinted>2023-02-17T07:32:00Z</cp:lastPrinted>
  <dcterms:created xsi:type="dcterms:W3CDTF">2024-11-25T13:57:00Z</dcterms:created>
  <dcterms:modified xsi:type="dcterms:W3CDTF">2025-03-27T12:13:00Z</dcterms:modified>
</cp:coreProperties>
</file>